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3FD9F" w14:textId="77777777" w:rsidR="00AC69DD" w:rsidRDefault="00AC69DD" w:rsidP="00AC69DD">
      <w:pPr>
        <w:jc w:val="center"/>
        <w:rPr>
          <w:rFonts w:ascii="Times New Roman" w:hAnsi="Times New Roman" w:cs="Times New Roman"/>
          <w:b/>
          <w:bCs/>
          <w:noProof/>
          <w:sz w:val="24"/>
          <w:szCs w:val="24"/>
        </w:rPr>
      </w:pPr>
      <w:r>
        <w:rPr>
          <w:rFonts w:ascii="Times New Roman" w:hAnsi="Times New Roman" w:cs="Times New Roman"/>
          <w:b/>
          <w:bCs/>
          <w:noProof/>
          <w:sz w:val="24"/>
          <w:szCs w:val="24"/>
        </w:rPr>
        <w:t>Universidade Federal de Minas Gerais</w:t>
      </w:r>
    </w:p>
    <w:p w14:paraId="4F659C98" w14:textId="77777777" w:rsidR="00AC69DD" w:rsidRDefault="00AC69DD" w:rsidP="00AC69DD">
      <w:pPr>
        <w:jc w:val="center"/>
        <w:rPr>
          <w:rFonts w:ascii="Times New Roman" w:hAnsi="Times New Roman" w:cs="Times New Roman"/>
          <w:b/>
          <w:bCs/>
          <w:noProof/>
          <w:sz w:val="24"/>
          <w:szCs w:val="24"/>
        </w:rPr>
      </w:pPr>
      <w:r>
        <w:rPr>
          <w:rFonts w:ascii="Times New Roman" w:hAnsi="Times New Roman" w:cs="Times New Roman"/>
          <w:b/>
          <w:bCs/>
          <w:noProof/>
          <w:sz w:val="24"/>
          <w:szCs w:val="24"/>
        </w:rPr>
        <w:t>Faculdade de Filosofia e Ciências Humanas</w:t>
      </w:r>
    </w:p>
    <w:p w14:paraId="08355946" w14:textId="77777777" w:rsidR="00AC69DD" w:rsidRDefault="00AC69DD" w:rsidP="00AC69DD">
      <w:pPr>
        <w:jc w:val="center"/>
        <w:rPr>
          <w:rFonts w:ascii="Times New Roman" w:hAnsi="Times New Roman" w:cs="Times New Roman"/>
          <w:b/>
          <w:bCs/>
          <w:noProof/>
          <w:sz w:val="24"/>
          <w:szCs w:val="24"/>
        </w:rPr>
      </w:pPr>
      <w:r>
        <w:rPr>
          <w:rFonts w:ascii="Times New Roman" w:hAnsi="Times New Roman" w:cs="Times New Roman"/>
          <w:b/>
          <w:bCs/>
          <w:noProof/>
          <w:sz w:val="24"/>
          <w:szCs w:val="24"/>
        </w:rPr>
        <w:t>Programa de Pós-Graduação em Sociologia</w:t>
      </w:r>
    </w:p>
    <w:p w14:paraId="01AE950C" w14:textId="77777777" w:rsidR="00AC69DD" w:rsidRDefault="00AC69DD" w:rsidP="00AC69DD">
      <w:pPr>
        <w:jc w:val="center"/>
        <w:rPr>
          <w:rFonts w:ascii="Times New Roman" w:hAnsi="Times New Roman" w:cs="Times New Roman"/>
          <w:b/>
          <w:bCs/>
          <w:noProof/>
          <w:sz w:val="24"/>
          <w:szCs w:val="24"/>
        </w:rPr>
      </w:pPr>
    </w:p>
    <w:p w14:paraId="21988CD5" w14:textId="77777777" w:rsidR="00AC69DD" w:rsidRDefault="00AC69DD" w:rsidP="00AC69DD">
      <w:pPr>
        <w:jc w:val="both"/>
        <w:rPr>
          <w:rFonts w:ascii="Times New Roman" w:hAnsi="Times New Roman" w:cs="Times New Roman"/>
          <w:bCs/>
          <w:noProof/>
          <w:sz w:val="24"/>
          <w:szCs w:val="24"/>
        </w:rPr>
      </w:pPr>
      <w:r>
        <w:rPr>
          <w:rFonts w:ascii="Times New Roman" w:hAnsi="Times New Roman" w:cs="Times New Roman"/>
          <w:bCs/>
          <w:noProof/>
          <w:sz w:val="24"/>
          <w:szCs w:val="24"/>
        </w:rPr>
        <w:t>Disciplina: Metodologia 2.</w:t>
      </w:r>
    </w:p>
    <w:p w14:paraId="745F85F2" w14:textId="77777777" w:rsidR="00AC69DD" w:rsidRPr="008323CD" w:rsidRDefault="00AC69DD" w:rsidP="00AC69DD">
      <w:pPr>
        <w:jc w:val="both"/>
        <w:rPr>
          <w:rFonts w:ascii="Times New Roman" w:hAnsi="Times New Roman" w:cs="Times New Roman"/>
          <w:bCs/>
          <w:noProof/>
          <w:sz w:val="24"/>
          <w:szCs w:val="24"/>
        </w:rPr>
      </w:pPr>
      <w:r>
        <w:rPr>
          <w:rFonts w:ascii="Times New Roman" w:hAnsi="Times New Roman" w:cs="Times New Roman"/>
          <w:bCs/>
          <w:noProof/>
          <w:sz w:val="24"/>
          <w:szCs w:val="24"/>
        </w:rPr>
        <w:t>Professor: Jorge Alexandre Barbosa Neves.</w:t>
      </w:r>
    </w:p>
    <w:p w14:paraId="1C67C6D8" w14:textId="77777777" w:rsidR="00AC69DD" w:rsidRDefault="00AC69DD" w:rsidP="00424DBB">
      <w:pPr>
        <w:spacing w:before="120" w:after="240" w:line="360" w:lineRule="auto"/>
        <w:jc w:val="both"/>
        <w:rPr>
          <w:rFonts w:ascii="Times New Roman" w:hAnsi="Times New Roman" w:cs="Times New Roman"/>
          <w:b/>
          <w:bCs/>
          <w:sz w:val="24"/>
          <w:szCs w:val="24"/>
        </w:rPr>
      </w:pPr>
    </w:p>
    <w:p w14:paraId="0FA27919" w14:textId="6118F431" w:rsidR="00AC69DD" w:rsidRPr="00AC69DD" w:rsidRDefault="00AC69DD" w:rsidP="00AC69DD">
      <w:pPr>
        <w:spacing w:before="120" w:after="240" w:line="360" w:lineRule="auto"/>
        <w:jc w:val="center"/>
        <w:rPr>
          <w:rFonts w:ascii="Times New Roman" w:hAnsi="Times New Roman" w:cs="Times New Roman"/>
          <w:bCs/>
          <w:sz w:val="24"/>
          <w:szCs w:val="24"/>
          <w:u w:val="single"/>
        </w:rPr>
      </w:pPr>
      <w:r w:rsidRPr="00AC69DD">
        <w:rPr>
          <w:rFonts w:ascii="Times New Roman" w:hAnsi="Times New Roman" w:cs="Times New Roman"/>
          <w:bCs/>
          <w:sz w:val="24"/>
          <w:szCs w:val="24"/>
          <w:u w:val="single"/>
        </w:rPr>
        <w:t>TRABALHO FINAL</w:t>
      </w:r>
    </w:p>
    <w:p w14:paraId="670C6203" w14:textId="77777777" w:rsidR="00AC69DD" w:rsidRDefault="00AC69DD" w:rsidP="00424DBB">
      <w:pPr>
        <w:spacing w:before="120" w:after="240" w:line="360" w:lineRule="auto"/>
        <w:jc w:val="both"/>
        <w:rPr>
          <w:rFonts w:ascii="Times New Roman" w:hAnsi="Times New Roman" w:cs="Times New Roman"/>
          <w:b/>
          <w:bCs/>
          <w:sz w:val="24"/>
          <w:szCs w:val="24"/>
        </w:rPr>
      </w:pPr>
    </w:p>
    <w:p w14:paraId="2520CA64" w14:textId="5747D94B" w:rsidR="00AC69DD" w:rsidRDefault="00AC69DD" w:rsidP="00424DBB">
      <w:pPr>
        <w:spacing w:before="120" w:after="240" w:line="360" w:lineRule="auto"/>
        <w:jc w:val="both"/>
        <w:rPr>
          <w:rFonts w:ascii="Times New Roman" w:hAnsi="Times New Roman" w:cs="Times New Roman"/>
          <w:bCs/>
          <w:sz w:val="24"/>
          <w:szCs w:val="24"/>
        </w:rPr>
      </w:pPr>
      <w:r>
        <w:rPr>
          <w:rFonts w:ascii="Times New Roman" w:hAnsi="Times New Roman" w:cs="Times New Roman"/>
          <w:bCs/>
          <w:sz w:val="24"/>
          <w:szCs w:val="24"/>
        </w:rPr>
        <w:t>Instruções:</w:t>
      </w:r>
    </w:p>
    <w:p w14:paraId="03BB6CEC" w14:textId="0F02E276" w:rsidR="00AC69DD" w:rsidRPr="00AC69DD" w:rsidRDefault="00AC69DD" w:rsidP="00424DBB">
      <w:pPr>
        <w:spacing w:before="120" w:after="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 texto, abaixo, vocês encontrarão uma discussão teórica que fundamenta um modelo proposto de equações estruturais que pode ser estimado com dados do </w:t>
      </w:r>
      <w:r w:rsidRPr="00AC69DD">
        <w:rPr>
          <w:rFonts w:ascii="Times New Roman" w:hAnsi="Times New Roman" w:cs="Times New Roman"/>
          <w:bCs/>
          <w:i/>
          <w:sz w:val="24"/>
          <w:szCs w:val="24"/>
        </w:rPr>
        <w:t xml:space="preserve">World </w:t>
      </w:r>
      <w:proofErr w:type="spellStart"/>
      <w:r w:rsidRPr="00AC69DD">
        <w:rPr>
          <w:rFonts w:ascii="Times New Roman" w:hAnsi="Times New Roman" w:cs="Times New Roman"/>
          <w:bCs/>
          <w:i/>
          <w:sz w:val="24"/>
          <w:szCs w:val="24"/>
        </w:rPr>
        <w:t>Value</w:t>
      </w:r>
      <w:r>
        <w:rPr>
          <w:rFonts w:ascii="Times New Roman" w:hAnsi="Times New Roman" w:cs="Times New Roman"/>
          <w:bCs/>
          <w:i/>
          <w:sz w:val="24"/>
          <w:szCs w:val="24"/>
        </w:rPr>
        <w:t>s</w:t>
      </w:r>
      <w:proofErr w:type="spellEnd"/>
      <w:r w:rsidRPr="00AC69DD">
        <w:rPr>
          <w:rFonts w:ascii="Times New Roman" w:hAnsi="Times New Roman" w:cs="Times New Roman"/>
          <w:bCs/>
          <w:i/>
          <w:sz w:val="24"/>
          <w:szCs w:val="24"/>
        </w:rPr>
        <w:t xml:space="preserve"> </w:t>
      </w:r>
      <w:proofErr w:type="spellStart"/>
      <w:r w:rsidRPr="00AC69DD">
        <w:rPr>
          <w:rFonts w:ascii="Times New Roman" w:hAnsi="Times New Roman" w:cs="Times New Roman"/>
          <w:bCs/>
          <w:i/>
          <w:sz w:val="24"/>
          <w:szCs w:val="24"/>
        </w:rPr>
        <w:t>Survey</w:t>
      </w:r>
      <w:proofErr w:type="spellEnd"/>
      <w:r>
        <w:rPr>
          <w:rFonts w:ascii="Times New Roman" w:hAnsi="Times New Roman" w:cs="Times New Roman"/>
          <w:bCs/>
          <w:sz w:val="24"/>
          <w:szCs w:val="24"/>
        </w:rPr>
        <w:t xml:space="preserve"> (WVS) para o Brasil. O modelo teórico proposto encontra-se ao final. Utilize o banco de dados do WVS – enviado, em anexo – pra estimar o modelo proposto. Com base em uma abordagem de desenvolvimento de modelos, chegue à opção que melhor </w:t>
      </w:r>
      <w:bookmarkStart w:id="0" w:name="_GoBack"/>
      <w:bookmarkEnd w:id="0"/>
      <w:r>
        <w:rPr>
          <w:rFonts w:ascii="Times New Roman" w:hAnsi="Times New Roman" w:cs="Times New Roman"/>
          <w:bCs/>
          <w:sz w:val="24"/>
          <w:szCs w:val="24"/>
        </w:rPr>
        <w:t>se ajusta aos dados disponíveis. Justifique os critérios utilizados para a escolha do modelo final.</w:t>
      </w:r>
    </w:p>
    <w:p w14:paraId="155CD33F" w14:textId="77777777" w:rsidR="00AC69DD" w:rsidRDefault="00AC69DD" w:rsidP="00424DBB">
      <w:pPr>
        <w:spacing w:before="120" w:after="240" w:line="360" w:lineRule="auto"/>
        <w:jc w:val="both"/>
        <w:rPr>
          <w:rFonts w:ascii="Times New Roman" w:hAnsi="Times New Roman" w:cs="Times New Roman"/>
          <w:b/>
          <w:bCs/>
          <w:sz w:val="24"/>
          <w:szCs w:val="24"/>
        </w:rPr>
      </w:pPr>
    </w:p>
    <w:p w14:paraId="716B7D30" w14:textId="77777777" w:rsidR="00424DBB" w:rsidRPr="00424DBB" w:rsidRDefault="00FA4423" w:rsidP="00424DBB">
      <w:pPr>
        <w:spacing w:before="120" w:after="240" w:line="360" w:lineRule="auto"/>
        <w:jc w:val="both"/>
        <w:rPr>
          <w:rFonts w:ascii="Times New Roman" w:hAnsi="Times New Roman" w:cs="Times New Roman"/>
          <w:b/>
          <w:bCs/>
          <w:sz w:val="24"/>
          <w:szCs w:val="24"/>
        </w:rPr>
      </w:pPr>
      <w:r w:rsidRPr="00424DBB">
        <w:rPr>
          <w:rFonts w:ascii="Times New Roman" w:hAnsi="Times New Roman" w:cs="Times New Roman"/>
          <w:b/>
          <w:bCs/>
          <w:sz w:val="24"/>
          <w:szCs w:val="24"/>
        </w:rPr>
        <w:t xml:space="preserve">Modelo de Equações Estruturais </w:t>
      </w:r>
      <w:r w:rsidR="00424DBB" w:rsidRPr="00424DBB">
        <w:rPr>
          <w:rFonts w:ascii="Times New Roman" w:hAnsi="Times New Roman" w:cs="Times New Roman"/>
          <w:b/>
          <w:bCs/>
          <w:sz w:val="24"/>
          <w:szCs w:val="24"/>
        </w:rPr>
        <w:t>–</w:t>
      </w:r>
      <w:r w:rsidRPr="00424DBB">
        <w:rPr>
          <w:rFonts w:ascii="Times New Roman" w:hAnsi="Times New Roman" w:cs="Times New Roman"/>
          <w:b/>
          <w:bCs/>
          <w:sz w:val="24"/>
          <w:szCs w:val="24"/>
        </w:rPr>
        <w:t xml:space="preserve"> </w:t>
      </w:r>
      <w:r w:rsidR="00424DBB" w:rsidRPr="00424DBB">
        <w:rPr>
          <w:rFonts w:ascii="Times New Roman" w:hAnsi="Times New Roman" w:cs="Times New Roman"/>
          <w:b/>
          <w:bCs/>
          <w:sz w:val="24"/>
          <w:szCs w:val="24"/>
        </w:rPr>
        <w:t>Significados do Trabalho</w:t>
      </w:r>
    </w:p>
    <w:p w14:paraId="3CF23CE2" w14:textId="2434590B" w:rsidR="00272963" w:rsidRPr="008A4D40" w:rsidRDefault="00424DBB" w:rsidP="00537CA8">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partir </w:t>
      </w:r>
      <w:r w:rsidR="00D166E2">
        <w:rPr>
          <w:rFonts w:ascii="Times New Roman" w:hAnsi="Times New Roman" w:cs="Times New Roman"/>
          <w:sz w:val="24"/>
          <w:szCs w:val="24"/>
        </w:rPr>
        <w:t xml:space="preserve">de </w:t>
      </w:r>
      <w:r w:rsidR="00D166E2" w:rsidRPr="008A4D40">
        <w:rPr>
          <w:rFonts w:ascii="Times New Roman" w:hAnsi="Times New Roman" w:cs="Times New Roman"/>
          <w:sz w:val="24"/>
          <w:szCs w:val="24"/>
        </w:rPr>
        <w:t>uma</w:t>
      </w:r>
      <w:r w:rsidR="00272963" w:rsidRPr="008A4D40">
        <w:rPr>
          <w:rFonts w:ascii="Times New Roman" w:hAnsi="Times New Roman" w:cs="Times New Roman"/>
          <w:sz w:val="24"/>
          <w:szCs w:val="24"/>
        </w:rPr>
        <w:t xml:space="preserve"> revisão de literatura sobre pesquisas empíricas já realizadas sobre </w:t>
      </w:r>
      <w:r w:rsidR="00132CCC" w:rsidRPr="008A4D40">
        <w:rPr>
          <w:rFonts w:ascii="Times New Roman" w:hAnsi="Times New Roman" w:cs="Times New Roman"/>
          <w:sz w:val="24"/>
          <w:szCs w:val="24"/>
        </w:rPr>
        <w:t>os significados do trabalho</w:t>
      </w:r>
      <w:r w:rsidR="00272963" w:rsidRPr="008A4D40">
        <w:rPr>
          <w:rFonts w:ascii="Times New Roman" w:hAnsi="Times New Roman" w:cs="Times New Roman"/>
          <w:sz w:val="24"/>
          <w:szCs w:val="24"/>
        </w:rPr>
        <w:t xml:space="preserve">, elencaram-se algumas características demográficas e estruturais, como gênero, idade, afiliação religiosa, natureza das atividades laborais desempenhadas e nível socioeconômico, com potencial para exercer influência na formação destes significados. </w:t>
      </w:r>
      <w:r w:rsidR="006A342E" w:rsidRPr="008A4D40">
        <w:rPr>
          <w:rFonts w:ascii="Times New Roman" w:hAnsi="Times New Roman" w:cs="Times New Roman"/>
          <w:sz w:val="24"/>
          <w:szCs w:val="24"/>
        </w:rPr>
        <w:t xml:space="preserve">É importante ressaltar que </w:t>
      </w:r>
      <w:r w:rsidR="00335EA9" w:rsidRPr="008A4D40">
        <w:rPr>
          <w:rFonts w:ascii="Times New Roman" w:hAnsi="Times New Roman" w:cs="Times New Roman"/>
          <w:sz w:val="24"/>
          <w:szCs w:val="24"/>
        </w:rPr>
        <w:t xml:space="preserve">esses estudos examinaram a </w:t>
      </w:r>
      <w:r w:rsidR="00DD4799" w:rsidRPr="008A4D40">
        <w:rPr>
          <w:rFonts w:ascii="Times New Roman" w:hAnsi="Times New Roman" w:cs="Times New Roman"/>
          <w:sz w:val="24"/>
          <w:szCs w:val="24"/>
        </w:rPr>
        <w:t>influência dos elementos demográficos e estruturais em relação aos significados do trabalho de maneira segmentada, ou seja, não contemplaram a interação de todos esses fatores simultaneamente</w:t>
      </w:r>
      <w:r w:rsidR="008A4D40" w:rsidRPr="008A4D40">
        <w:rPr>
          <w:rFonts w:ascii="Times New Roman" w:hAnsi="Times New Roman" w:cs="Times New Roman"/>
          <w:sz w:val="24"/>
          <w:szCs w:val="24"/>
        </w:rPr>
        <w:t xml:space="preserve">. Em muitos deles, a análise se dirigia </w:t>
      </w:r>
      <w:r w:rsidR="00DD4799" w:rsidRPr="008A4D40">
        <w:rPr>
          <w:rFonts w:ascii="Times New Roman" w:hAnsi="Times New Roman" w:cs="Times New Roman"/>
          <w:sz w:val="24"/>
          <w:szCs w:val="24"/>
        </w:rPr>
        <w:t xml:space="preserve">a grupos específicos, delimitados a partir de características singulares, o que evidencia a ausência de estudos empíricos que articulam esses elementos em uma perspectiva ampla. O modelo em </w:t>
      </w:r>
      <w:r w:rsidR="00DD4799" w:rsidRPr="008A4D40">
        <w:rPr>
          <w:rFonts w:ascii="Times New Roman" w:hAnsi="Times New Roman" w:cs="Times New Roman"/>
          <w:sz w:val="24"/>
          <w:szCs w:val="24"/>
        </w:rPr>
        <w:lastRenderedPageBreak/>
        <w:t>questão, ao testar essas hipóteses em um modelo estrutural, permitiu também identificar se tais relações se mantém em um contexto mais amplo.</w:t>
      </w:r>
    </w:p>
    <w:p w14:paraId="39F61E33" w14:textId="5B965FB0" w:rsidR="00537CA8" w:rsidRPr="00537CA8" w:rsidRDefault="00537CA8" w:rsidP="00537CA8">
      <w:pPr>
        <w:spacing w:before="120" w:after="12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Os</w:t>
      </w:r>
      <w:r w:rsidRPr="00537CA8">
        <w:rPr>
          <w:rFonts w:ascii="Times New Roman" w:eastAsia="Calibri" w:hAnsi="Times New Roman" w:cs="Times New Roman"/>
          <w:sz w:val="24"/>
          <w:szCs w:val="24"/>
        </w:rPr>
        <w:t xml:space="preserve"> estudos conduzidos pelo MOW</w:t>
      </w:r>
      <w:r>
        <w:rPr>
          <w:rFonts w:ascii="Times New Roman" w:eastAsia="Calibri" w:hAnsi="Times New Roman" w:cs="Times New Roman"/>
          <w:sz w:val="24"/>
          <w:szCs w:val="24"/>
        </w:rPr>
        <w:t xml:space="preserve"> </w:t>
      </w:r>
      <w:r w:rsidR="00AE33D4">
        <w:rPr>
          <w:rFonts w:ascii="Times New Roman" w:eastAsia="Calibri" w:hAnsi="Times New Roman" w:cs="Times New Roman"/>
          <w:sz w:val="24"/>
          <w:szCs w:val="24"/>
        </w:rPr>
        <w:fldChar w:fldCharType="begin" w:fldLock="1"/>
      </w:r>
      <w:r w:rsidR="00AE33D4">
        <w:rPr>
          <w:rFonts w:ascii="Times New Roman" w:eastAsia="Calibri" w:hAnsi="Times New Roman" w:cs="Times New Roman"/>
          <w:sz w:val="24"/>
          <w:szCs w:val="24"/>
        </w:rPr>
        <w:instrText>ADDIN CSL_CITATION {"citationItems":[{"id":"ITEM-1","itemData":{"author":[{"dropping-particle":"","family":"MOW","given":"International Research Team","non-dropping-particle":"","parse-names":false,"suffix":""}],"id":"ITEM-1","issued":{"date-parts":[["1987"]]},"publisher":"Academic Press","publisher-place":"London","title":"The meaning of working","type":"book"},"suppress-author":1,"uris":["http://www.mendeley.com/documents/?uuid=a7b0fe91-4f19-42cf-8618-2cd0201880f2"]}],"mendeley":{"formattedCitation":"(1987)","plainTextFormattedCitation":"(1987)"},"properties":{"noteIndex":0},"schema":"https://github.com/citation-style-language/schema/raw/master/csl-citation.json"}</w:instrText>
      </w:r>
      <w:r w:rsidR="00AE33D4">
        <w:rPr>
          <w:rFonts w:ascii="Times New Roman" w:eastAsia="Calibri" w:hAnsi="Times New Roman" w:cs="Times New Roman"/>
          <w:sz w:val="24"/>
          <w:szCs w:val="24"/>
        </w:rPr>
        <w:fldChar w:fldCharType="separate"/>
      </w:r>
      <w:r w:rsidR="00AE33D4" w:rsidRPr="00AE33D4">
        <w:rPr>
          <w:rFonts w:ascii="Times New Roman" w:eastAsia="Calibri" w:hAnsi="Times New Roman" w:cs="Times New Roman"/>
          <w:noProof/>
          <w:sz w:val="24"/>
          <w:szCs w:val="24"/>
        </w:rPr>
        <w:t>(1987)</w:t>
      </w:r>
      <w:r w:rsidR="00AE33D4">
        <w:rPr>
          <w:rFonts w:ascii="Times New Roman" w:eastAsia="Calibri" w:hAnsi="Times New Roman" w:cs="Times New Roman"/>
          <w:sz w:val="24"/>
          <w:szCs w:val="24"/>
        </w:rPr>
        <w:fldChar w:fldCharType="end"/>
      </w:r>
      <w:r w:rsidRPr="00537CA8">
        <w:rPr>
          <w:rFonts w:ascii="Times New Roman" w:eastAsia="Calibri" w:hAnsi="Times New Roman" w:cs="Times New Roman"/>
          <w:sz w:val="24"/>
          <w:szCs w:val="24"/>
        </w:rPr>
        <w:t xml:space="preserve"> acerca dos significados do trabalho ressaltaram três dimensões que persistiram empiricamente como maiores representações do construto: a centralidade, as normas sociais (obrigações e direitos) e os resultados esperados/valorizados no trabalho. A base de dados WVS disponibiliza a medida dessas dimensões por meio dos seguintes indicadores: </w:t>
      </w:r>
    </w:p>
    <w:p w14:paraId="31F163EB" w14:textId="3DC630AB" w:rsidR="00537CA8" w:rsidRPr="00537CA8" w:rsidRDefault="00537CA8" w:rsidP="00537CA8">
      <w:pPr>
        <w:spacing w:before="120" w:after="120" w:line="360" w:lineRule="auto"/>
        <w:ind w:firstLine="709"/>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1) Centralidade absoluta do trabalho</w:t>
      </w:r>
      <w:r w:rsidR="00476B6B">
        <w:rPr>
          <w:rFonts w:ascii="Times New Roman" w:eastAsia="Calibri" w:hAnsi="Times New Roman" w:cs="Times New Roman"/>
          <w:sz w:val="24"/>
          <w:szCs w:val="24"/>
        </w:rPr>
        <w:t xml:space="preserve"> (CTR)</w:t>
      </w:r>
    </w:p>
    <w:p w14:paraId="1492FC99" w14:textId="751875B1" w:rsidR="00537CA8" w:rsidRPr="00537CA8" w:rsidRDefault="00537CA8" w:rsidP="00537CA8">
      <w:pPr>
        <w:spacing w:before="120" w:after="120" w:line="360" w:lineRule="auto"/>
        <w:ind w:firstLine="709"/>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 xml:space="preserve">A importância ou centralidade do trabalho é acessada por meio do item: (v8) Indique em que medida o trabalho é importante para sua vida. Estudos anteriores </w:t>
      </w:r>
      <w:r w:rsidRPr="00537CA8">
        <w:rPr>
          <w:rFonts w:ascii="Times New Roman" w:eastAsia="Calibri" w:hAnsi="Times New Roman" w:cs="Times New Roman"/>
          <w:sz w:val="24"/>
          <w:szCs w:val="24"/>
        </w:rPr>
        <w:fldChar w:fldCharType="begin" w:fldLock="1"/>
      </w:r>
      <w:r w:rsidRPr="00537CA8">
        <w:rPr>
          <w:rFonts w:ascii="Times New Roman" w:eastAsia="Calibri" w:hAnsi="Times New Roman" w:cs="Times New Roman"/>
          <w:sz w:val="24"/>
          <w:szCs w:val="24"/>
        </w:rPr>
        <w:instrText>ADDIN CSL_CITATION {"citationItems":[{"id":"ITEM-1","itemData":{"ISSN":"1665-4412","abstract":"This study analyzed the centrality and importance of work against other spheres of life in a sample of mexican informants extracted from the latest World Values Survey (World Values Survey Association) from 2010 to 2014 lapse and its fluctuations since 1990. The purpose of the analysis was to explain the statistical behavior of the centrality of work and its relationship with structural macro variables. The hypothesis is that the importance of work in Mexico is high compared to other vital areas. The reason for this is manifested by the negligible material conditions and social welfare, as predicted by Ronald Inglehart’s theory of postmaterialism.","author":[{"dropping-particle":"","family":"Mejía Reyes","given":"Carlos","non-dropping-particle":"","parse-names":false,"suffix":""}],"container-title":"Investigación y Ciencia","id":"ITEM-1","issue":"71","issued":{"date-parts":[["2017"]]},"note":"usa WVS \n\ncentralidade: o quão importante é o trabalho em sua vida? \ncalculam a posição hierárquica do trabalho frente a outras esferas (familia, amigos, lazer, religião)\n\nverificar a influencia de condições materiais (PIB e Indice crescimento econômico, IDH e GINI) na centalidade do trabalho (correlação)\n\nmaior desenvolvimento econômico, maior IDH e menor GINI&amp;gt; menor centralidade do trabalho","page":"68-76","title":"La centralidad del trabajo y su relación con variables macroeconómicas. Una lectura del caso mexicano en comparativa","type":"article-journal"},"uris":["http://www.mendeley.com/documents/?uuid=e0b48a24-8fda-48a8-bd70-3f26c38b885f"]},{"id":"ITEM-2","itemData":{"DOI":"10.1002/smj.2047","ISBN":"1047-7039","ISSN":"01432095","PMID":"9586548","abstract":"In spite of the popularity of institutional explanations of organizational form, most international management research uses dimensions of national culture to explain cross-national differences in individual work centrality. In this study, we show that social institutions explain variance in work centrality in addition to Hofstede's (2001) dimensions of national culture. Using individual-level data from 30,270 interview respondents from the World Value Survey and institutional data for their 26 countries, we developed hypotheses to investigate whether selected social institutions (i.e., socialism, union strength, educational accessibility, social inequality, and industrialization) affect individual work centrality. We tested our cross-level hypotheses using Hierarchical Linear Modeling. Findings showed that all of the social institutional variables studied predicted lower work centrality. [ABSTRACT FROM AUTHOR]","author":[{"dropping-particle":"","family":"Parboteeah","given":"K. Praveen","non-dropping-particle":"","parse-names":false,"suffix":""},{"dropping-particle":"","family":"Cullen","given":"John B.","non-dropping-particle":"","parse-names":false,"suffix":""}],"container-title":"Organization Science","id":"ITEM-2","issue":"2","issued":{"date-parts":[["2003"]]},"note":"WVS - \ncentralidade no trabalho - o quão importante é o trabalho em sua vida? mais 2 variáveis que não tem na onda que uso - sempre faço o melhor que posso, independente do pagamento / eu gosto do meu trabalho, é a coisa mais importante em minha vida\nvalidade discriminante acessada pela relação da centralidade com objetivos extrínsecos (trabalho para segurança ou questões materiais) e intrínseco (auto realização)\n\n&amp;gt;&amp;gt; efeito de instituições sociais (socialismo, sindicalismo, acesso a educação, desigualdade social e industrialização) afetam a centalidade do trabalho\n\nrelação negativa entre centralidade e desigualdade social. acesso a educação não sig","page":"137-148","title":"Social Institutions and Work Centrality: Explorations Beyond National Culture","type":"article-journal","volume":"14"},"uris":["http://www.mendeley.com/documents/?uuid=003291d3-33ae-4efe-95c2-2f671d64408c"]},{"id":"ITEM-3","itemData":{"DOI":"10.3390/soc8010011","ISSN":"2075-4698","author":[{"dropping-particle":"","family":"Hajdu","given":"Gábor","non-dropping-particle":"","parse-names":false,"suffix":""},{"dropping-particle":"","family":"Sik","given":"Endre","non-dropping-particle":"","parse-names":false,"suffix":""}],"container-title":"Societies","id":"ITEM-3","issue":"1","issued":{"date-parts":[["2018","2","12"]]},"note":"WVS para centralidade do trabalho &amp;gt; o quão importante é o trabalho em sua vida? \ncalcularam a importância relativa do trabalho também.\n\ncentralidade aumenta entre 43-47 anos, acima dos 53 importancia decai\ncentralidade relativa aumenta a partir dos 18, pico nos 45 e decai","page":"11","title":"Age, Period, and Cohort Differences in Work Centrality and Work Values","type":"article-journal","volume":"8"},"uris":["http://www.mendeley.com/documents/?uuid=085edb40-75a3-475f-a722-06caa6ff7790"]},{"id":"ITEM-4","itemData":{"DOI":"10.1348/096317907X263638","ISBN":"2044-8325","ISSN":"09631798","PMID":"36002186","abstract":"Employment-related values were recorded at two levels of scope: perceived importance of the work-role and of particular job characteristics. Associations with workers' sex, age, employment status, and education level were significant. Work values also differed among countries with a different cultural heritage — historically catholic, historically communist, or historically protestant. Implications for research into job content and reactions and for evaluative judgments in the operation of traits, motives, and attitudes were considered. [ABSTRACT FROM AUTHOR]","author":[{"dropping-particle":"","family":"Warr","given":"Peter","non-dropping-particle":"","parse-names":false,"suffix":""}],"container-title":"Journal of Occupational and Organizational Psychology","id":"ITEM-4","issue":"4","issued":{"date-parts":[["2008","12"]]},"note":"sexo, idade, status ocupacional (meio termo, integral, autoemprego) e nivel educacional\n\nWVS: centralidade do trabalho / aspectos importantes não tem na onda BR\n\nCENTRALIDADE \n-sexo: homens atribuem maior centralidade ao trabalho\n-status ocupação autoemprego maior centralidade\n-idade: maior idade, maior centralidade, leve queda entre o grupo mais velho (55-64)\n-nível educacional: não significativo\n-cultura nacional portestante, católico e comunista: protestante menor centralidd, comunista maior\n\npaíses católicos&amp;gt; utilidade social do traballho valorizada, nos protestantes nem tanto ** tabela 6","page":"751-775","title":"Work values: some demographic and cultural correlates","type":"article-journal","volume":"81"},"uris":["http://www.mendeley.com/documents/?uuid=bf0b2c6e-988d-43c3-bfe3-dff38fb63cf8"]}],"mendeley":{"formattedCitation":"(HAJDU; SIK, 2018; MEJÍA REYES, 2017; PARBOTEEAH; CULLEN, 2003; WARR, 2008)","plainTextFormattedCitation":"(HAJDU; SIK, 2018; MEJÍA REYES, 2017; PARBOTEEAH; CULLEN, 2003; WARR, 2008)","previouslyFormattedCitation":"(HAJDU; SIK, 2018; MEJÍA REYES, 2017; PARBOTEEAH; CULLEN, 2003; WARR, 2008)"},"properties":{"noteIndex":0},"schema":"https://github.com/citation-style-language/schema/raw/master/csl-citation.json"}</w:instrText>
      </w:r>
      <w:r w:rsidRPr="00537CA8">
        <w:rPr>
          <w:rFonts w:ascii="Times New Roman" w:eastAsia="Calibri" w:hAnsi="Times New Roman" w:cs="Times New Roman"/>
          <w:sz w:val="24"/>
          <w:szCs w:val="24"/>
        </w:rPr>
        <w:fldChar w:fldCharType="separate"/>
      </w:r>
      <w:r w:rsidRPr="00537CA8">
        <w:rPr>
          <w:rFonts w:ascii="Times New Roman" w:eastAsia="Calibri" w:hAnsi="Times New Roman" w:cs="Times New Roman"/>
          <w:noProof/>
          <w:sz w:val="24"/>
          <w:szCs w:val="24"/>
        </w:rPr>
        <w:t>(HAJDU; SIK, 2018; MEJÍA REYES, 2017; PARBOTEEAH; CULLEN, 2003; WARR, 2008)</w:t>
      </w:r>
      <w:r w:rsidRPr="00537CA8">
        <w:rPr>
          <w:rFonts w:ascii="Times New Roman" w:eastAsia="Calibri" w:hAnsi="Times New Roman" w:cs="Times New Roman"/>
          <w:sz w:val="24"/>
          <w:szCs w:val="24"/>
        </w:rPr>
        <w:fldChar w:fldCharType="end"/>
      </w:r>
      <w:r w:rsidRPr="00537CA8">
        <w:rPr>
          <w:rFonts w:ascii="Times New Roman" w:eastAsia="Calibri" w:hAnsi="Times New Roman" w:cs="Times New Roman"/>
          <w:sz w:val="24"/>
          <w:szCs w:val="24"/>
        </w:rPr>
        <w:t xml:space="preserve"> investigaram a centralidade do trabalho com uso da base de dados WVS utilizaram esta mesma medida</w:t>
      </w:r>
      <w:r w:rsidR="001D75F6">
        <w:rPr>
          <w:rFonts w:ascii="Times New Roman" w:eastAsia="Calibri" w:hAnsi="Times New Roman" w:cs="Times New Roman"/>
          <w:sz w:val="24"/>
          <w:szCs w:val="24"/>
        </w:rPr>
        <w:t xml:space="preserve">, atestando sua validade. </w:t>
      </w:r>
      <w:r w:rsidRPr="00537CA8">
        <w:rPr>
          <w:rFonts w:ascii="Times New Roman" w:eastAsia="Calibri" w:hAnsi="Times New Roman" w:cs="Times New Roman"/>
          <w:sz w:val="24"/>
          <w:szCs w:val="24"/>
        </w:rPr>
        <w:t xml:space="preserve"> </w:t>
      </w:r>
    </w:p>
    <w:p w14:paraId="65F14555" w14:textId="77777777" w:rsidR="00537CA8" w:rsidRPr="00537CA8" w:rsidRDefault="00537CA8" w:rsidP="00537CA8">
      <w:pPr>
        <w:spacing w:before="120" w:after="120" w:line="360" w:lineRule="auto"/>
        <w:ind w:firstLine="709"/>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 xml:space="preserve">No questionário, as respostas são obtidas por meio de uma escala que varia entre </w:t>
      </w:r>
      <w:r w:rsidRPr="00537CA8">
        <w:rPr>
          <w:rFonts w:ascii="Times New Roman" w:eastAsia="Calibri" w:hAnsi="Times New Roman" w:cs="Times New Roman"/>
          <w:i/>
          <w:iCs/>
          <w:sz w:val="24"/>
          <w:szCs w:val="24"/>
        </w:rPr>
        <w:t xml:space="preserve">muito importante </w:t>
      </w:r>
      <w:r w:rsidRPr="00537CA8">
        <w:rPr>
          <w:rFonts w:ascii="Times New Roman" w:eastAsia="Calibri" w:hAnsi="Times New Roman" w:cs="Times New Roman"/>
          <w:sz w:val="24"/>
          <w:szCs w:val="24"/>
        </w:rPr>
        <w:t xml:space="preserve">(1) e </w:t>
      </w:r>
      <w:r w:rsidRPr="00537CA8">
        <w:rPr>
          <w:rFonts w:ascii="Times New Roman" w:eastAsia="Calibri" w:hAnsi="Times New Roman" w:cs="Times New Roman"/>
          <w:i/>
          <w:iCs/>
          <w:sz w:val="24"/>
          <w:szCs w:val="24"/>
        </w:rPr>
        <w:t xml:space="preserve">não é importante </w:t>
      </w:r>
      <w:r w:rsidRPr="00537CA8">
        <w:rPr>
          <w:rFonts w:ascii="Times New Roman" w:eastAsia="Calibri" w:hAnsi="Times New Roman" w:cs="Times New Roman"/>
          <w:sz w:val="24"/>
          <w:szCs w:val="24"/>
        </w:rPr>
        <w:t xml:space="preserve">(4). Contudo, para facilitar a análise dos resultados, a escala foi invertida. Deste modo, passa a variar entre </w:t>
      </w:r>
      <w:r w:rsidRPr="00537CA8">
        <w:rPr>
          <w:rFonts w:ascii="Times New Roman" w:eastAsia="Calibri" w:hAnsi="Times New Roman" w:cs="Times New Roman"/>
          <w:i/>
          <w:iCs/>
          <w:sz w:val="24"/>
          <w:szCs w:val="24"/>
        </w:rPr>
        <w:t>não é importante</w:t>
      </w:r>
      <w:r w:rsidRPr="00537CA8">
        <w:rPr>
          <w:rFonts w:ascii="Times New Roman" w:eastAsia="Calibri" w:hAnsi="Times New Roman" w:cs="Times New Roman"/>
          <w:iCs/>
          <w:sz w:val="24"/>
          <w:szCs w:val="24"/>
        </w:rPr>
        <w:t xml:space="preserve"> (1) e </w:t>
      </w:r>
      <w:r w:rsidRPr="00537CA8">
        <w:rPr>
          <w:rFonts w:ascii="Times New Roman" w:eastAsia="Calibri" w:hAnsi="Times New Roman" w:cs="Times New Roman"/>
          <w:i/>
          <w:iCs/>
          <w:sz w:val="24"/>
          <w:szCs w:val="24"/>
        </w:rPr>
        <w:t>muito importante</w:t>
      </w:r>
      <w:r w:rsidRPr="00537CA8">
        <w:rPr>
          <w:rFonts w:ascii="Times New Roman" w:eastAsia="Calibri" w:hAnsi="Times New Roman" w:cs="Times New Roman"/>
          <w:iCs/>
          <w:sz w:val="24"/>
          <w:szCs w:val="24"/>
        </w:rPr>
        <w:t xml:space="preserve"> (4). </w:t>
      </w:r>
    </w:p>
    <w:p w14:paraId="73FDC037" w14:textId="527E9460" w:rsidR="00537CA8" w:rsidRPr="00537CA8" w:rsidRDefault="00537CA8" w:rsidP="00537CA8">
      <w:pPr>
        <w:spacing w:before="120" w:after="120" w:line="360" w:lineRule="auto"/>
        <w:ind w:firstLine="709"/>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2) Normas sociais relativas ao trabalho como uma obrigação</w:t>
      </w:r>
      <w:r w:rsidR="00476B6B">
        <w:rPr>
          <w:rFonts w:ascii="Times New Roman" w:eastAsia="Calibri" w:hAnsi="Times New Roman" w:cs="Times New Roman"/>
          <w:sz w:val="24"/>
          <w:szCs w:val="24"/>
        </w:rPr>
        <w:t xml:space="preserve"> (N1 a N5)</w:t>
      </w:r>
    </w:p>
    <w:p w14:paraId="68C40539" w14:textId="77777777" w:rsidR="00537CA8" w:rsidRPr="00537CA8" w:rsidRDefault="00537CA8" w:rsidP="00537CA8">
      <w:pPr>
        <w:spacing w:before="120" w:after="120" w:line="360" w:lineRule="auto"/>
        <w:ind w:firstLine="709"/>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 xml:space="preserve">A medida referente às normatividade do trabalho como uma obrigação social, inicialmente validada em estudos do </w:t>
      </w:r>
      <w:proofErr w:type="spellStart"/>
      <w:r w:rsidRPr="00537CA8">
        <w:rPr>
          <w:rFonts w:ascii="Times New Roman" w:eastAsia="Calibri" w:hAnsi="Times New Roman" w:cs="Times New Roman"/>
          <w:i/>
          <w:sz w:val="24"/>
          <w:szCs w:val="24"/>
        </w:rPr>
        <w:t>Meaning</w:t>
      </w:r>
      <w:proofErr w:type="spellEnd"/>
      <w:r w:rsidRPr="00537CA8">
        <w:rPr>
          <w:rFonts w:ascii="Times New Roman" w:eastAsia="Calibri" w:hAnsi="Times New Roman" w:cs="Times New Roman"/>
          <w:i/>
          <w:sz w:val="24"/>
          <w:szCs w:val="24"/>
        </w:rPr>
        <w:t xml:space="preserve"> </w:t>
      </w:r>
      <w:proofErr w:type="spellStart"/>
      <w:r w:rsidRPr="00537CA8">
        <w:rPr>
          <w:rFonts w:ascii="Times New Roman" w:eastAsia="Calibri" w:hAnsi="Times New Roman" w:cs="Times New Roman"/>
          <w:i/>
          <w:sz w:val="24"/>
          <w:szCs w:val="24"/>
        </w:rPr>
        <w:t>of</w:t>
      </w:r>
      <w:proofErr w:type="spellEnd"/>
      <w:r w:rsidRPr="00537CA8">
        <w:rPr>
          <w:rFonts w:ascii="Times New Roman" w:eastAsia="Calibri" w:hAnsi="Times New Roman" w:cs="Times New Roman"/>
          <w:i/>
          <w:sz w:val="24"/>
          <w:szCs w:val="24"/>
        </w:rPr>
        <w:t xml:space="preserve"> </w:t>
      </w:r>
      <w:proofErr w:type="spellStart"/>
      <w:r w:rsidRPr="00537CA8">
        <w:rPr>
          <w:rFonts w:ascii="Times New Roman" w:eastAsia="Calibri" w:hAnsi="Times New Roman" w:cs="Times New Roman"/>
          <w:i/>
          <w:sz w:val="24"/>
          <w:szCs w:val="24"/>
        </w:rPr>
        <w:t>Work</w:t>
      </w:r>
      <w:proofErr w:type="spellEnd"/>
      <w:r w:rsidRPr="00537CA8">
        <w:rPr>
          <w:rFonts w:ascii="Times New Roman" w:eastAsia="Calibri" w:hAnsi="Times New Roman" w:cs="Times New Roman"/>
          <w:i/>
          <w:sz w:val="24"/>
          <w:szCs w:val="24"/>
        </w:rPr>
        <w:t xml:space="preserve"> </w:t>
      </w:r>
      <w:proofErr w:type="spellStart"/>
      <w:r w:rsidRPr="00537CA8">
        <w:rPr>
          <w:rFonts w:ascii="Times New Roman" w:eastAsia="Calibri" w:hAnsi="Times New Roman" w:cs="Times New Roman"/>
          <w:i/>
          <w:sz w:val="24"/>
          <w:szCs w:val="24"/>
        </w:rPr>
        <w:t>Research</w:t>
      </w:r>
      <w:proofErr w:type="spellEnd"/>
      <w:r w:rsidRPr="00537CA8">
        <w:rPr>
          <w:rFonts w:ascii="Times New Roman" w:eastAsia="Calibri" w:hAnsi="Times New Roman" w:cs="Times New Roman"/>
          <w:i/>
          <w:sz w:val="24"/>
          <w:szCs w:val="24"/>
        </w:rPr>
        <w:t xml:space="preserve"> Team</w:t>
      </w:r>
      <w:r w:rsidRPr="00537CA8">
        <w:rPr>
          <w:rFonts w:ascii="Times New Roman" w:eastAsia="Calibri" w:hAnsi="Times New Roman" w:cs="Times New Roman"/>
          <w:sz w:val="24"/>
          <w:szCs w:val="24"/>
        </w:rPr>
        <w:t xml:space="preserve">, foi novamente validada por </w:t>
      </w:r>
      <w:proofErr w:type="spellStart"/>
      <w:r w:rsidRPr="00537CA8">
        <w:rPr>
          <w:rFonts w:ascii="Times New Roman" w:eastAsia="Calibri" w:hAnsi="Times New Roman" w:cs="Times New Roman"/>
          <w:sz w:val="24"/>
          <w:szCs w:val="24"/>
        </w:rPr>
        <w:t>Parboteeah</w:t>
      </w:r>
      <w:proofErr w:type="spellEnd"/>
      <w:r w:rsidRPr="00537CA8">
        <w:rPr>
          <w:rFonts w:ascii="Times New Roman" w:eastAsia="Calibri" w:hAnsi="Times New Roman" w:cs="Times New Roman"/>
          <w:sz w:val="24"/>
          <w:szCs w:val="24"/>
        </w:rPr>
        <w:t xml:space="preserve">, </w:t>
      </w:r>
      <w:proofErr w:type="spellStart"/>
      <w:r w:rsidRPr="00537CA8">
        <w:rPr>
          <w:rFonts w:ascii="Times New Roman" w:eastAsia="Calibri" w:hAnsi="Times New Roman" w:cs="Times New Roman"/>
          <w:sz w:val="24"/>
          <w:szCs w:val="24"/>
        </w:rPr>
        <w:t>Hoegl</w:t>
      </w:r>
      <w:proofErr w:type="spellEnd"/>
      <w:r w:rsidRPr="00537CA8">
        <w:rPr>
          <w:rFonts w:ascii="Times New Roman" w:eastAsia="Calibri" w:hAnsi="Times New Roman" w:cs="Times New Roman"/>
          <w:sz w:val="24"/>
          <w:szCs w:val="24"/>
        </w:rPr>
        <w:t xml:space="preserve"> e </w:t>
      </w:r>
      <w:proofErr w:type="spellStart"/>
      <w:r w:rsidRPr="00537CA8">
        <w:rPr>
          <w:rFonts w:ascii="Times New Roman" w:eastAsia="Calibri" w:hAnsi="Times New Roman" w:cs="Times New Roman"/>
          <w:sz w:val="24"/>
          <w:szCs w:val="24"/>
        </w:rPr>
        <w:t>Cullen</w:t>
      </w:r>
      <w:proofErr w:type="spellEnd"/>
      <w:r w:rsidRPr="00537CA8">
        <w:rPr>
          <w:rFonts w:ascii="Times New Roman" w:eastAsia="Calibri" w:hAnsi="Times New Roman" w:cs="Times New Roman"/>
          <w:sz w:val="24"/>
          <w:szCs w:val="24"/>
        </w:rPr>
        <w:t xml:space="preserve"> </w:t>
      </w:r>
      <w:r w:rsidRPr="00537CA8">
        <w:rPr>
          <w:rFonts w:ascii="Times New Roman" w:eastAsia="Calibri" w:hAnsi="Times New Roman" w:cs="Times New Roman"/>
          <w:sz w:val="24"/>
          <w:szCs w:val="24"/>
        </w:rPr>
        <w:fldChar w:fldCharType="begin" w:fldLock="1"/>
      </w:r>
      <w:r w:rsidRPr="00537CA8">
        <w:rPr>
          <w:rFonts w:ascii="Times New Roman" w:eastAsia="Calibri" w:hAnsi="Times New Roman" w:cs="Times New Roman"/>
          <w:sz w:val="24"/>
          <w:szCs w:val="24"/>
        </w:rPr>
        <w:instrText>ADDIN CSL_CITATION {"citationItems":[{"id":"ITEM-1","itemData":{"DOI":"10.1177/0018726708099515","ISBN":"0018-7267","ISSN":"0018-7267","PMID":"9860474","abstract":"The influence of religion as an important element of national contexts has been largely neglected in international management research, even though all major religions promote particular values that believers express at work. In this article, we apply the country institutional profile (Kostova, 1999) to specify cognitive, normative, and regulative elements of national religious contexts and relate them to individuals’work obligation norms. Using Hierarchical Linear Modeling (HLM) on data from 62,128 individuals in 45 countries,we find support for our hypotheses regarding positive relationships with one cognitive component (importance of God) and one normative component (behavioral aspect of religion). Our hypothesis for the negative relationship between the regulative component (state religion) and work obligation is also supported. We also propose that religious pluralism will weaken the relationships between the cognitive and normative aspects of religion and work obligations. Results provide varying support for the interactive effects of religious pluralism. We discuss theoretical and practical implications of our results and argue for the analytical importance of religion in under- standing workplace behaviors.","author":[{"dropping-particle":"","family":"Parboteeah","given":"K. Praveen","non-dropping-particle":"","parse-names":false,"suffix":""},{"dropping-particle":"","family":"Hoegl","given":"Martin","non-dropping-particle":"","parse-names":false,"suffix":""},{"dropping-particle":"","family":"Cullen","given":"John","non-dropping-particle":"","parse-names":false,"suffix":""}],"container-title":"Human Relations","id":"ITEM-1","issue":"1","issued":{"date-parts":[["2009","1"]]},"note":"Normas relativas a obrigações do trabalho &amp;gt; para desenvolver seus talentos voce precisa de um emprego; é humilhante receber dinheiro sem trabalhar por ele; quem não trabalha se torna preguiçoso; o trabalho é um dever social; o trabalho deve vir primeiro, mesmo que signifique menos tempo livre","page":"119-148","title":"Religious dimensions and work obligation: A country institutional profile model","type":"article-journal","volume":"62"},"suppress-author":1,"uris":["http://www.mendeley.com/documents/?uuid=0953627d-bcae-4855-b553-88847320258e"]}],"mendeley":{"formattedCitation":"(2009)","plainTextFormattedCitation":"(2009)","previouslyFormattedCitation":"(2009)"},"properties":{"noteIndex":0},"schema":"https://github.com/citation-style-language/schema/raw/master/csl-citation.json"}</w:instrText>
      </w:r>
      <w:r w:rsidRPr="00537CA8">
        <w:rPr>
          <w:rFonts w:ascii="Times New Roman" w:eastAsia="Calibri" w:hAnsi="Times New Roman" w:cs="Times New Roman"/>
          <w:sz w:val="24"/>
          <w:szCs w:val="24"/>
        </w:rPr>
        <w:fldChar w:fldCharType="separate"/>
      </w:r>
      <w:r w:rsidRPr="00537CA8">
        <w:rPr>
          <w:rFonts w:ascii="Times New Roman" w:eastAsia="Calibri" w:hAnsi="Times New Roman" w:cs="Times New Roman"/>
          <w:noProof/>
          <w:sz w:val="24"/>
          <w:szCs w:val="24"/>
        </w:rPr>
        <w:t>(2009)</w:t>
      </w:r>
      <w:r w:rsidRPr="00537CA8">
        <w:rPr>
          <w:rFonts w:ascii="Times New Roman" w:eastAsia="Calibri" w:hAnsi="Times New Roman" w:cs="Times New Roman"/>
          <w:sz w:val="24"/>
          <w:szCs w:val="24"/>
        </w:rPr>
        <w:fldChar w:fldCharType="end"/>
      </w:r>
      <w:r w:rsidRPr="00537CA8">
        <w:rPr>
          <w:rFonts w:ascii="Times New Roman" w:eastAsia="Calibri" w:hAnsi="Times New Roman" w:cs="Times New Roman"/>
          <w:sz w:val="24"/>
          <w:szCs w:val="24"/>
        </w:rPr>
        <w:t xml:space="preserve"> e por </w:t>
      </w:r>
      <w:proofErr w:type="spellStart"/>
      <w:r w:rsidRPr="00537CA8">
        <w:rPr>
          <w:rFonts w:ascii="Times New Roman" w:eastAsia="Calibri" w:hAnsi="Times New Roman" w:cs="Times New Roman"/>
          <w:sz w:val="24"/>
          <w:szCs w:val="24"/>
        </w:rPr>
        <w:t>Den</w:t>
      </w:r>
      <w:proofErr w:type="spellEnd"/>
      <w:r w:rsidRPr="00537CA8">
        <w:rPr>
          <w:rFonts w:ascii="Times New Roman" w:eastAsia="Calibri" w:hAnsi="Times New Roman" w:cs="Times New Roman"/>
          <w:sz w:val="24"/>
          <w:szCs w:val="24"/>
        </w:rPr>
        <w:t xml:space="preserve"> </w:t>
      </w:r>
      <w:proofErr w:type="spellStart"/>
      <w:r w:rsidRPr="00537CA8">
        <w:rPr>
          <w:rFonts w:ascii="Times New Roman" w:eastAsia="Calibri" w:hAnsi="Times New Roman" w:cs="Times New Roman"/>
          <w:sz w:val="24"/>
          <w:szCs w:val="24"/>
        </w:rPr>
        <w:t>Dulk</w:t>
      </w:r>
      <w:proofErr w:type="spellEnd"/>
      <w:r w:rsidRPr="00537CA8">
        <w:rPr>
          <w:rFonts w:ascii="Times New Roman" w:eastAsia="Calibri" w:hAnsi="Times New Roman" w:cs="Times New Roman"/>
          <w:sz w:val="24"/>
          <w:szCs w:val="24"/>
        </w:rPr>
        <w:t xml:space="preserve">, </w:t>
      </w:r>
      <w:proofErr w:type="spellStart"/>
      <w:r w:rsidRPr="00537CA8">
        <w:rPr>
          <w:rFonts w:ascii="Times New Roman" w:eastAsia="Calibri" w:hAnsi="Times New Roman" w:cs="Times New Roman"/>
          <w:sz w:val="24"/>
          <w:szCs w:val="24"/>
        </w:rPr>
        <w:t>Groeneveld</w:t>
      </w:r>
      <w:proofErr w:type="spellEnd"/>
      <w:r w:rsidRPr="00537CA8">
        <w:rPr>
          <w:rFonts w:ascii="Times New Roman" w:eastAsia="Calibri" w:hAnsi="Times New Roman" w:cs="Times New Roman"/>
          <w:sz w:val="24"/>
          <w:szCs w:val="24"/>
        </w:rPr>
        <w:t xml:space="preserve">, </w:t>
      </w:r>
      <w:proofErr w:type="spellStart"/>
      <w:r w:rsidRPr="00537CA8">
        <w:rPr>
          <w:rFonts w:ascii="Times New Roman" w:eastAsia="Calibri" w:hAnsi="Times New Roman" w:cs="Times New Roman"/>
          <w:sz w:val="24"/>
          <w:szCs w:val="24"/>
        </w:rPr>
        <w:t>Ollier-Malaterre</w:t>
      </w:r>
      <w:proofErr w:type="spellEnd"/>
      <w:r w:rsidRPr="00537CA8">
        <w:rPr>
          <w:rFonts w:ascii="Times New Roman" w:eastAsia="Calibri" w:hAnsi="Times New Roman" w:cs="Times New Roman"/>
          <w:sz w:val="24"/>
          <w:szCs w:val="24"/>
        </w:rPr>
        <w:t xml:space="preserve"> e </w:t>
      </w:r>
      <w:proofErr w:type="spellStart"/>
      <w:r w:rsidRPr="00537CA8">
        <w:rPr>
          <w:rFonts w:ascii="Times New Roman" w:eastAsia="Calibri" w:hAnsi="Times New Roman" w:cs="Times New Roman"/>
          <w:sz w:val="24"/>
          <w:szCs w:val="24"/>
        </w:rPr>
        <w:t>Valcour</w:t>
      </w:r>
      <w:proofErr w:type="spellEnd"/>
      <w:r w:rsidRPr="00537CA8">
        <w:rPr>
          <w:rFonts w:ascii="Times New Roman" w:eastAsia="Calibri" w:hAnsi="Times New Roman" w:cs="Times New Roman"/>
          <w:sz w:val="24"/>
          <w:szCs w:val="24"/>
        </w:rPr>
        <w:t xml:space="preserve"> </w:t>
      </w:r>
      <w:r w:rsidRPr="00537CA8">
        <w:rPr>
          <w:rFonts w:ascii="Times New Roman" w:eastAsia="Calibri" w:hAnsi="Times New Roman" w:cs="Times New Roman"/>
          <w:sz w:val="24"/>
          <w:szCs w:val="24"/>
        </w:rPr>
        <w:fldChar w:fldCharType="begin" w:fldLock="1"/>
      </w:r>
      <w:r w:rsidRPr="00537CA8">
        <w:rPr>
          <w:rFonts w:ascii="Times New Roman" w:eastAsia="Calibri" w:hAnsi="Times New Roman" w:cs="Times New Roman"/>
          <w:sz w:val="24"/>
          <w:szCs w:val="24"/>
        </w:rPr>
        <w:instrText>ADDIN CSL_CITATION {"citationItems":[{"id":"ITEM-1","itemData":{"DOI":"10.1016/j.emj.2013.04.010","ISBN":"0263-2373","ISSN":"02632373","abstract":"This study focuses on nation-level drivers of organizations' adoption of leaves/childcare and flexible work arrangements (FWA) beyond what is mandated by the state. It is one of the first studies to examine interaction effects between nation-level and organization-level variables. Drawing on institutional theory and work-life research, we focus on three nation-level variables: state support for combining work and family life (original measure including statutory parental leave, public childcare and the entitlement to extend or reduce working hours), cultural centrality of work (measure derived from the World Value Survey, a large project led by Inglehart and colleagues that measures values in more than 50 countries) and male unemployment rate. We test the interactions of these variables with organizational size, sector and proportion of female employees using a data set of 19,516 organizations in 19 European countries (Establishment Survey on Working Time and Work-Life Balance 2004-2005). State support for combining work and family life was positively associated with the adoption of leaves/childcare and FWA; cultural centrality of work was negatively associated with leaves/childcare and FWA; male unemployment rate was not significantly associated with any. Public sector and large organizations were more sensitive to state support, cultural centrality of work and male unemployment than private sector and small organizations. In contrast, organizations employing a greater proportion of female employees were less sensitive to state support. These findings illustrate that organizational policies are influenced by the national contexts in which they are embedded, although some organizations are more sensitive to these contexts than others. © 2013 Elsevier Ltd.","author":[{"dropping-particle":"","family":"Dulk","given":"Laura","non-dropping-particle":"Den","parse-names":false,"suffix":""},{"dropping-particle":"","family":"Groeneveld","given":"Sandra","non-dropping-particle":"","parse-names":false,"suffix":""},{"dropping-particle":"","family":"Ollier-Malaterre","given":"Ariane","non-dropping-particle":"","parse-names":false,"suffix":""},{"dropping-particle":"","family":"Valcour","given":"Monique","non-dropping-particle":"","parse-names":false,"suffix":""}],"container-title":"European Management Journal","id":"ITEM-1","issue":"5","issued":{"date-parts":[["2013","10"]]},"note":"flexible working arrangements (FWA)\n\nmedida da &amp;quot;normas e obrigação no trabalho*&amp;quot; (MOW) rotulada como &amp;quot;centralidade cultural do trabalho&amp;quot; &amp;gt;para desenvolver seus talentos voce precisa de um emprego; é humilhante receber dinheiro sem trabalhar por ele; quem não trabalha se torna preguiçoso; o trabalho é um dever social; o trabalho deve vir primeiro, mesmo que signifique menos tempo livre &amp;gt;&amp;gt; \nrecodificaram a escala para quanto maior o escore maior a importancia do trabalho e calcularam alfa\n\n* validada pelo MOW e depois por Harpaz (1998) e Parboteeah, Hoegl e Cullen 2009 &amp;gt; capturing the degree in which work is valued and seen as a duty and an obligation to society (Harpaz, 1998; MOW International research team, 1987; Parboteeah et al., 2009)","page":"478-494","publisher":"Elsevier Ltd","title":"National context in work-life research: A multi-level cross-national analysis of the adoption of workplace work-life arrangements in Europe","type":"article-journal","volume":"31"},"suppress-author":1,"uris":["http://www.mendeley.com/documents/?uuid=9c26f25f-73ba-4629-892e-a4c258522aab"]}],"mendeley":{"formattedCitation":"(2013)","plainTextFormattedCitation":"(2013)","previouslyFormattedCitation":"(2013)"},"properties":{"noteIndex":0},"schema":"https://github.com/citation-style-language/schema/raw/master/csl-citation.json"}</w:instrText>
      </w:r>
      <w:r w:rsidRPr="00537CA8">
        <w:rPr>
          <w:rFonts w:ascii="Times New Roman" w:eastAsia="Calibri" w:hAnsi="Times New Roman" w:cs="Times New Roman"/>
          <w:sz w:val="24"/>
          <w:szCs w:val="24"/>
        </w:rPr>
        <w:fldChar w:fldCharType="separate"/>
      </w:r>
      <w:r w:rsidRPr="00537CA8">
        <w:rPr>
          <w:rFonts w:ascii="Times New Roman" w:eastAsia="Calibri" w:hAnsi="Times New Roman" w:cs="Times New Roman"/>
          <w:noProof/>
          <w:sz w:val="24"/>
          <w:szCs w:val="24"/>
        </w:rPr>
        <w:t>(2013)</w:t>
      </w:r>
      <w:r w:rsidRPr="00537CA8">
        <w:rPr>
          <w:rFonts w:ascii="Times New Roman" w:eastAsia="Calibri" w:hAnsi="Times New Roman" w:cs="Times New Roman"/>
          <w:sz w:val="24"/>
          <w:szCs w:val="24"/>
        </w:rPr>
        <w:fldChar w:fldCharType="end"/>
      </w:r>
      <w:r w:rsidRPr="00537CA8">
        <w:rPr>
          <w:rFonts w:ascii="Times New Roman" w:eastAsia="Calibri" w:hAnsi="Times New Roman" w:cs="Times New Roman"/>
          <w:sz w:val="24"/>
          <w:szCs w:val="24"/>
        </w:rPr>
        <w:t xml:space="preserve">. Na pesquisa mundial de valores, este item é acessado por meio de cinco afirmações normativas acerca do trabalho: (v50): Para desenvolver inteiramente suas habilidades, o(a) </w:t>
      </w:r>
      <w:proofErr w:type="spellStart"/>
      <w:r w:rsidRPr="00537CA8">
        <w:rPr>
          <w:rFonts w:ascii="Times New Roman" w:eastAsia="Calibri" w:hAnsi="Times New Roman" w:cs="Times New Roman"/>
          <w:sz w:val="24"/>
          <w:szCs w:val="24"/>
        </w:rPr>
        <w:t>Sr</w:t>
      </w:r>
      <w:proofErr w:type="spellEnd"/>
      <w:r w:rsidRPr="00537CA8">
        <w:rPr>
          <w:rFonts w:ascii="Times New Roman" w:eastAsia="Calibri" w:hAnsi="Times New Roman" w:cs="Times New Roman"/>
          <w:sz w:val="24"/>
          <w:szCs w:val="24"/>
        </w:rPr>
        <w:t xml:space="preserve">(a) precisa de um emprego; (v51): É humilhante receber dinheiro sem trabalhar; (v52): As pessoas que não trabalham ficam preguiçosas; (v53): Trabalhar é uma obrigação para com a sociedade; (v54): O trabalho deve vir sempre em primeiro lugar, mesmo que isso signifique menos tempo livre (v54). A categoria de respostas para esses itens variou de </w:t>
      </w:r>
      <w:r w:rsidRPr="00537CA8">
        <w:rPr>
          <w:rFonts w:ascii="Times New Roman" w:eastAsia="Calibri" w:hAnsi="Times New Roman" w:cs="Times New Roman"/>
          <w:i/>
          <w:iCs/>
          <w:sz w:val="24"/>
          <w:szCs w:val="24"/>
        </w:rPr>
        <w:t xml:space="preserve">concordo totalmente </w:t>
      </w:r>
      <w:r w:rsidRPr="00537CA8">
        <w:rPr>
          <w:rFonts w:ascii="Times New Roman" w:eastAsia="Calibri" w:hAnsi="Times New Roman" w:cs="Times New Roman"/>
          <w:sz w:val="24"/>
          <w:szCs w:val="24"/>
        </w:rPr>
        <w:t xml:space="preserve">(1) a </w:t>
      </w:r>
      <w:r w:rsidRPr="00537CA8">
        <w:rPr>
          <w:rFonts w:ascii="Times New Roman" w:eastAsia="Calibri" w:hAnsi="Times New Roman" w:cs="Times New Roman"/>
          <w:i/>
          <w:iCs/>
          <w:sz w:val="24"/>
          <w:szCs w:val="24"/>
        </w:rPr>
        <w:t xml:space="preserve">discordo totalmente </w:t>
      </w:r>
      <w:r w:rsidRPr="00537CA8">
        <w:rPr>
          <w:rFonts w:ascii="Times New Roman" w:eastAsia="Calibri" w:hAnsi="Times New Roman" w:cs="Times New Roman"/>
          <w:sz w:val="24"/>
          <w:szCs w:val="24"/>
        </w:rPr>
        <w:t xml:space="preserve">(5). A escala de respostas foi recodificada com o intuito de facilitar a análise dos resultados, de modo que passou a variar entre </w:t>
      </w:r>
      <w:r w:rsidRPr="00537CA8">
        <w:rPr>
          <w:rFonts w:ascii="Times New Roman" w:eastAsia="Calibri" w:hAnsi="Times New Roman" w:cs="Times New Roman"/>
          <w:i/>
          <w:iCs/>
          <w:sz w:val="24"/>
          <w:szCs w:val="24"/>
        </w:rPr>
        <w:t>discordo totalmente</w:t>
      </w:r>
      <w:r w:rsidRPr="00537CA8">
        <w:rPr>
          <w:rFonts w:ascii="Times New Roman" w:eastAsia="Calibri" w:hAnsi="Times New Roman" w:cs="Times New Roman"/>
          <w:iCs/>
          <w:sz w:val="24"/>
          <w:szCs w:val="24"/>
        </w:rPr>
        <w:t xml:space="preserve"> (1) a </w:t>
      </w:r>
      <w:r w:rsidRPr="00537CA8">
        <w:rPr>
          <w:rFonts w:ascii="Times New Roman" w:eastAsia="Calibri" w:hAnsi="Times New Roman" w:cs="Times New Roman"/>
          <w:i/>
          <w:iCs/>
          <w:sz w:val="24"/>
          <w:szCs w:val="24"/>
        </w:rPr>
        <w:t>concordo totalmente</w:t>
      </w:r>
      <w:r w:rsidRPr="00537CA8">
        <w:rPr>
          <w:rFonts w:ascii="Times New Roman" w:eastAsia="Calibri" w:hAnsi="Times New Roman" w:cs="Times New Roman"/>
          <w:iCs/>
          <w:sz w:val="24"/>
          <w:szCs w:val="24"/>
        </w:rPr>
        <w:t xml:space="preserve"> (5). </w:t>
      </w:r>
    </w:p>
    <w:p w14:paraId="430956AA" w14:textId="59C953FB" w:rsidR="00537CA8" w:rsidRPr="00537CA8" w:rsidRDefault="00537CA8" w:rsidP="00537CA8">
      <w:pPr>
        <w:spacing w:before="120" w:after="120" w:line="360" w:lineRule="auto"/>
        <w:ind w:firstLine="709"/>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3) Resultados esperados/valorizados no trabalho</w:t>
      </w:r>
      <w:r w:rsidR="00DD71D4">
        <w:rPr>
          <w:rFonts w:ascii="Times New Roman" w:eastAsia="Calibri" w:hAnsi="Times New Roman" w:cs="Times New Roman"/>
          <w:sz w:val="24"/>
          <w:szCs w:val="24"/>
        </w:rPr>
        <w:t xml:space="preserve"> (OBJ)</w:t>
      </w:r>
    </w:p>
    <w:p w14:paraId="584E945E" w14:textId="00FDE12A" w:rsidR="00537CA8" w:rsidRPr="00537CA8" w:rsidRDefault="001D75F6" w:rsidP="00537CA8">
      <w:pPr>
        <w:spacing w:before="120" w:after="12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Algumas investigações</w:t>
      </w:r>
      <w:r w:rsidR="00537CA8" w:rsidRPr="00537CA8">
        <w:rPr>
          <w:rFonts w:ascii="Times New Roman" w:eastAsia="Calibri" w:hAnsi="Times New Roman" w:cs="Times New Roman"/>
          <w:sz w:val="24"/>
          <w:szCs w:val="24"/>
        </w:rPr>
        <w:t xml:space="preserve"> </w:t>
      </w:r>
      <w:r w:rsidR="00537CA8" w:rsidRPr="00537CA8">
        <w:rPr>
          <w:rFonts w:ascii="Times New Roman" w:eastAsia="Calibri" w:hAnsi="Times New Roman" w:cs="Times New Roman"/>
          <w:sz w:val="24"/>
          <w:szCs w:val="24"/>
        </w:rPr>
        <w:fldChar w:fldCharType="begin" w:fldLock="1"/>
      </w:r>
      <w:r w:rsidR="00537CA8" w:rsidRPr="00537CA8">
        <w:rPr>
          <w:rFonts w:ascii="Times New Roman" w:eastAsia="Calibri" w:hAnsi="Times New Roman" w:cs="Times New Roman"/>
          <w:sz w:val="24"/>
          <w:szCs w:val="24"/>
        </w:rPr>
        <w:instrText>ADDIN CSL_CITATION {"citationItems":[{"id":"ITEM-1","itemData":{"DOI":"10.9734/BJEMT/2014/6631","ISSN":"2278098X","author":[{"dropping-particle":"","family":"Klonoski","given":"Robert","non-dropping-particle":"","parse-names":false,"suffix":""}],"container-title":"British Journal of Economics, Management &amp; Trade","id":"ITEM-1","issue":"2","issued":{"date-parts":[["2014","1","10"]]},"page":"173-182","title":"Assessing Lower and Higher Order Needs: A Cross-Cultural Comparative Study","type":"article-journal","volume":"4"},"uris":["http://www.mendeley.com/documents/?uuid=af6c0020-d7e4-42e8-8744-1fb3376a4adc"]},{"id":"ITEM-2","itemData":{"DOI":"10.1007/s10902-010-9185-y","ISSN":"1389-4978","abstract":"This paper focuses on how different types of motivations can condition satisfaction with life, studying whether individual heterogeneity in motivations affects the relationship between income and life satisfaction and whether the relationship between motivation and satisfaction differs for people in different income-groups. Data used in this study comes from the World Values Survey and the focus is placed on the relationship between income, motivation and satisfaction with life. Once variables such as gender, age, religion, health or education are controlled for, we find that different motivations significantly affect individual wellbeing. Moreover, our results suggest that moving from extrinsic to intrinsic motivation leads individuals to enjoy greater satisfaction with life. This is so independent of the level of income, but the role of intrinsic motivation is particularly significant for people in the low-income class. Life satisfaction also increases, within extrinsic motivation, when moving from importance placed on a good income to focusing on security and, within intrinsic motivation, when moving from emphasis placed on social relatedness to an increased feeling of accomplishment. Overall, our results suggest that different goals and intended outcomes condition individual's perceptions of wellbeing, with intrinsic motivations being crucial in attaining greater levels of satisfaction with life. [ABSTRACT FROM AUTHOR] Copyright of Journal of Happiness Studies is the property of Springer Science &amp; Business Media B.V.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Abstracts.)","author":[{"dropping-particle":"","family":"Salinas-Jiménez","given":"Maria del Mar","non-dropping-particle":"","parse-names":false,"suffix":""},{"dropping-particle":"","family":"Artés","given":"Joaquín","non-dropping-particle":"","parse-names":false,"suffix":""},{"dropping-particle":"","family":"Salinas-Jiménez","given":"Javier","non-dropping-particle":"","parse-names":false,"suffix":""}],"container-title":"Journal of Happiness Studies","id":"ITEM-2","issue":"6","issued":{"date-parts":[["2010","12","9"]]},"page":"779-793","title":"Income, Motivation, and Satisfaction with Life: An Empirical Analysis","type":"article-journal","volume":"11"},"uris":["http://www.mendeley.com/documents/?uuid=6fc2e041-3dc7-4b27-a9a6-a2728ee002ae"]},{"id":"ITEM-3","itemData":{"DOI":"10.1080/21528586.2004.10419111","ISBN":"1028-9852","ISSN":"1028-9852","abstract":"Abstract Research shows that employees in advanced industrial economies are displaying a distinct shift away from traditional work values that stress both physical and economic security towards individualized work values that stress self-development, autonomy and growth. Over the last two decades numerous internal and external forces, largely related to processes of democratization, have altered the nature and structure of the South African society, resulting in a vast array of values that are of particular significance to the sociology of work in South Africa. The present article therefore sets out to examine the extent to which work values in South Africa have changed in the direction of individualisation between 1990 and 2001 and whether there are differences in the nature and direction of this change between the various social categories defined by race, gender and occupational level. The results of the analysis suggest that work values relating to the distribution of power in the organization have become increasingly individualised, while values relating to work preferences and authority display the opposite trend. The analysis concludes by examining a number of explanations for the value changes described and attempts to infer implications for the formulation and implementation of workplace policy and practice in South Africa. Research shows that employees in advanced industrial economies are displaying a distinct shift away from traditional work values that stress both physical and economic security towards individualized work values that stress self-development, autonomy and growth. Over the last two decades numerous internal and external forces, largely related to processes of democratization, have altered the nature and structure of the South African society, resulting in a vast array of values that are of particular significance to the sociology of work in South Africa. The present article therefore sets out to examine the extent to which work values in South Africa have changed in the direction of individualisation between 1990 and 2001 and whether there are differences in the nature and direction of this change between the various social categories defined by race, gender and occupational level. The results of the analysis suggest that work values relating to the distribution of power in the organization have become increasingly individualised, while values relating to work preferences and authority display the opposite trend. The analysis …","author":[{"dropping-particle":"","family":"Steyn","given":"Carly","non-dropping-particle":"","parse-names":false,"suffix":""},{"dropping-particle":"","family":"Kotzé","given":"Hennie","non-dropping-particle":"","parse-names":false,"suffix":""}],"container-title":"Society in Transition","id":"ITEM-3","issue":"1","issued":{"date-parts":[["2004","1"]]},"note":"WVS: objetivos em relação ao trabalho (work goals): O que colocaria em primeiro lugar na busca por emprego: 1 Um bom salário, para não se preocupar com dinheiro. / 2 Um emprego seguro, sem risco de fechar, ou de desemprego./ 3 Trabalhar com pessoas que o(a) Sr(a) gosta. /4 Fazer um trabalho importante para se sentir realizado.\n\nmostra a evolução ao longo das ondas dos objetivos do trabalho em comparação com ocupações","page":"145-164","title":"Work Values and Transformation: The South African Case, 1990–2001","type":"article-journal","volume":"35"},"uris":["http://www.mendeley.com/documents/?uuid=d8fe5f36-ab7f-42d2-86ee-30bf4b9ef15a"]}],"mendeley":{"formattedCitation":"(KLONOSKI, 2014; SALINAS-JIMÉNEZ; ARTÉS; SALINAS-JIMÉNEZ, 2010; STEYN; KOTZÉ, 2004)","plainTextFormattedCitation":"(KLONOSKI, 2014; SALINAS-JIMÉNEZ; ARTÉS; SALINAS-JIMÉNEZ, 2010; STEYN; KOTZÉ, 2004)","previouslyFormattedCitation":"(KLONOSKI, 2014; SALINAS-JIMÉNEZ; ARTÉS; SALINAS-JIMÉNEZ, 2010; STEYN; KOTZÉ, 2004)"},"properties":{"noteIndex":0},"schema":"https://github.com/citation-style-language/schema/raw/master/csl-citation.json"}</w:instrText>
      </w:r>
      <w:r w:rsidR="00537CA8" w:rsidRPr="00537CA8">
        <w:rPr>
          <w:rFonts w:ascii="Times New Roman" w:eastAsia="Calibri" w:hAnsi="Times New Roman" w:cs="Times New Roman"/>
          <w:sz w:val="24"/>
          <w:szCs w:val="24"/>
        </w:rPr>
        <w:fldChar w:fldCharType="separate"/>
      </w:r>
      <w:r w:rsidR="00537CA8" w:rsidRPr="00537CA8">
        <w:rPr>
          <w:rFonts w:ascii="Times New Roman" w:eastAsia="Calibri" w:hAnsi="Times New Roman" w:cs="Times New Roman"/>
          <w:noProof/>
          <w:sz w:val="24"/>
          <w:szCs w:val="24"/>
        </w:rPr>
        <w:t>(KLONOSKI, 2014; SALINAS-JIMÉNEZ; ARTÉS; SALINAS-JIMÉNEZ, 2010; STEYN; KOTZÉ, 2004)</w:t>
      </w:r>
      <w:r w:rsidR="00537CA8" w:rsidRPr="00537CA8">
        <w:rPr>
          <w:rFonts w:ascii="Times New Roman" w:eastAsia="Calibri" w:hAnsi="Times New Roman" w:cs="Times New Roman"/>
          <w:sz w:val="24"/>
          <w:szCs w:val="24"/>
        </w:rPr>
        <w:fldChar w:fldCharType="end"/>
      </w:r>
      <w:r w:rsidR="00537CA8" w:rsidRPr="00537CA8">
        <w:rPr>
          <w:rFonts w:ascii="Times New Roman" w:eastAsia="Calibri" w:hAnsi="Times New Roman" w:cs="Times New Roman"/>
          <w:sz w:val="24"/>
          <w:szCs w:val="24"/>
        </w:rPr>
        <w:t xml:space="preserve"> acessaram os resultados e objetivos almejados por meio do trabalho </w:t>
      </w:r>
      <w:r>
        <w:rPr>
          <w:rFonts w:ascii="Times New Roman" w:eastAsia="Calibri" w:hAnsi="Times New Roman" w:cs="Times New Roman"/>
          <w:sz w:val="24"/>
          <w:szCs w:val="24"/>
        </w:rPr>
        <w:t>utilizando esta medida disponibilizada</w:t>
      </w:r>
      <w:r w:rsidRPr="00537CA8">
        <w:rPr>
          <w:rFonts w:ascii="Times New Roman" w:eastAsia="Calibri" w:hAnsi="Times New Roman" w:cs="Times New Roman"/>
          <w:sz w:val="24"/>
          <w:szCs w:val="24"/>
        </w:rPr>
        <w:t xml:space="preserve"> no </w:t>
      </w:r>
      <w:proofErr w:type="spellStart"/>
      <w:r w:rsidRPr="00537CA8">
        <w:rPr>
          <w:rFonts w:ascii="Times New Roman" w:eastAsia="Calibri" w:hAnsi="Times New Roman" w:cs="Times New Roman"/>
          <w:i/>
          <w:iCs/>
          <w:sz w:val="24"/>
          <w:szCs w:val="24"/>
        </w:rPr>
        <w:t>survey</w:t>
      </w:r>
      <w:proofErr w:type="spellEnd"/>
      <w:r>
        <w:rPr>
          <w:rFonts w:ascii="Times New Roman" w:eastAsia="Calibri" w:hAnsi="Times New Roman" w:cs="Times New Roman"/>
          <w:sz w:val="24"/>
          <w:szCs w:val="24"/>
        </w:rPr>
        <w:t xml:space="preserve"> mundial de valores, que pode ser acessada </w:t>
      </w:r>
      <w:r w:rsidR="00537CA8" w:rsidRPr="00537CA8">
        <w:rPr>
          <w:rFonts w:ascii="Times New Roman" w:eastAsia="Calibri" w:hAnsi="Times New Roman" w:cs="Times New Roman"/>
          <w:sz w:val="24"/>
          <w:szCs w:val="24"/>
        </w:rPr>
        <w:t xml:space="preserve">através da seguinte indagação,: (v48) Gostaria de perguntar sobre as coisas que seriam mais importantes para o(a) </w:t>
      </w:r>
      <w:proofErr w:type="spellStart"/>
      <w:r w:rsidR="00537CA8" w:rsidRPr="00537CA8">
        <w:rPr>
          <w:rFonts w:ascii="Times New Roman" w:eastAsia="Calibri" w:hAnsi="Times New Roman" w:cs="Times New Roman"/>
          <w:sz w:val="24"/>
          <w:szCs w:val="24"/>
        </w:rPr>
        <w:t>Sr</w:t>
      </w:r>
      <w:proofErr w:type="spellEnd"/>
      <w:r w:rsidR="00537CA8" w:rsidRPr="00537CA8">
        <w:rPr>
          <w:rFonts w:ascii="Times New Roman" w:eastAsia="Calibri" w:hAnsi="Times New Roman" w:cs="Times New Roman"/>
          <w:sz w:val="24"/>
          <w:szCs w:val="24"/>
        </w:rPr>
        <w:t xml:space="preserve">(a), se estivesse procurando emprego. Vou ler algumas coisas que muitas pessoas levam em conta em relação a seu trabalho. Se o(a) </w:t>
      </w:r>
      <w:proofErr w:type="spellStart"/>
      <w:r w:rsidR="00537CA8" w:rsidRPr="00537CA8">
        <w:rPr>
          <w:rFonts w:ascii="Times New Roman" w:eastAsia="Calibri" w:hAnsi="Times New Roman" w:cs="Times New Roman"/>
          <w:sz w:val="24"/>
          <w:szCs w:val="24"/>
        </w:rPr>
        <w:t>Sr</w:t>
      </w:r>
      <w:proofErr w:type="spellEnd"/>
      <w:r w:rsidR="00537CA8" w:rsidRPr="00537CA8">
        <w:rPr>
          <w:rFonts w:ascii="Times New Roman" w:eastAsia="Calibri" w:hAnsi="Times New Roman" w:cs="Times New Roman"/>
          <w:sz w:val="24"/>
          <w:szCs w:val="24"/>
        </w:rPr>
        <w:t xml:space="preserve">(a) estivesse procurando emprego, o que o(a) </w:t>
      </w:r>
      <w:proofErr w:type="spellStart"/>
      <w:r w:rsidR="00537CA8" w:rsidRPr="00537CA8">
        <w:rPr>
          <w:rFonts w:ascii="Times New Roman" w:eastAsia="Calibri" w:hAnsi="Times New Roman" w:cs="Times New Roman"/>
          <w:sz w:val="24"/>
          <w:szCs w:val="24"/>
        </w:rPr>
        <w:t>Sr</w:t>
      </w:r>
      <w:proofErr w:type="spellEnd"/>
      <w:r w:rsidR="00537CA8" w:rsidRPr="00537CA8">
        <w:rPr>
          <w:rFonts w:ascii="Times New Roman" w:eastAsia="Calibri" w:hAnsi="Times New Roman" w:cs="Times New Roman"/>
          <w:sz w:val="24"/>
          <w:szCs w:val="24"/>
        </w:rPr>
        <w:t xml:space="preserve">(a) colocaria em primeiro lugar? </w:t>
      </w:r>
    </w:p>
    <w:p w14:paraId="599EC778" w14:textId="77777777" w:rsidR="00537CA8" w:rsidRPr="00537CA8" w:rsidRDefault="00537CA8" w:rsidP="00537CA8">
      <w:pPr>
        <w:spacing w:before="120" w:after="120" w:line="360" w:lineRule="auto"/>
        <w:ind w:firstLine="709"/>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 xml:space="preserve">As opções de resposta para este item são: 1- Um bom salário, para não se preocupar com dinheiro; 2- Um emprego seguro, sem risco de fechar, ou de desemprego; 3- Trabalhar com pessoas que o(a) </w:t>
      </w:r>
      <w:proofErr w:type="spellStart"/>
      <w:r w:rsidRPr="00537CA8">
        <w:rPr>
          <w:rFonts w:ascii="Times New Roman" w:eastAsia="Calibri" w:hAnsi="Times New Roman" w:cs="Times New Roman"/>
          <w:sz w:val="24"/>
          <w:szCs w:val="24"/>
        </w:rPr>
        <w:t>Sr</w:t>
      </w:r>
      <w:proofErr w:type="spellEnd"/>
      <w:r w:rsidRPr="00537CA8">
        <w:rPr>
          <w:rFonts w:ascii="Times New Roman" w:eastAsia="Calibri" w:hAnsi="Times New Roman" w:cs="Times New Roman"/>
          <w:sz w:val="24"/>
          <w:szCs w:val="24"/>
        </w:rPr>
        <w:t xml:space="preserve">(a) gosta; 4- Fazer um trabalho importante para se sentir realizado. Foi considerado o caráter ordinal da escala de respostas, que parte de uma perspectiva que varia desde a valorização de objetivos extrínsecos a intrínsecos. </w:t>
      </w:r>
    </w:p>
    <w:p w14:paraId="3B5720F5" w14:textId="0E6BDF62" w:rsidR="00537CA8" w:rsidRPr="00537CA8" w:rsidRDefault="00F2019E" w:rsidP="00537CA8">
      <w:pPr>
        <w:spacing w:before="120" w:after="120" w:line="360" w:lineRule="auto"/>
        <w:ind w:firstLine="709"/>
        <w:jc w:val="both"/>
        <w:rPr>
          <w:rFonts w:ascii="Times New Roman" w:eastAsia="Calibri" w:hAnsi="Times New Roman" w:cs="Times New Roman"/>
          <w:color w:val="0070C0"/>
          <w:sz w:val="24"/>
          <w:szCs w:val="24"/>
        </w:rPr>
      </w:pPr>
      <w:r>
        <w:rPr>
          <w:rFonts w:ascii="Times New Roman" w:eastAsia="Calibri" w:hAnsi="Times New Roman" w:cs="Times New Roman"/>
          <w:sz w:val="24"/>
          <w:szCs w:val="24"/>
        </w:rPr>
        <w:t xml:space="preserve">Essas </w:t>
      </w:r>
      <w:r w:rsidR="00537CA8" w:rsidRPr="00537CA8">
        <w:rPr>
          <w:rFonts w:ascii="Times New Roman" w:eastAsia="Calibri" w:hAnsi="Times New Roman" w:cs="Times New Roman"/>
          <w:sz w:val="24"/>
          <w:szCs w:val="24"/>
        </w:rPr>
        <w:t xml:space="preserve">três dimensões </w:t>
      </w:r>
      <w:r>
        <w:rPr>
          <w:rFonts w:ascii="Times New Roman" w:eastAsia="Calibri" w:hAnsi="Times New Roman" w:cs="Times New Roman"/>
          <w:sz w:val="24"/>
          <w:szCs w:val="24"/>
        </w:rPr>
        <w:t>compõem o construto latente dos Significados do Trabalho (ST). Ao construto</w:t>
      </w:r>
      <w:r w:rsidR="00537CA8" w:rsidRPr="00537CA8">
        <w:rPr>
          <w:rFonts w:ascii="Times New Roman" w:eastAsia="Calibri" w:hAnsi="Times New Roman" w:cs="Times New Roman"/>
          <w:sz w:val="24"/>
          <w:szCs w:val="24"/>
        </w:rPr>
        <w:t>, acrescentam-se algumas características demográficas e estruturais</w:t>
      </w:r>
      <w:r w:rsidR="00682FEA">
        <w:rPr>
          <w:rFonts w:ascii="Times New Roman" w:eastAsia="Calibri" w:hAnsi="Times New Roman" w:cs="Times New Roman"/>
          <w:sz w:val="24"/>
          <w:szCs w:val="24"/>
        </w:rPr>
        <w:t>, de modo que se possa v</w:t>
      </w:r>
      <w:r w:rsidR="00537CA8" w:rsidRPr="00537CA8">
        <w:rPr>
          <w:rFonts w:ascii="Times New Roman" w:eastAsia="Calibri" w:hAnsi="Times New Roman" w:cs="Times New Roman"/>
          <w:sz w:val="24"/>
          <w:szCs w:val="24"/>
        </w:rPr>
        <w:t xml:space="preserve">erificar a contribuição de elementos sociais na construção dos significados compartilhados sobre o trabalho. </w:t>
      </w:r>
      <w:r w:rsidR="00DE52B1">
        <w:rPr>
          <w:rFonts w:ascii="Times New Roman" w:eastAsia="Calibri" w:hAnsi="Times New Roman" w:cs="Times New Roman"/>
          <w:sz w:val="24"/>
          <w:szCs w:val="24"/>
        </w:rPr>
        <w:t>Assim</w:t>
      </w:r>
      <w:r w:rsidR="00537CA8" w:rsidRPr="00537CA8">
        <w:rPr>
          <w:rFonts w:ascii="Times New Roman" w:eastAsia="Calibri" w:hAnsi="Times New Roman" w:cs="Times New Roman"/>
          <w:sz w:val="24"/>
          <w:szCs w:val="24"/>
        </w:rPr>
        <w:t>, a construção do MEE abarca</w:t>
      </w:r>
      <w:r w:rsidR="00682FEA">
        <w:rPr>
          <w:rFonts w:ascii="Times New Roman" w:eastAsia="Calibri" w:hAnsi="Times New Roman" w:cs="Times New Roman"/>
          <w:sz w:val="24"/>
          <w:szCs w:val="24"/>
        </w:rPr>
        <w:t>, adicionalmente,</w:t>
      </w:r>
      <w:r w:rsidR="00537CA8" w:rsidRPr="00537CA8">
        <w:rPr>
          <w:rFonts w:ascii="Times New Roman" w:eastAsia="Calibri" w:hAnsi="Times New Roman" w:cs="Times New Roman"/>
          <w:sz w:val="24"/>
          <w:szCs w:val="24"/>
        </w:rPr>
        <w:t xml:space="preserve"> as seguintes variáveis: </w:t>
      </w:r>
    </w:p>
    <w:p w14:paraId="21ECDC43" w14:textId="4E273FF9" w:rsidR="00537CA8" w:rsidRPr="00537CA8" w:rsidRDefault="00537CA8" w:rsidP="00CF5C75">
      <w:pPr>
        <w:numPr>
          <w:ilvl w:val="0"/>
          <w:numId w:val="1"/>
        </w:numPr>
        <w:spacing w:before="120" w:after="120" w:line="360" w:lineRule="auto"/>
        <w:ind w:left="0" w:firstLine="0"/>
        <w:contextualSpacing/>
        <w:jc w:val="both"/>
        <w:rPr>
          <w:rFonts w:ascii="Times New Roman" w:eastAsia="Calibri" w:hAnsi="Times New Roman" w:cs="Times New Roman"/>
          <w:sz w:val="24"/>
          <w:szCs w:val="20"/>
        </w:rPr>
      </w:pPr>
      <w:r w:rsidRPr="00537CA8">
        <w:rPr>
          <w:rFonts w:ascii="Times New Roman" w:eastAsia="Calibri" w:hAnsi="Times New Roman" w:cs="Times New Roman"/>
          <w:sz w:val="24"/>
          <w:szCs w:val="24"/>
        </w:rPr>
        <w:t>Idade</w:t>
      </w:r>
      <w:r w:rsidR="009F0022" w:rsidRPr="00CF5C75">
        <w:rPr>
          <w:rFonts w:ascii="Times New Roman" w:eastAsia="Calibri" w:hAnsi="Times New Roman" w:cs="Times New Roman"/>
          <w:sz w:val="24"/>
          <w:szCs w:val="24"/>
        </w:rPr>
        <w:t xml:space="preserve"> (ID)</w:t>
      </w:r>
      <w:r w:rsidR="00CF5C75" w:rsidRPr="00CF5C75">
        <w:rPr>
          <w:rFonts w:ascii="Times New Roman" w:eastAsia="Calibri" w:hAnsi="Times New Roman" w:cs="Times New Roman"/>
          <w:sz w:val="24"/>
          <w:szCs w:val="24"/>
        </w:rPr>
        <w:t xml:space="preserve">: </w:t>
      </w:r>
      <w:r w:rsidRPr="00537CA8">
        <w:rPr>
          <w:rFonts w:ascii="Times New Roman" w:eastAsia="Calibri" w:hAnsi="Times New Roman" w:cs="Times New Roman"/>
          <w:sz w:val="24"/>
          <w:szCs w:val="20"/>
        </w:rPr>
        <w:t xml:space="preserve">A idade é medida por meio de variável contínua e se refere à idade do entrevistado no momento de aplicação do questionário. </w:t>
      </w:r>
    </w:p>
    <w:p w14:paraId="7C4855E6" w14:textId="7337D20E" w:rsidR="00537CA8" w:rsidRPr="00537CA8" w:rsidRDefault="00537CA8" w:rsidP="00CF5C75">
      <w:pPr>
        <w:numPr>
          <w:ilvl w:val="0"/>
          <w:numId w:val="1"/>
        </w:numPr>
        <w:spacing w:before="120" w:after="120" w:line="360" w:lineRule="auto"/>
        <w:ind w:left="0" w:firstLine="0"/>
        <w:contextualSpacing/>
        <w:jc w:val="both"/>
        <w:rPr>
          <w:rFonts w:ascii="Times New Roman" w:eastAsia="Calibri" w:hAnsi="Times New Roman" w:cs="Times New Roman"/>
          <w:iCs/>
          <w:sz w:val="24"/>
          <w:szCs w:val="24"/>
        </w:rPr>
      </w:pPr>
      <w:r w:rsidRPr="00537CA8">
        <w:rPr>
          <w:rFonts w:ascii="Times New Roman" w:eastAsia="Calibri" w:hAnsi="Times New Roman" w:cs="Times New Roman"/>
          <w:sz w:val="24"/>
          <w:szCs w:val="24"/>
        </w:rPr>
        <w:t xml:space="preserve">Sexo </w:t>
      </w:r>
      <w:r w:rsidR="009F0022" w:rsidRPr="00CF5C75">
        <w:rPr>
          <w:rFonts w:ascii="Times New Roman" w:eastAsia="Calibri" w:hAnsi="Times New Roman" w:cs="Times New Roman"/>
          <w:sz w:val="24"/>
          <w:szCs w:val="24"/>
        </w:rPr>
        <w:t>(SX)</w:t>
      </w:r>
      <w:r w:rsidR="00CF5C75" w:rsidRPr="00CF5C75">
        <w:rPr>
          <w:rFonts w:ascii="Times New Roman" w:eastAsia="Calibri" w:hAnsi="Times New Roman" w:cs="Times New Roman"/>
          <w:sz w:val="24"/>
          <w:szCs w:val="24"/>
        </w:rPr>
        <w:t xml:space="preserve">: </w:t>
      </w:r>
      <w:r w:rsidRPr="00537CA8">
        <w:rPr>
          <w:rFonts w:ascii="Times New Roman" w:eastAsia="Calibri" w:hAnsi="Times New Roman" w:cs="Times New Roman"/>
          <w:iCs/>
          <w:sz w:val="24"/>
          <w:szCs w:val="24"/>
        </w:rPr>
        <w:t>Nesta investigação a variável</w:t>
      </w:r>
      <w:r w:rsidRPr="00537CA8">
        <w:rPr>
          <w:rFonts w:ascii="Times New Roman" w:eastAsia="Calibri" w:hAnsi="Times New Roman" w:cs="Times New Roman"/>
          <w:sz w:val="24"/>
          <w:szCs w:val="20"/>
          <w:vertAlign w:val="superscript"/>
        </w:rPr>
        <w:footnoteReference w:id="1"/>
      </w:r>
      <w:r w:rsidRPr="00537CA8">
        <w:rPr>
          <w:rFonts w:ascii="Times New Roman" w:eastAsia="Calibri" w:hAnsi="Times New Roman" w:cs="Times New Roman"/>
          <w:iCs/>
          <w:sz w:val="24"/>
          <w:szCs w:val="24"/>
        </w:rPr>
        <w:t xml:space="preserve"> é binária (</w:t>
      </w:r>
      <w:proofErr w:type="spellStart"/>
      <w:r w:rsidRPr="00537CA8">
        <w:rPr>
          <w:rFonts w:ascii="Times New Roman" w:eastAsia="Calibri" w:hAnsi="Times New Roman" w:cs="Times New Roman"/>
          <w:i/>
          <w:iCs/>
          <w:sz w:val="24"/>
          <w:szCs w:val="24"/>
        </w:rPr>
        <w:t>dummy</w:t>
      </w:r>
      <w:proofErr w:type="spellEnd"/>
      <w:r w:rsidRPr="00537CA8">
        <w:rPr>
          <w:rFonts w:ascii="Times New Roman" w:eastAsia="Calibri" w:hAnsi="Times New Roman" w:cs="Times New Roman"/>
          <w:iCs/>
          <w:sz w:val="24"/>
          <w:szCs w:val="24"/>
        </w:rPr>
        <w:t xml:space="preserve">), sendo o sexo feminino codificado como 0 e o masculino como 1.  </w:t>
      </w:r>
    </w:p>
    <w:p w14:paraId="25F2812D" w14:textId="77777777" w:rsidR="00CF5C75" w:rsidRDefault="00537CA8" w:rsidP="00CF5C75">
      <w:pPr>
        <w:spacing w:before="120" w:after="120" w:line="360" w:lineRule="auto"/>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c) Religião</w:t>
      </w:r>
      <w:r w:rsidR="009F0022">
        <w:rPr>
          <w:rFonts w:ascii="Times New Roman" w:eastAsia="Calibri" w:hAnsi="Times New Roman" w:cs="Times New Roman"/>
          <w:sz w:val="24"/>
          <w:szCs w:val="24"/>
        </w:rPr>
        <w:t xml:space="preserve"> (CA e PR)</w:t>
      </w:r>
      <w:r w:rsidR="00CF5C75">
        <w:rPr>
          <w:rFonts w:ascii="Times New Roman" w:eastAsia="Calibri" w:hAnsi="Times New Roman" w:cs="Times New Roman"/>
          <w:sz w:val="24"/>
          <w:szCs w:val="24"/>
        </w:rPr>
        <w:t xml:space="preserve">: </w:t>
      </w:r>
      <w:r w:rsidRPr="00537CA8">
        <w:rPr>
          <w:rFonts w:ascii="Times New Roman" w:eastAsia="Calibri" w:hAnsi="Times New Roman" w:cs="Times New Roman"/>
          <w:sz w:val="24"/>
          <w:szCs w:val="24"/>
        </w:rPr>
        <w:t xml:space="preserve">A base de dados WVS infere sobre o pertencimento a alguma religião ou grupo religioso. As afiliações religiosas abarcadas no questionário são: Católico Romano, Protestante, Ortodoxo (Russo-Grego- etc.), Judeu, Mulçumano, Hindu, Budista, Espírita, Evangélico, Religiões de origem africana (umbanda, candomblé etc.), Religiões de origem indígena, outros. </w:t>
      </w:r>
    </w:p>
    <w:p w14:paraId="6CEBA43D" w14:textId="6E509F0C" w:rsidR="00537CA8" w:rsidRPr="00537CA8" w:rsidRDefault="00537CA8" w:rsidP="00CF5C75">
      <w:pPr>
        <w:spacing w:before="120" w:after="120" w:line="360" w:lineRule="auto"/>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 xml:space="preserve">Para construção do MEE nesta pesquisa utilizam-se duas variáveis </w:t>
      </w:r>
      <w:proofErr w:type="spellStart"/>
      <w:r w:rsidRPr="00537CA8">
        <w:rPr>
          <w:rFonts w:ascii="Times New Roman" w:eastAsia="Calibri" w:hAnsi="Times New Roman" w:cs="Times New Roman"/>
          <w:i/>
          <w:sz w:val="24"/>
          <w:szCs w:val="24"/>
        </w:rPr>
        <w:t>dummy</w:t>
      </w:r>
      <w:proofErr w:type="spellEnd"/>
      <w:r w:rsidRPr="00537CA8">
        <w:rPr>
          <w:rFonts w:ascii="Times New Roman" w:eastAsia="Calibri" w:hAnsi="Times New Roman" w:cs="Times New Roman"/>
          <w:sz w:val="24"/>
          <w:szCs w:val="24"/>
        </w:rPr>
        <w:t xml:space="preserve"> sobre esta associação: católico (1) ou não católico (0) e protestante (protestantes e evangélicos) (1) ou não protestante (0). </w:t>
      </w:r>
    </w:p>
    <w:p w14:paraId="3B241766" w14:textId="77777777" w:rsidR="00CF5C75" w:rsidRDefault="00537CA8" w:rsidP="00CF5C75">
      <w:pPr>
        <w:spacing w:before="120" w:after="120" w:line="360" w:lineRule="auto"/>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lastRenderedPageBreak/>
        <w:t xml:space="preserve">d) Nível socioeconômico </w:t>
      </w:r>
      <w:r w:rsidR="009F0022">
        <w:rPr>
          <w:rFonts w:ascii="Times New Roman" w:eastAsia="Calibri" w:hAnsi="Times New Roman" w:cs="Times New Roman"/>
          <w:sz w:val="24"/>
          <w:szCs w:val="24"/>
        </w:rPr>
        <w:t>(NSE)</w:t>
      </w:r>
      <w:r w:rsidR="00CF5C75">
        <w:rPr>
          <w:rFonts w:ascii="Times New Roman" w:eastAsia="Calibri" w:hAnsi="Times New Roman" w:cs="Times New Roman"/>
          <w:sz w:val="24"/>
          <w:szCs w:val="24"/>
        </w:rPr>
        <w:t xml:space="preserve">: </w:t>
      </w:r>
      <w:r w:rsidR="009F0022">
        <w:rPr>
          <w:rFonts w:ascii="Times New Roman" w:eastAsia="Calibri" w:hAnsi="Times New Roman" w:cs="Times New Roman"/>
          <w:sz w:val="24"/>
          <w:szCs w:val="24"/>
        </w:rPr>
        <w:t xml:space="preserve">Construto latente </w:t>
      </w:r>
      <w:r w:rsidRPr="00537CA8">
        <w:rPr>
          <w:rFonts w:ascii="Times New Roman" w:eastAsia="Calibri" w:hAnsi="Times New Roman" w:cs="Times New Roman"/>
          <w:sz w:val="24"/>
          <w:szCs w:val="24"/>
        </w:rPr>
        <w:t>estimado por meio das variáveis referentes ao nível educacional, classe e de rendimentos informados pelos respondentes. No questionário da WVS os níveis de escolaridade variam de 1 (</w:t>
      </w:r>
      <w:r w:rsidRPr="00537CA8">
        <w:rPr>
          <w:rFonts w:ascii="Times New Roman" w:eastAsia="Calibri" w:hAnsi="Times New Roman" w:cs="Times New Roman"/>
          <w:i/>
          <w:sz w:val="24"/>
          <w:szCs w:val="24"/>
        </w:rPr>
        <w:t>não frequentou a escola</w:t>
      </w:r>
      <w:r w:rsidRPr="00537CA8">
        <w:rPr>
          <w:rFonts w:ascii="Times New Roman" w:eastAsia="Calibri" w:hAnsi="Times New Roman" w:cs="Times New Roman"/>
          <w:sz w:val="24"/>
          <w:szCs w:val="24"/>
        </w:rPr>
        <w:t>) a 9 (</w:t>
      </w:r>
      <w:r w:rsidRPr="00537CA8">
        <w:rPr>
          <w:rFonts w:ascii="Times New Roman" w:eastAsia="Calibri" w:hAnsi="Times New Roman" w:cs="Times New Roman"/>
          <w:i/>
          <w:sz w:val="24"/>
          <w:szCs w:val="24"/>
        </w:rPr>
        <w:t>ensino superior completo</w:t>
      </w:r>
      <w:r w:rsidRPr="00537CA8">
        <w:rPr>
          <w:rFonts w:ascii="Times New Roman" w:eastAsia="Calibri" w:hAnsi="Times New Roman" w:cs="Times New Roman"/>
          <w:sz w:val="24"/>
          <w:szCs w:val="24"/>
        </w:rPr>
        <w:t>). A classe social varia entre 5 níveis, de 1 (</w:t>
      </w:r>
      <w:r w:rsidRPr="00537CA8">
        <w:rPr>
          <w:rFonts w:ascii="Times New Roman" w:eastAsia="Calibri" w:hAnsi="Times New Roman" w:cs="Times New Roman"/>
          <w:i/>
          <w:iCs/>
          <w:sz w:val="24"/>
          <w:szCs w:val="24"/>
        </w:rPr>
        <w:t>classe alta</w:t>
      </w:r>
      <w:r w:rsidRPr="00537CA8">
        <w:rPr>
          <w:rFonts w:ascii="Times New Roman" w:eastAsia="Calibri" w:hAnsi="Times New Roman" w:cs="Times New Roman"/>
          <w:sz w:val="24"/>
          <w:szCs w:val="24"/>
        </w:rPr>
        <w:t>) a 5 (</w:t>
      </w:r>
      <w:r w:rsidRPr="00537CA8">
        <w:rPr>
          <w:rFonts w:ascii="Times New Roman" w:eastAsia="Calibri" w:hAnsi="Times New Roman" w:cs="Times New Roman"/>
          <w:i/>
          <w:iCs/>
          <w:sz w:val="24"/>
          <w:szCs w:val="24"/>
        </w:rPr>
        <w:t>classe baixa</w:t>
      </w:r>
      <w:r w:rsidRPr="00537CA8">
        <w:rPr>
          <w:rFonts w:ascii="Times New Roman" w:eastAsia="Calibri" w:hAnsi="Times New Roman" w:cs="Times New Roman"/>
          <w:sz w:val="24"/>
          <w:szCs w:val="24"/>
        </w:rPr>
        <w:t>). Esta escala foi recodificada, de modo a apresentar orientação crescente, conforme os demais elementos que compõem o NSE. Deste modo, passou a variar entre 1 (</w:t>
      </w:r>
      <w:r w:rsidRPr="00537CA8">
        <w:rPr>
          <w:rFonts w:ascii="Times New Roman" w:eastAsia="Calibri" w:hAnsi="Times New Roman" w:cs="Times New Roman"/>
          <w:i/>
          <w:iCs/>
          <w:sz w:val="24"/>
          <w:szCs w:val="24"/>
        </w:rPr>
        <w:t>classe</w:t>
      </w:r>
      <w:r w:rsidRPr="00537CA8">
        <w:rPr>
          <w:rFonts w:ascii="Times New Roman" w:eastAsia="Calibri" w:hAnsi="Times New Roman" w:cs="Times New Roman"/>
          <w:sz w:val="24"/>
          <w:szCs w:val="24"/>
        </w:rPr>
        <w:t xml:space="preserve"> </w:t>
      </w:r>
      <w:r w:rsidRPr="00537CA8">
        <w:rPr>
          <w:rFonts w:ascii="Times New Roman" w:eastAsia="Calibri" w:hAnsi="Times New Roman" w:cs="Times New Roman"/>
          <w:i/>
          <w:iCs/>
          <w:sz w:val="24"/>
          <w:szCs w:val="24"/>
        </w:rPr>
        <w:t>baixa</w:t>
      </w:r>
      <w:r w:rsidRPr="00537CA8">
        <w:rPr>
          <w:rFonts w:ascii="Times New Roman" w:eastAsia="Calibri" w:hAnsi="Times New Roman" w:cs="Times New Roman"/>
          <w:sz w:val="24"/>
          <w:szCs w:val="24"/>
        </w:rPr>
        <w:t>) e 5 (</w:t>
      </w:r>
      <w:r w:rsidRPr="00537CA8">
        <w:rPr>
          <w:rFonts w:ascii="Times New Roman" w:eastAsia="Calibri" w:hAnsi="Times New Roman" w:cs="Times New Roman"/>
          <w:i/>
          <w:iCs/>
          <w:sz w:val="24"/>
          <w:szCs w:val="24"/>
        </w:rPr>
        <w:t>classe alta</w:t>
      </w:r>
      <w:r w:rsidRPr="00537CA8">
        <w:rPr>
          <w:rFonts w:ascii="Times New Roman" w:eastAsia="Calibri" w:hAnsi="Times New Roman" w:cs="Times New Roman"/>
          <w:sz w:val="24"/>
          <w:szCs w:val="24"/>
        </w:rPr>
        <w:t xml:space="preserve">). O rendimento varia de </w:t>
      </w:r>
      <w:r w:rsidRPr="00537CA8">
        <w:rPr>
          <w:rFonts w:ascii="Times New Roman" w:eastAsia="Calibri" w:hAnsi="Times New Roman" w:cs="Times New Roman"/>
          <w:i/>
          <w:sz w:val="24"/>
          <w:szCs w:val="24"/>
        </w:rPr>
        <w:t xml:space="preserve">nível mais baixo de salários </w:t>
      </w:r>
      <w:r w:rsidRPr="00537CA8">
        <w:rPr>
          <w:rFonts w:ascii="Times New Roman" w:eastAsia="Calibri" w:hAnsi="Times New Roman" w:cs="Times New Roman"/>
          <w:sz w:val="24"/>
          <w:szCs w:val="24"/>
        </w:rPr>
        <w:t xml:space="preserve">a </w:t>
      </w:r>
      <w:r w:rsidRPr="00537CA8">
        <w:rPr>
          <w:rFonts w:ascii="Times New Roman" w:eastAsia="Calibri" w:hAnsi="Times New Roman" w:cs="Times New Roman"/>
          <w:i/>
          <w:sz w:val="24"/>
          <w:szCs w:val="24"/>
        </w:rPr>
        <w:t>nível mais alto de salários</w:t>
      </w:r>
      <w:r w:rsidRPr="00537CA8">
        <w:rPr>
          <w:rFonts w:ascii="Times New Roman" w:eastAsia="Calibri" w:hAnsi="Times New Roman" w:cs="Times New Roman"/>
          <w:sz w:val="24"/>
          <w:szCs w:val="24"/>
        </w:rPr>
        <w:t xml:space="preserve">, em uma escala que vai de 1 a 10. </w:t>
      </w:r>
    </w:p>
    <w:p w14:paraId="139E64A8" w14:textId="05A8E349" w:rsidR="00537CA8" w:rsidRPr="00537CA8" w:rsidRDefault="009F0022" w:rsidP="00CF5C75">
      <w:pPr>
        <w:spacing w:before="120" w:after="120" w:line="360" w:lineRule="auto"/>
        <w:jc w:val="both"/>
        <w:rPr>
          <w:rFonts w:ascii="Times New Roman" w:eastAsia="Calibri" w:hAnsi="Times New Roman" w:cs="Times New Roman"/>
          <w:sz w:val="24"/>
          <w:szCs w:val="24"/>
        </w:rPr>
      </w:pPr>
      <w:r w:rsidRPr="009F0022">
        <w:rPr>
          <w:rFonts w:ascii="Times New Roman" w:eastAsia="Calibri" w:hAnsi="Times New Roman" w:cs="Times New Roman"/>
          <w:sz w:val="24"/>
          <w:szCs w:val="24"/>
        </w:rPr>
        <w:t>A WVS não fornece dados sobre a escolaridade dos pais ou sobre o status socioeconômico da ocupação do pai, inviabilizando a estimação do SSO, conforme utilizado por Blau e Duncan (1967). Deste modo, espera-se obter uma aproximação.</w:t>
      </w:r>
    </w:p>
    <w:p w14:paraId="0CABF5DF" w14:textId="27FBD54D" w:rsidR="00537CA8" w:rsidRDefault="00537CA8" w:rsidP="00CF5C75">
      <w:pPr>
        <w:spacing w:before="120" w:after="120" w:line="360" w:lineRule="auto"/>
        <w:jc w:val="both"/>
        <w:rPr>
          <w:rFonts w:ascii="Times New Roman" w:eastAsia="Calibri" w:hAnsi="Times New Roman" w:cs="Times New Roman"/>
          <w:sz w:val="24"/>
          <w:szCs w:val="24"/>
        </w:rPr>
      </w:pPr>
      <w:r w:rsidRPr="00537CA8">
        <w:rPr>
          <w:rFonts w:ascii="Times New Roman" w:eastAsia="Calibri" w:hAnsi="Times New Roman" w:cs="Times New Roman"/>
          <w:sz w:val="24"/>
          <w:szCs w:val="24"/>
        </w:rPr>
        <w:t xml:space="preserve">e) Natureza da atividade laboral </w:t>
      </w:r>
      <w:r w:rsidR="009F0022">
        <w:rPr>
          <w:rFonts w:ascii="Times New Roman" w:eastAsia="Calibri" w:hAnsi="Times New Roman" w:cs="Times New Roman"/>
          <w:sz w:val="24"/>
          <w:szCs w:val="24"/>
        </w:rPr>
        <w:t>(NATIV)</w:t>
      </w:r>
      <w:r w:rsidR="00CF5C75">
        <w:rPr>
          <w:rFonts w:ascii="Times New Roman" w:eastAsia="Calibri" w:hAnsi="Times New Roman" w:cs="Times New Roman"/>
          <w:sz w:val="24"/>
          <w:szCs w:val="24"/>
        </w:rPr>
        <w:t xml:space="preserve">: </w:t>
      </w:r>
      <w:r w:rsidR="00056D86">
        <w:rPr>
          <w:rFonts w:ascii="Times New Roman" w:eastAsia="Calibri" w:hAnsi="Times New Roman" w:cs="Times New Roman"/>
          <w:sz w:val="24"/>
          <w:szCs w:val="24"/>
        </w:rPr>
        <w:t xml:space="preserve">Construto latente medido </w:t>
      </w:r>
      <w:r w:rsidRPr="00537CA8">
        <w:rPr>
          <w:rFonts w:ascii="Times New Roman" w:eastAsia="Calibri" w:hAnsi="Times New Roman" w:cs="Times New Roman"/>
          <w:sz w:val="24"/>
          <w:szCs w:val="24"/>
        </w:rPr>
        <w:t xml:space="preserve">por meio de três itens: (v 244) As tarefas que o(a) </w:t>
      </w:r>
      <w:proofErr w:type="spellStart"/>
      <w:r w:rsidRPr="00537CA8">
        <w:rPr>
          <w:rFonts w:ascii="Times New Roman" w:eastAsia="Calibri" w:hAnsi="Times New Roman" w:cs="Times New Roman"/>
          <w:sz w:val="24"/>
          <w:szCs w:val="24"/>
        </w:rPr>
        <w:t>Sr</w:t>
      </w:r>
      <w:proofErr w:type="spellEnd"/>
      <w:r w:rsidRPr="00537CA8">
        <w:rPr>
          <w:rFonts w:ascii="Times New Roman" w:eastAsia="Calibri" w:hAnsi="Times New Roman" w:cs="Times New Roman"/>
          <w:sz w:val="24"/>
          <w:szCs w:val="24"/>
        </w:rPr>
        <w:t xml:space="preserve">(a) executa no trabalho são na maioria manuais ou intelectuais? A escala de respostas varia entre </w:t>
      </w:r>
      <w:r w:rsidRPr="00537CA8">
        <w:rPr>
          <w:rFonts w:ascii="Times New Roman" w:eastAsia="Calibri" w:hAnsi="Times New Roman" w:cs="Times New Roman"/>
          <w:i/>
          <w:sz w:val="24"/>
          <w:szCs w:val="24"/>
        </w:rPr>
        <w:t>mais tarefas manuais</w:t>
      </w:r>
      <w:r w:rsidRPr="00537CA8">
        <w:rPr>
          <w:rFonts w:ascii="Times New Roman" w:eastAsia="Calibri" w:hAnsi="Times New Roman" w:cs="Times New Roman"/>
          <w:sz w:val="24"/>
          <w:szCs w:val="24"/>
        </w:rPr>
        <w:t xml:space="preserve"> (1) e </w:t>
      </w:r>
      <w:r w:rsidRPr="00537CA8">
        <w:rPr>
          <w:rFonts w:ascii="Times New Roman" w:eastAsia="Calibri" w:hAnsi="Times New Roman" w:cs="Times New Roman"/>
          <w:i/>
          <w:sz w:val="24"/>
          <w:szCs w:val="24"/>
        </w:rPr>
        <w:t xml:space="preserve">mais tarefas intelectuais </w:t>
      </w:r>
      <w:r w:rsidRPr="00537CA8">
        <w:rPr>
          <w:rFonts w:ascii="Times New Roman" w:eastAsia="Calibri" w:hAnsi="Times New Roman" w:cs="Times New Roman"/>
          <w:sz w:val="24"/>
          <w:szCs w:val="24"/>
        </w:rPr>
        <w:t xml:space="preserve">(10); (v245) As tarefas que executa no trabalho são na maioria repetidas ou criativas? A escala de respostas varia entre </w:t>
      </w:r>
      <w:r w:rsidRPr="00537CA8">
        <w:rPr>
          <w:rFonts w:ascii="Times New Roman" w:eastAsia="Calibri" w:hAnsi="Times New Roman" w:cs="Times New Roman"/>
          <w:i/>
          <w:sz w:val="24"/>
          <w:szCs w:val="24"/>
        </w:rPr>
        <w:t>mais tarefas repetidas</w:t>
      </w:r>
      <w:r w:rsidRPr="00537CA8">
        <w:rPr>
          <w:rFonts w:ascii="Times New Roman" w:eastAsia="Calibri" w:hAnsi="Times New Roman" w:cs="Times New Roman"/>
          <w:sz w:val="24"/>
          <w:szCs w:val="24"/>
        </w:rPr>
        <w:t xml:space="preserve"> (1) e </w:t>
      </w:r>
      <w:r w:rsidRPr="00537CA8">
        <w:rPr>
          <w:rFonts w:ascii="Times New Roman" w:eastAsia="Calibri" w:hAnsi="Times New Roman" w:cs="Times New Roman"/>
          <w:i/>
          <w:sz w:val="24"/>
          <w:szCs w:val="24"/>
        </w:rPr>
        <w:t>mais tarefas criativas</w:t>
      </w:r>
      <w:r w:rsidRPr="00537CA8">
        <w:rPr>
          <w:rFonts w:ascii="Times New Roman" w:eastAsia="Calibri" w:hAnsi="Times New Roman" w:cs="Times New Roman"/>
          <w:sz w:val="24"/>
          <w:szCs w:val="24"/>
        </w:rPr>
        <w:t xml:space="preserve"> (10); e (v 246) Em que medida o(a) </w:t>
      </w:r>
      <w:proofErr w:type="spellStart"/>
      <w:r w:rsidRPr="00537CA8">
        <w:rPr>
          <w:rFonts w:ascii="Times New Roman" w:eastAsia="Calibri" w:hAnsi="Times New Roman" w:cs="Times New Roman"/>
          <w:sz w:val="24"/>
          <w:szCs w:val="24"/>
        </w:rPr>
        <w:t>Sr</w:t>
      </w:r>
      <w:proofErr w:type="spellEnd"/>
      <w:r w:rsidRPr="00537CA8">
        <w:rPr>
          <w:rFonts w:ascii="Times New Roman" w:eastAsia="Calibri" w:hAnsi="Times New Roman" w:cs="Times New Roman"/>
          <w:sz w:val="24"/>
          <w:szCs w:val="24"/>
        </w:rPr>
        <w:t xml:space="preserve">(a) é independente nas tarefas em que executa no seu trabalho? A escala de respostas varia entre </w:t>
      </w:r>
      <w:r w:rsidRPr="00537CA8">
        <w:rPr>
          <w:rFonts w:ascii="Times New Roman" w:eastAsia="Calibri" w:hAnsi="Times New Roman" w:cs="Times New Roman"/>
          <w:i/>
          <w:sz w:val="24"/>
          <w:szCs w:val="24"/>
        </w:rPr>
        <w:t>nenhuma independência</w:t>
      </w:r>
      <w:r w:rsidRPr="00537CA8">
        <w:rPr>
          <w:rFonts w:ascii="Times New Roman" w:eastAsia="Calibri" w:hAnsi="Times New Roman" w:cs="Times New Roman"/>
          <w:sz w:val="24"/>
          <w:szCs w:val="24"/>
        </w:rPr>
        <w:t xml:space="preserve"> (1) e </w:t>
      </w:r>
      <w:r w:rsidRPr="00537CA8">
        <w:rPr>
          <w:rFonts w:ascii="Times New Roman" w:eastAsia="Calibri" w:hAnsi="Times New Roman" w:cs="Times New Roman"/>
          <w:i/>
          <w:sz w:val="24"/>
          <w:szCs w:val="24"/>
        </w:rPr>
        <w:t>total independência</w:t>
      </w:r>
      <w:r w:rsidRPr="00537CA8">
        <w:rPr>
          <w:rFonts w:ascii="Times New Roman" w:eastAsia="Calibri" w:hAnsi="Times New Roman" w:cs="Times New Roman"/>
          <w:sz w:val="24"/>
          <w:szCs w:val="24"/>
        </w:rPr>
        <w:t xml:space="preserve"> (10).</w:t>
      </w:r>
    </w:p>
    <w:p w14:paraId="59D67C7A" w14:textId="144BDC6E" w:rsidR="00BF2EDC" w:rsidRDefault="00BF2EDC" w:rsidP="00BF2EDC">
      <w:pPr>
        <w:spacing w:before="120" w:after="120" w:line="360" w:lineRule="auto"/>
        <w:ind w:firstLine="709"/>
        <w:jc w:val="both"/>
        <w:rPr>
          <w:rFonts w:ascii="Times New Roman" w:eastAsia="Calibri" w:hAnsi="Times New Roman" w:cs="Times New Roman"/>
          <w:sz w:val="24"/>
          <w:szCs w:val="24"/>
        </w:rPr>
      </w:pPr>
      <w:r w:rsidRPr="00BF2EDC">
        <w:rPr>
          <w:rFonts w:ascii="Times New Roman" w:eastAsia="Calibri" w:hAnsi="Times New Roman" w:cs="Times New Roman"/>
          <w:sz w:val="24"/>
          <w:szCs w:val="24"/>
        </w:rPr>
        <w:t xml:space="preserve">O diagrama de equações estruturais proposto, tendo-se em conta a relação empírica entre as variáveis apresentadas e o significado do trabalho, está exposto na figura </w:t>
      </w:r>
      <w:r>
        <w:rPr>
          <w:rFonts w:ascii="Times New Roman" w:eastAsia="Calibri" w:hAnsi="Times New Roman" w:cs="Times New Roman"/>
          <w:sz w:val="24"/>
          <w:szCs w:val="24"/>
        </w:rPr>
        <w:t>1</w:t>
      </w:r>
      <w:r w:rsidRPr="00BF2EDC">
        <w:rPr>
          <w:rFonts w:ascii="Times New Roman" w:eastAsia="Calibri" w:hAnsi="Times New Roman" w:cs="Times New Roman"/>
          <w:sz w:val="24"/>
          <w:szCs w:val="24"/>
        </w:rPr>
        <w:t xml:space="preserve">. O modelo teórico proposto compreende um MEE completo, envolvendo análises determinísticas, fornecidas pelos modelos de regressão, e de mensurações, fornecidas pelas análises fatoriais </w:t>
      </w:r>
      <w:r w:rsidRPr="00BF2EDC">
        <w:rPr>
          <w:rFonts w:ascii="Times New Roman" w:eastAsia="Calibri" w:hAnsi="Times New Roman" w:cs="Times New Roman"/>
          <w:sz w:val="24"/>
          <w:szCs w:val="24"/>
        </w:rPr>
        <w:fldChar w:fldCharType="begin" w:fldLock="1"/>
      </w:r>
      <w:r w:rsidRPr="00BF2EDC">
        <w:rPr>
          <w:rFonts w:ascii="Times New Roman" w:eastAsia="Calibri" w:hAnsi="Times New Roman" w:cs="Times New Roman"/>
          <w:sz w:val="24"/>
          <w:szCs w:val="24"/>
        </w:rPr>
        <w:instrText>ADDIN CSL_CITATION {"citationItems":[{"id":"ITEM-1","itemData":{"ISBN":"9788525600899","author":[{"dropping-particle":"","family":"Neves","given":"Jorge Alexandre Barbosa","non-dropping-particle":"","parse-names":false,"suffix":""}],"id":"ITEM-1","issued":{"date-parts":[["2018"]]},"publisher":"Enap","publisher-place":"Brasília","title":"Modelo de equações estruturais: uma introdução aplicada","type":"book"},"uris":["http://www.mendeley.com/documents/?uuid=a816a51c-a7f5-4a86-bbfa-b3b88be7b768"]}],"mendeley":{"formattedCitation":"(NEVES, 2018)","plainTextFormattedCitation":"(NEVES, 2018)","previouslyFormattedCitation":"(NEVES, 2018)"},"properties":{"noteIndex":0},"schema":"https://github.com/citation-style-language/schema/raw/master/csl-citation.json"}</w:instrText>
      </w:r>
      <w:r w:rsidRPr="00BF2EDC">
        <w:rPr>
          <w:rFonts w:ascii="Times New Roman" w:eastAsia="Calibri" w:hAnsi="Times New Roman" w:cs="Times New Roman"/>
          <w:sz w:val="24"/>
          <w:szCs w:val="24"/>
        </w:rPr>
        <w:fldChar w:fldCharType="separate"/>
      </w:r>
      <w:r w:rsidRPr="00BF2EDC">
        <w:rPr>
          <w:rFonts w:ascii="Times New Roman" w:eastAsia="Calibri" w:hAnsi="Times New Roman" w:cs="Times New Roman"/>
          <w:noProof/>
          <w:sz w:val="24"/>
          <w:szCs w:val="24"/>
        </w:rPr>
        <w:t>(NEVES, 2018)</w:t>
      </w:r>
      <w:r w:rsidRPr="00BF2EDC">
        <w:rPr>
          <w:rFonts w:ascii="Times New Roman" w:eastAsia="Calibri" w:hAnsi="Times New Roman" w:cs="Times New Roman"/>
          <w:sz w:val="24"/>
          <w:szCs w:val="24"/>
        </w:rPr>
        <w:fldChar w:fldCharType="end"/>
      </w:r>
      <w:r w:rsidRPr="00BF2EDC">
        <w:rPr>
          <w:rFonts w:ascii="Times New Roman" w:eastAsia="Calibri" w:hAnsi="Times New Roman" w:cs="Times New Roman"/>
          <w:sz w:val="24"/>
          <w:szCs w:val="24"/>
        </w:rPr>
        <w:t xml:space="preserve">. </w:t>
      </w:r>
    </w:p>
    <w:p w14:paraId="3D542AF3" w14:textId="77777777" w:rsidR="00212E45" w:rsidRDefault="00212E45" w:rsidP="00BF2EDC">
      <w:pPr>
        <w:spacing w:before="120" w:after="120" w:line="360" w:lineRule="auto"/>
        <w:ind w:firstLine="709"/>
        <w:jc w:val="both"/>
        <w:rPr>
          <w:rFonts w:ascii="Times New Roman" w:eastAsia="Calibri" w:hAnsi="Times New Roman" w:cs="Times New Roman"/>
          <w:sz w:val="24"/>
          <w:szCs w:val="24"/>
        </w:rPr>
      </w:pPr>
    </w:p>
    <w:p w14:paraId="147238E1" w14:textId="2C8B47ED" w:rsidR="00BF2EDC" w:rsidRDefault="00BF2EDC" w:rsidP="00212E45">
      <w:pPr>
        <w:spacing w:after="0" w:line="240" w:lineRule="auto"/>
        <w:jc w:val="both"/>
        <w:rPr>
          <w:rFonts w:ascii="Times New Roman" w:eastAsia="Calibri" w:hAnsi="Times New Roman" w:cs="Times New Roman"/>
          <w:i/>
          <w:iCs/>
          <w:szCs w:val="18"/>
        </w:rPr>
      </w:pPr>
      <w:bookmarkStart w:id="1" w:name="_Toc58765620"/>
      <w:r w:rsidRPr="00BF2EDC">
        <w:rPr>
          <w:rFonts w:ascii="Times New Roman" w:eastAsia="Calibri" w:hAnsi="Times New Roman" w:cs="Times New Roman"/>
          <w:i/>
          <w:iCs/>
          <w:szCs w:val="18"/>
        </w:rPr>
        <w:t xml:space="preserve">Figura </w:t>
      </w:r>
      <w:r>
        <w:rPr>
          <w:rFonts w:ascii="Times New Roman" w:eastAsia="Calibri" w:hAnsi="Times New Roman" w:cs="Times New Roman"/>
          <w:i/>
          <w:iCs/>
          <w:szCs w:val="18"/>
        </w:rPr>
        <w:t>1</w:t>
      </w:r>
      <w:r w:rsidRPr="00BF2EDC">
        <w:rPr>
          <w:rFonts w:ascii="Times New Roman" w:eastAsia="Calibri" w:hAnsi="Times New Roman" w:cs="Times New Roman"/>
          <w:i/>
          <w:iCs/>
          <w:szCs w:val="18"/>
        </w:rPr>
        <w:t xml:space="preserve"> </w:t>
      </w:r>
      <w:r w:rsidR="0088134C">
        <w:rPr>
          <w:rFonts w:ascii="Times New Roman" w:eastAsia="Calibri" w:hAnsi="Times New Roman" w:cs="Times New Roman"/>
          <w:i/>
          <w:iCs/>
          <w:szCs w:val="18"/>
        </w:rPr>
        <w:t>–</w:t>
      </w:r>
      <w:r w:rsidRPr="00BF2EDC">
        <w:rPr>
          <w:rFonts w:ascii="Times New Roman" w:eastAsia="Calibri" w:hAnsi="Times New Roman" w:cs="Times New Roman"/>
          <w:i/>
          <w:iCs/>
          <w:szCs w:val="18"/>
        </w:rPr>
        <w:t xml:space="preserve"> Diagrama</w:t>
      </w:r>
      <w:r w:rsidR="0088134C">
        <w:rPr>
          <w:rFonts w:ascii="Times New Roman" w:eastAsia="Calibri" w:hAnsi="Times New Roman" w:cs="Times New Roman"/>
          <w:i/>
          <w:iCs/>
          <w:szCs w:val="18"/>
        </w:rPr>
        <w:t xml:space="preserve"> teórico</w:t>
      </w:r>
      <w:r w:rsidRPr="00BF2EDC">
        <w:rPr>
          <w:rFonts w:ascii="Times New Roman" w:eastAsia="Calibri" w:hAnsi="Times New Roman" w:cs="Times New Roman"/>
          <w:i/>
          <w:iCs/>
          <w:szCs w:val="18"/>
        </w:rPr>
        <w:t xml:space="preserve"> do modelo de equações estruturais para explicação dos significados do trabalho</w:t>
      </w:r>
      <w:bookmarkEnd w:id="1"/>
    </w:p>
    <w:p w14:paraId="580F4D86" w14:textId="5E1DF920" w:rsidR="007C0EB0" w:rsidRPr="00BF2EDC" w:rsidRDefault="007C0EB0" w:rsidP="00212E45">
      <w:pPr>
        <w:spacing w:after="0" w:line="240" w:lineRule="auto"/>
        <w:jc w:val="both"/>
        <w:rPr>
          <w:rFonts w:ascii="Times New Roman" w:eastAsia="Calibri" w:hAnsi="Times New Roman" w:cs="Times New Roman"/>
          <w:i/>
          <w:iCs/>
          <w:szCs w:val="24"/>
        </w:rPr>
      </w:pPr>
      <w:r w:rsidRPr="00F256C0">
        <w:rPr>
          <w:noProof/>
          <w:lang w:eastAsia="pt-BR"/>
        </w:rPr>
        <w:lastRenderedPageBreak/>
        <w:drawing>
          <wp:inline distT="0" distB="0" distL="0" distR="0" wp14:anchorId="3EEB2C99" wp14:editId="4FB5898F">
            <wp:extent cx="5400040" cy="3539087"/>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01" t="32547" r="39265" b="2081"/>
                    <a:stretch/>
                  </pic:blipFill>
                  <pic:spPr bwMode="auto">
                    <a:xfrm>
                      <a:off x="0" y="0"/>
                      <a:ext cx="5400040" cy="3539087"/>
                    </a:xfrm>
                    <a:prstGeom prst="rect">
                      <a:avLst/>
                    </a:prstGeom>
                    <a:noFill/>
                    <a:ln>
                      <a:noFill/>
                    </a:ln>
                    <a:extLst>
                      <a:ext uri="{53640926-AAD7-44D8-BBD7-CCE9431645EC}">
                        <a14:shadowObscured xmlns:a14="http://schemas.microsoft.com/office/drawing/2010/main"/>
                      </a:ext>
                    </a:extLst>
                  </pic:spPr>
                </pic:pic>
              </a:graphicData>
            </a:graphic>
          </wp:inline>
        </w:drawing>
      </w:r>
    </w:p>
    <w:p w14:paraId="5ABE290C" w14:textId="77777777" w:rsidR="00BF2EDC" w:rsidRPr="00537CA8" w:rsidRDefault="00BF2EDC" w:rsidP="00537CA8">
      <w:pPr>
        <w:spacing w:before="120" w:after="120" w:line="360" w:lineRule="auto"/>
        <w:ind w:firstLine="708"/>
        <w:jc w:val="both"/>
        <w:rPr>
          <w:rFonts w:ascii="Times New Roman" w:eastAsia="Calibri" w:hAnsi="Times New Roman" w:cs="Times New Roman"/>
          <w:sz w:val="24"/>
          <w:szCs w:val="24"/>
        </w:rPr>
      </w:pPr>
    </w:p>
    <w:p w14:paraId="74D617C4" w14:textId="32C09468" w:rsidR="005934C7" w:rsidRPr="00BB25FB" w:rsidRDefault="00DD71D4">
      <w:pPr>
        <w:rPr>
          <w:rFonts w:ascii="Times New Roman" w:hAnsi="Times New Roman" w:cs="Times New Roman"/>
          <w:b/>
          <w:bCs/>
          <w:sz w:val="24"/>
          <w:szCs w:val="24"/>
        </w:rPr>
      </w:pPr>
      <w:r w:rsidRPr="00BB25FB">
        <w:rPr>
          <w:rFonts w:ascii="Times New Roman" w:hAnsi="Times New Roman" w:cs="Times New Roman"/>
          <w:b/>
          <w:bCs/>
          <w:sz w:val="24"/>
          <w:szCs w:val="24"/>
        </w:rPr>
        <w:t>Referências</w:t>
      </w:r>
    </w:p>
    <w:p w14:paraId="68168B9C" w14:textId="429A3478"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BB25FB">
        <w:rPr>
          <w:rFonts w:ascii="Times New Roman" w:hAnsi="Times New Roman" w:cs="Times New Roman"/>
          <w:sz w:val="24"/>
          <w:szCs w:val="24"/>
        </w:rPr>
        <w:fldChar w:fldCharType="begin" w:fldLock="1"/>
      </w:r>
      <w:r w:rsidRPr="00BB25FB">
        <w:rPr>
          <w:rFonts w:ascii="Times New Roman" w:hAnsi="Times New Roman" w:cs="Times New Roman"/>
          <w:sz w:val="24"/>
          <w:szCs w:val="24"/>
        </w:rPr>
        <w:instrText xml:space="preserve">ADDIN Mendeley Bibliography CSL_BIBLIOGRAPHY </w:instrText>
      </w:r>
      <w:r w:rsidRPr="00BB25FB">
        <w:rPr>
          <w:rFonts w:ascii="Times New Roman" w:hAnsi="Times New Roman" w:cs="Times New Roman"/>
          <w:sz w:val="24"/>
          <w:szCs w:val="24"/>
        </w:rPr>
        <w:fldChar w:fldCharType="separate"/>
      </w:r>
      <w:r w:rsidRPr="00BB25FB">
        <w:rPr>
          <w:rFonts w:ascii="Times New Roman" w:hAnsi="Times New Roman" w:cs="Times New Roman"/>
          <w:noProof/>
          <w:sz w:val="24"/>
          <w:szCs w:val="24"/>
        </w:rPr>
        <w:t xml:space="preserve">DEN DULK, L. et al. </w:t>
      </w:r>
      <w:r w:rsidRPr="00AC69DD">
        <w:rPr>
          <w:rFonts w:ascii="Times New Roman" w:hAnsi="Times New Roman" w:cs="Times New Roman"/>
          <w:noProof/>
          <w:sz w:val="24"/>
          <w:szCs w:val="24"/>
          <w:lang w:val="en-US"/>
        </w:rPr>
        <w:t xml:space="preserve">National context in work-life research: A multi-level cross-national analysis of the adoption of workplace work-life arrangements in Europe. </w:t>
      </w:r>
      <w:r w:rsidRPr="00AC69DD">
        <w:rPr>
          <w:rFonts w:ascii="Times New Roman" w:hAnsi="Times New Roman" w:cs="Times New Roman"/>
          <w:b/>
          <w:bCs/>
          <w:noProof/>
          <w:sz w:val="24"/>
          <w:szCs w:val="24"/>
          <w:lang w:val="en-US"/>
        </w:rPr>
        <w:t>European Management Journal</w:t>
      </w:r>
      <w:r w:rsidRPr="00AC69DD">
        <w:rPr>
          <w:rFonts w:ascii="Times New Roman" w:hAnsi="Times New Roman" w:cs="Times New Roman"/>
          <w:noProof/>
          <w:sz w:val="24"/>
          <w:szCs w:val="24"/>
          <w:lang w:val="en-US"/>
        </w:rPr>
        <w:t xml:space="preserve">, v. 31, n. 5, p. 478–494, out. 2013. </w:t>
      </w:r>
    </w:p>
    <w:p w14:paraId="43F6DC94" w14:textId="77777777"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AC69DD">
        <w:rPr>
          <w:rFonts w:ascii="Times New Roman" w:hAnsi="Times New Roman" w:cs="Times New Roman"/>
          <w:noProof/>
          <w:sz w:val="24"/>
          <w:szCs w:val="24"/>
          <w:lang w:val="en-US"/>
        </w:rPr>
        <w:t xml:space="preserve">HAJDU, G.; SIK, E. Age, Period, and Cohort Differences in Work Centrality and Work Values. </w:t>
      </w:r>
      <w:r w:rsidRPr="00AC69DD">
        <w:rPr>
          <w:rFonts w:ascii="Times New Roman" w:hAnsi="Times New Roman" w:cs="Times New Roman"/>
          <w:b/>
          <w:bCs/>
          <w:noProof/>
          <w:sz w:val="24"/>
          <w:szCs w:val="24"/>
          <w:lang w:val="en-US"/>
        </w:rPr>
        <w:t>Societies</w:t>
      </w:r>
      <w:r w:rsidRPr="00AC69DD">
        <w:rPr>
          <w:rFonts w:ascii="Times New Roman" w:hAnsi="Times New Roman" w:cs="Times New Roman"/>
          <w:noProof/>
          <w:sz w:val="24"/>
          <w:szCs w:val="24"/>
          <w:lang w:val="en-US"/>
        </w:rPr>
        <w:t xml:space="preserve">, v. 8, n. 1, p. 11, 12 fev. 2018. </w:t>
      </w:r>
    </w:p>
    <w:p w14:paraId="7078EBBC" w14:textId="77777777"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AC69DD">
        <w:rPr>
          <w:rFonts w:ascii="Times New Roman" w:hAnsi="Times New Roman" w:cs="Times New Roman"/>
          <w:noProof/>
          <w:sz w:val="24"/>
          <w:szCs w:val="24"/>
          <w:lang w:val="en-US"/>
        </w:rPr>
        <w:t xml:space="preserve">KLONOSKI, R. Assessing Lower and Higher Order Needs: A Cross-Cultural Comparative Study. </w:t>
      </w:r>
      <w:r w:rsidRPr="00AC69DD">
        <w:rPr>
          <w:rFonts w:ascii="Times New Roman" w:hAnsi="Times New Roman" w:cs="Times New Roman"/>
          <w:b/>
          <w:bCs/>
          <w:noProof/>
          <w:sz w:val="24"/>
          <w:szCs w:val="24"/>
          <w:lang w:val="en-US"/>
        </w:rPr>
        <w:t>British Journal of Economics, Management &amp; Trade</w:t>
      </w:r>
      <w:r w:rsidRPr="00AC69DD">
        <w:rPr>
          <w:rFonts w:ascii="Times New Roman" w:hAnsi="Times New Roman" w:cs="Times New Roman"/>
          <w:noProof/>
          <w:sz w:val="24"/>
          <w:szCs w:val="24"/>
          <w:lang w:val="en-US"/>
        </w:rPr>
        <w:t xml:space="preserve">, v. 4, n. 2, p. 173–182, 10 jan. 2014. </w:t>
      </w:r>
    </w:p>
    <w:p w14:paraId="69F8808F" w14:textId="77777777" w:rsidR="00AE33D4" w:rsidRPr="00BB25FB" w:rsidRDefault="00AE33D4" w:rsidP="00AE33D4">
      <w:pPr>
        <w:widowControl w:val="0"/>
        <w:autoSpaceDE w:val="0"/>
        <w:autoSpaceDN w:val="0"/>
        <w:adjustRightInd w:val="0"/>
        <w:spacing w:line="240" w:lineRule="auto"/>
        <w:rPr>
          <w:rFonts w:ascii="Times New Roman" w:hAnsi="Times New Roman" w:cs="Times New Roman"/>
          <w:noProof/>
          <w:sz w:val="24"/>
          <w:szCs w:val="24"/>
        </w:rPr>
      </w:pPr>
      <w:r w:rsidRPr="00BB25FB">
        <w:rPr>
          <w:rFonts w:ascii="Times New Roman" w:hAnsi="Times New Roman" w:cs="Times New Roman"/>
          <w:noProof/>
          <w:sz w:val="24"/>
          <w:szCs w:val="24"/>
        </w:rPr>
        <w:t xml:space="preserve">MEJÍA REYES, C. La centralidad del trabajo y su relación con variables macroeconómicas. Una lectura del caso mexicano en comparativa. </w:t>
      </w:r>
      <w:r w:rsidRPr="00BB25FB">
        <w:rPr>
          <w:rFonts w:ascii="Times New Roman" w:hAnsi="Times New Roman" w:cs="Times New Roman"/>
          <w:b/>
          <w:bCs/>
          <w:noProof/>
          <w:sz w:val="24"/>
          <w:szCs w:val="24"/>
        </w:rPr>
        <w:t>Investigación y Ciencia</w:t>
      </w:r>
      <w:r w:rsidRPr="00BB25FB">
        <w:rPr>
          <w:rFonts w:ascii="Times New Roman" w:hAnsi="Times New Roman" w:cs="Times New Roman"/>
          <w:noProof/>
          <w:sz w:val="24"/>
          <w:szCs w:val="24"/>
        </w:rPr>
        <w:t xml:space="preserve">, n. 71, p. 68–76, 2017. </w:t>
      </w:r>
    </w:p>
    <w:p w14:paraId="7D68D220" w14:textId="77777777" w:rsidR="00AE33D4" w:rsidRPr="00BB25FB" w:rsidRDefault="00AE33D4" w:rsidP="00AE33D4">
      <w:pPr>
        <w:widowControl w:val="0"/>
        <w:autoSpaceDE w:val="0"/>
        <w:autoSpaceDN w:val="0"/>
        <w:adjustRightInd w:val="0"/>
        <w:spacing w:line="240" w:lineRule="auto"/>
        <w:rPr>
          <w:rFonts w:ascii="Times New Roman" w:hAnsi="Times New Roman" w:cs="Times New Roman"/>
          <w:noProof/>
          <w:sz w:val="24"/>
          <w:szCs w:val="24"/>
        </w:rPr>
      </w:pPr>
      <w:r w:rsidRPr="00AC69DD">
        <w:rPr>
          <w:rFonts w:ascii="Times New Roman" w:hAnsi="Times New Roman" w:cs="Times New Roman"/>
          <w:noProof/>
          <w:sz w:val="24"/>
          <w:szCs w:val="24"/>
          <w:lang w:val="en-US"/>
        </w:rPr>
        <w:t xml:space="preserve">MOW, I. R. T. </w:t>
      </w:r>
      <w:r w:rsidRPr="00AC69DD">
        <w:rPr>
          <w:rFonts w:ascii="Times New Roman" w:hAnsi="Times New Roman" w:cs="Times New Roman"/>
          <w:b/>
          <w:bCs/>
          <w:noProof/>
          <w:sz w:val="24"/>
          <w:szCs w:val="24"/>
          <w:lang w:val="en-US"/>
        </w:rPr>
        <w:t>The meaning of working</w:t>
      </w:r>
      <w:r w:rsidRPr="00AC69DD">
        <w:rPr>
          <w:rFonts w:ascii="Times New Roman" w:hAnsi="Times New Roman" w:cs="Times New Roman"/>
          <w:noProof/>
          <w:sz w:val="24"/>
          <w:szCs w:val="24"/>
          <w:lang w:val="en-US"/>
        </w:rPr>
        <w:t xml:space="preserve">. </w:t>
      </w:r>
      <w:r w:rsidRPr="00BB25FB">
        <w:rPr>
          <w:rFonts w:ascii="Times New Roman" w:hAnsi="Times New Roman" w:cs="Times New Roman"/>
          <w:noProof/>
          <w:sz w:val="24"/>
          <w:szCs w:val="24"/>
        </w:rPr>
        <w:t xml:space="preserve">London: Academic Press, 1987. </w:t>
      </w:r>
    </w:p>
    <w:p w14:paraId="39521035" w14:textId="77777777"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BB25FB">
        <w:rPr>
          <w:rFonts w:ascii="Times New Roman" w:hAnsi="Times New Roman" w:cs="Times New Roman"/>
          <w:noProof/>
          <w:sz w:val="24"/>
          <w:szCs w:val="24"/>
        </w:rPr>
        <w:t xml:space="preserve">NEVES, J. A. B. </w:t>
      </w:r>
      <w:r w:rsidRPr="00BB25FB">
        <w:rPr>
          <w:rFonts w:ascii="Times New Roman" w:hAnsi="Times New Roman" w:cs="Times New Roman"/>
          <w:b/>
          <w:bCs/>
          <w:noProof/>
          <w:sz w:val="24"/>
          <w:szCs w:val="24"/>
        </w:rPr>
        <w:t>Modelo de equações estruturais: uma introdução aplicada</w:t>
      </w:r>
      <w:r w:rsidRPr="00BB25FB">
        <w:rPr>
          <w:rFonts w:ascii="Times New Roman" w:hAnsi="Times New Roman" w:cs="Times New Roman"/>
          <w:noProof/>
          <w:sz w:val="24"/>
          <w:szCs w:val="24"/>
        </w:rPr>
        <w:t xml:space="preserve">. </w:t>
      </w:r>
      <w:r w:rsidRPr="00AC69DD">
        <w:rPr>
          <w:rFonts w:ascii="Times New Roman" w:hAnsi="Times New Roman" w:cs="Times New Roman"/>
          <w:noProof/>
          <w:sz w:val="24"/>
          <w:szCs w:val="24"/>
          <w:lang w:val="en-US"/>
        </w:rPr>
        <w:t xml:space="preserve">Brasília: Enap, 2018. </w:t>
      </w:r>
    </w:p>
    <w:p w14:paraId="1C44A164" w14:textId="77777777"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AC69DD">
        <w:rPr>
          <w:rFonts w:ascii="Times New Roman" w:hAnsi="Times New Roman" w:cs="Times New Roman"/>
          <w:noProof/>
          <w:sz w:val="24"/>
          <w:szCs w:val="24"/>
          <w:lang w:val="en-US"/>
        </w:rPr>
        <w:t xml:space="preserve">PARBOTEEAH, K. P.; CULLEN, J. B. Social Institutions and Work Centrality: Explorations Beyond National Culture. </w:t>
      </w:r>
      <w:r w:rsidRPr="00AC69DD">
        <w:rPr>
          <w:rFonts w:ascii="Times New Roman" w:hAnsi="Times New Roman" w:cs="Times New Roman"/>
          <w:b/>
          <w:bCs/>
          <w:noProof/>
          <w:sz w:val="24"/>
          <w:szCs w:val="24"/>
          <w:lang w:val="en-US"/>
        </w:rPr>
        <w:t>Organization Science</w:t>
      </w:r>
      <w:r w:rsidRPr="00AC69DD">
        <w:rPr>
          <w:rFonts w:ascii="Times New Roman" w:hAnsi="Times New Roman" w:cs="Times New Roman"/>
          <w:noProof/>
          <w:sz w:val="24"/>
          <w:szCs w:val="24"/>
          <w:lang w:val="en-US"/>
        </w:rPr>
        <w:t xml:space="preserve">, v. 14, n. 2, p. 137–148, 2003. </w:t>
      </w:r>
    </w:p>
    <w:p w14:paraId="0FF02E88" w14:textId="77777777"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AC69DD">
        <w:rPr>
          <w:rFonts w:ascii="Times New Roman" w:hAnsi="Times New Roman" w:cs="Times New Roman"/>
          <w:noProof/>
          <w:sz w:val="24"/>
          <w:szCs w:val="24"/>
          <w:lang w:val="en-US"/>
        </w:rPr>
        <w:t xml:space="preserve">PARBOTEEAH, K. P.; HOEGL, M.; CULLEN, J. Religious dimensions and work obligation: A country institutional profile model. </w:t>
      </w:r>
      <w:r w:rsidRPr="00AC69DD">
        <w:rPr>
          <w:rFonts w:ascii="Times New Roman" w:hAnsi="Times New Roman" w:cs="Times New Roman"/>
          <w:b/>
          <w:bCs/>
          <w:noProof/>
          <w:sz w:val="24"/>
          <w:szCs w:val="24"/>
          <w:lang w:val="en-US"/>
        </w:rPr>
        <w:t>Human Relations</w:t>
      </w:r>
      <w:r w:rsidRPr="00AC69DD">
        <w:rPr>
          <w:rFonts w:ascii="Times New Roman" w:hAnsi="Times New Roman" w:cs="Times New Roman"/>
          <w:noProof/>
          <w:sz w:val="24"/>
          <w:szCs w:val="24"/>
          <w:lang w:val="en-US"/>
        </w:rPr>
        <w:t xml:space="preserve">, v. 62, n. 1, p. 119–148, jan. 2009. </w:t>
      </w:r>
    </w:p>
    <w:p w14:paraId="0C35C989" w14:textId="77777777"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AC69DD">
        <w:rPr>
          <w:rFonts w:ascii="Times New Roman" w:hAnsi="Times New Roman" w:cs="Times New Roman"/>
          <w:noProof/>
          <w:sz w:val="24"/>
          <w:szCs w:val="24"/>
          <w:lang w:val="en-US"/>
        </w:rPr>
        <w:t xml:space="preserve">SALINAS-JIMÉNEZ, M. DEL M.; ARTÉS, J.; SALINAS-JIMÉNEZ, J. Income, </w:t>
      </w:r>
      <w:r w:rsidRPr="00AC69DD">
        <w:rPr>
          <w:rFonts w:ascii="Times New Roman" w:hAnsi="Times New Roman" w:cs="Times New Roman"/>
          <w:noProof/>
          <w:sz w:val="24"/>
          <w:szCs w:val="24"/>
          <w:lang w:val="en-US"/>
        </w:rPr>
        <w:lastRenderedPageBreak/>
        <w:t xml:space="preserve">Motivation, and Satisfaction with Life: An Empirical Analysis. </w:t>
      </w:r>
      <w:r w:rsidRPr="00AC69DD">
        <w:rPr>
          <w:rFonts w:ascii="Times New Roman" w:hAnsi="Times New Roman" w:cs="Times New Roman"/>
          <w:b/>
          <w:bCs/>
          <w:noProof/>
          <w:sz w:val="24"/>
          <w:szCs w:val="24"/>
          <w:lang w:val="en-US"/>
        </w:rPr>
        <w:t>Journal of Happiness Studies</w:t>
      </w:r>
      <w:r w:rsidRPr="00AC69DD">
        <w:rPr>
          <w:rFonts w:ascii="Times New Roman" w:hAnsi="Times New Roman" w:cs="Times New Roman"/>
          <w:noProof/>
          <w:sz w:val="24"/>
          <w:szCs w:val="24"/>
          <w:lang w:val="en-US"/>
        </w:rPr>
        <w:t xml:space="preserve">, v. 11, n. 6, p. 779–793, 9 dez. 2010. </w:t>
      </w:r>
    </w:p>
    <w:p w14:paraId="0681541B" w14:textId="77777777"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AC69DD">
        <w:rPr>
          <w:rFonts w:ascii="Times New Roman" w:hAnsi="Times New Roman" w:cs="Times New Roman"/>
          <w:noProof/>
          <w:sz w:val="24"/>
          <w:szCs w:val="24"/>
          <w:lang w:val="en-US"/>
        </w:rPr>
        <w:t xml:space="preserve">STEYN, C.; KOTZÉ, H. Work Values and Transformation: The South African Case, 1990–2001. </w:t>
      </w:r>
      <w:r w:rsidRPr="00AC69DD">
        <w:rPr>
          <w:rFonts w:ascii="Times New Roman" w:hAnsi="Times New Roman" w:cs="Times New Roman"/>
          <w:b/>
          <w:bCs/>
          <w:noProof/>
          <w:sz w:val="24"/>
          <w:szCs w:val="24"/>
          <w:lang w:val="en-US"/>
        </w:rPr>
        <w:t>Society in Transition</w:t>
      </w:r>
      <w:r w:rsidRPr="00AC69DD">
        <w:rPr>
          <w:rFonts w:ascii="Times New Roman" w:hAnsi="Times New Roman" w:cs="Times New Roman"/>
          <w:noProof/>
          <w:sz w:val="24"/>
          <w:szCs w:val="24"/>
          <w:lang w:val="en-US"/>
        </w:rPr>
        <w:t xml:space="preserve">, v. 35, n. 1, p. 145–164, jan. 2004. </w:t>
      </w:r>
    </w:p>
    <w:p w14:paraId="2A84404A" w14:textId="77777777" w:rsidR="00AE33D4" w:rsidRPr="00AC69DD" w:rsidRDefault="00AE33D4" w:rsidP="00AE33D4">
      <w:pPr>
        <w:widowControl w:val="0"/>
        <w:autoSpaceDE w:val="0"/>
        <w:autoSpaceDN w:val="0"/>
        <w:adjustRightInd w:val="0"/>
        <w:spacing w:line="240" w:lineRule="auto"/>
        <w:rPr>
          <w:rFonts w:ascii="Times New Roman" w:hAnsi="Times New Roman" w:cs="Times New Roman"/>
          <w:noProof/>
          <w:sz w:val="24"/>
          <w:szCs w:val="24"/>
          <w:lang w:val="en-US"/>
        </w:rPr>
      </w:pPr>
      <w:r w:rsidRPr="00AC69DD">
        <w:rPr>
          <w:rFonts w:ascii="Times New Roman" w:hAnsi="Times New Roman" w:cs="Times New Roman"/>
          <w:noProof/>
          <w:sz w:val="24"/>
          <w:szCs w:val="24"/>
          <w:lang w:val="en-US"/>
        </w:rPr>
        <w:t xml:space="preserve">WARR, P. Work values: some demographic and cultural correlates. </w:t>
      </w:r>
      <w:r w:rsidRPr="00AC69DD">
        <w:rPr>
          <w:rFonts w:ascii="Times New Roman" w:hAnsi="Times New Roman" w:cs="Times New Roman"/>
          <w:b/>
          <w:bCs/>
          <w:noProof/>
          <w:sz w:val="24"/>
          <w:szCs w:val="24"/>
          <w:lang w:val="en-US"/>
        </w:rPr>
        <w:t>Journal of Occupational and Organizational Psychology</w:t>
      </w:r>
      <w:r w:rsidRPr="00AC69DD">
        <w:rPr>
          <w:rFonts w:ascii="Times New Roman" w:hAnsi="Times New Roman" w:cs="Times New Roman"/>
          <w:noProof/>
          <w:sz w:val="24"/>
          <w:szCs w:val="24"/>
          <w:lang w:val="en-US"/>
        </w:rPr>
        <w:t xml:space="preserve">, v. 81, n. 4, p. 751–775, dez. 2008. </w:t>
      </w:r>
    </w:p>
    <w:p w14:paraId="210A20D1" w14:textId="59A9BBC2" w:rsidR="00DD71D4" w:rsidRPr="00BB25FB" w:rsidRDefault="00AE33D4">
      <w:pPr>
        <w:rPr>
          <w:rFonts w:ascii="Times New Roman" w:hAnsi="Times New Roman" w:cs="Times New Roman"/>
          <w:sz w:val="24"/>
          <w:szCs w:val="24"/>
        </w:rPr>
      </w:pPr>
      <w:r w:rsidRPr="00BB25FB">
        <w:rPr>
          <w:rFonts w:ascii="Times New Roman" w:hAnsi="Times New Roman" w:cs="Times New Roman"/>
          <w:sz w:val="24"/>
          <w:szCs w:val="24"/>
        </w:rPr>
        <w:fldChar w:fldCharType="end"/>
      </w:r>
    </w:p>
    <w:sectPr w:rsidR="00DD71D4" w:rsidRPr="00BB25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BD58E" w14:textId="77777777" w:rsidR="00781AB0" w:rsidRDefault="00781AB0" w:rsidP="00537CA8">
      <w:pPr>
        <w:spacing w:after="0" w:line="240" w:lineRule="auto"/>
      </w:pPr>
      <w:r>
        <w:separator/>
      </w:r>
    </w:p>
  </w:endnote>
  <w:endnote w:type="continuationSeparator" w:id="0">
    <w:p w14:paraId="20B01CD1" w14:textId="77777777" w:rsidR="00781AB0" w:rsidRDefault="00781AB0" w:rsidP="0053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4FB8A" w14:textId="77777777" w:rsidR="00781AB0" w:rsidRDefault="00781AB0" w:rsidP="00537CA8">
      <w:pPr>
        <w:spacing w:after="0" w:line="240" w:lineRule="auto"/>
      </w:pPr>
      <w:r>
        <w:separator/>
      </w:r>
    </w:p>
  </w:footnote>
  <w:footnote w:type="continuationSeparator" w:id="0">
    <w:p w14:paraId="295FB575" w14:textId="77777777" w:rsidR="00781AB0" w:rsidRDefault="00781AB0" w:rsidP="00537CA8">
      <w:pPr>
        <w:spacing w:after="0" w:line="240" w:lineRule="auto"/>
      </w:pPr>
      <w:r>
        <w:continuationSeparator/>
      </w:r>
    </w:p>
  </w:footnote>
  <w:footnote w:id="1">
    <w:p w14:paraId="3C043418" w14:textId="46443241" w:rsidR="00537CA8" w:rsidRPr="0056374F" w:rsidRDefault="00537CA8" w:rsidP="00DE52B1">
      <w:pPr>
        <w:pStyle w:val="Textodenotaderodap"/>
        <w:jc w:val="both"/>
        <w:rPr>
          <w:sz w:val="22"/>
          <w:szCs w:val="22"/>
        </w:rPr>
      </w:pPr>
      <w:r w:rsidRPr="00483980">
        <w:rPr>
          <w:rStyle w:val="Refdenotaderodap"/>
        </w:rPr>
        <w:footnoteRef/>
      </w:r>
      <w:r w:rsidRPr="0056374F">
        <w:rPr>
          <w:sz w:val="22"/>
          <w:szCs w:val="22"/>
        </w:rPr>
        <w:t xml:space="preserve"> </w:t>
      </w:r>
      <w:r w:rsidRPr="00DE52B1">
        <w:rPr>
          <w:rFonts w:ascii="Times New Roman" w:hAnsi="Times New Roman" w:cs="Times New Roman"/>
        </w:rPr>
        <w:t xml:space="preserve">A World </w:t>
      </w:r>
      <w:proofErr w:type="spellStart"/>
      <w:r w:rsidRPr="00DE52B1">
        <w:rPr>
          <w:rFonts w:ascii="Times New Roman" w:hAnsi="Times New Roman" w:cs="Times New Roman"/>
        </w:rPr>
        <w:t>Values</w:t>
      </w:r>
      <w:proofErr w:type="spellEnd"/>
      <w:r w:rsidRPr="00DE52B1">
        <w:rPr>
          <w:rFonts w:ascii="Times New Roman" w:hAnsi="Times New Roman" w:cs="Times New Roman"/>
        </w:rPr>
        <w:t xml:space="preserve"> </w:t>
      </w:r>
      <w:proofErr w:type="spellStart"/>
      <w:r w:rsidRPr="00DE52B1">
        <w:rPr>
          <w:rFonts w:ascii="Times New Roman" w:hAnsi="Times New Roman" w:cs="Times New Roman"/>
        </w:rPr>
        <w:t>Survey</w:t>
      </w:r>
      <w:proofErr w:type="spellEnd"/>
      <w:r w:rsidRPr="00DE52B1">
        <w:rPr>
          <w:rFonts w:ascii="Times New Roman" w:hAnsi="Times New Roman" w:cs="Times New Roman"/>
        </w:rPr>
        <w:t xml:space="preserve"> fornece a identificação binária, utilizando a nomenclatura sexo (e não gênero). Segundo a metodologia de aplicação do questionário, o entrevistador deve anotar se o respondente é do sexo masculino ou feminino, sem perguntar sua </w:t>
      </w:r>
      <w:proofErr w:type="spellStart"/>
      <w:r w:rsidRPr="00DE52B1">
        <w:rPr>
          <w:rFonts w:ascii="Times New Roman" w:hAnsi="Times New Roman" w:cs="Times New Roman"/>
        </w:rPr>
        <w:t>autoidentificação</w:t>
      </w:r>
      <w:proofErr w:type="spellEnd"/>
      <w:r w:rsidRPr="00DE52B1">
        <w:rPr>
          <w:rFonts w:ascii="Times New Roman" w:hAnsi="Times New Roman" w:cs="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04740D"/>
    <w:multiLevelType w:val="hybridMultilevel"/>
    <w:tmpl w:val="0EB6DE46"/>
    <w:lvl w:ilvl="0" w:tplc="E5CEB24E">
      <w:start w:val="1"/>
      <w:numFmt w:val="lowerLetter"/>
      <w:suff w:val="space"/>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4C7"/>
    <w:rsid w:val="00056D86"/>
    <w:rsid w:val="00132CCC"/>
    <w:rsid w:val="001330B4"/>
    <w:rsid w:val="001D75F6"/>
    <w:rsid w:val="00212E45"/>
    <w:rsid w:val="00272963"/>
    <w:rsid w:val="00335EA9"/>
    <w:rsid w:val="00424DBB"/>
    <w:rsid w:val="00476B6B"/>
    <w:rsid w:val="00537CA8"/>
    <w:rsid w:val="005934C7"/>
    <w:rsid w:val="00682FEA"/>
    <w:rsid w:val="006A342E"/>
    <w:rsid w:val="00781AB0"/>
    <w:rsid w:val="007C0EB0"/>
    <w:rsid w:val="0088134C"/>
    <w:rsid w:val="008A4D40"/>
    <w:rsid w:val="009F0022"/>
    <w:rsid w:val="00AC69DD"/>
    <w:rsid w:val="00AE33D4"/>
    <w:rsid w:val="00BB25FB"/>
    <w:rsid w:val="00BF2EDC"/>
    <w:rsid w:val="00CF5C75"/>
    <w:rsid w:val="00D166E2"/>
    <w:rsid w:val="00DD4799"/>
    <w:rsid w:val="00DD71D4"/>
    <w:rsid w:val="00DE52B1"/>
    <w:rsid w:val="00DF591E"/>
    <w:rsid w:val="00EA1989"/>
    <w:rsid w:val="00F2019E"/>
    <w:rsid w:val="00FA44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9989C"/>
  <w15:chartTrackingRefBased/>
  <w15:docId w15:val="{0608A139-8AB4-4886-AAF4-F00EEF11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537CA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37CA8"/>
    <w:rPr>
      <w:sz w:val="20"/>
      <w:szCs w:val="20"/>
    </w:rPr>
  </w:style>
  <w:style w:type="character" w:styleId="Refdenotaderodap">
    <w:name w:val="footnote reference"/>
    <w:basedOn w:val="Fontepargpadro"/>
    <w:unhideWhenUsed/>
    <w:rsid w:val="00537CA8"/>
    <w:rPr>
      <w:vertAlign w:val="superscript"/>
    </w:rPr>
  </w:style>
  <w:style w:type="paragraph" w:styleId="PargrafodaLista">
    <w:name w:val="List Paragraph"/>
    <w:basedOn w:val="Normal"/>
    <w:uiPriority w:val="34"/>
    <w:qFormat/>
    <w:rsid w:val="00CF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505C8-3119-4B0C-B030-4E92ED24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5111</Words>
  <Characters>27605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Cibele Satuf</dc:creator>
  <cp:keywords/>
  <dc:description/>
  <cp:lastModifiedBy>casa</cp:lastModifiedBy>
  <cp:revision>2</cp:revision>
  <dcterms:created xsi:type="dcterms:W3CDTF">2021-03-19T00:19:00Z</dcterms:created>
  <dcterms:modified xsi:type="dcterms:W3CDTF">2021-03-19T00:19:00Z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http://www.zotero.org/styles/associacao-brasileira-de-normas-tecnicas-eceme</vt:lpwstr>
  </property>
  <property fmtid="{D5CDD505-2E9C-101B-9397-08002B2CF9AE}" pid="7" name="Mendeley Recent Style Name 2_1">
    <vt:lpwstr>Escola de Comando e Estado-Maior do Exército - ABNT (Portuguese - Brazil)</vt:lpwstr>
  </property>
  <property fmtid="{D5CDD505-2E9C-101B-9397-08002B2CF9AE}" pid="8" name="Mendeley Recent Style Id 3_1">
    <vt:lpwstr>http://www.zotero.org/styles/associacao-brasileira-de-normas-tecnicas-instituto-meira-mattos</vt:lpwstr>
  </property>
  <property fmtid="{D5CDD505-2E9C-101B-9397-08002B2CF9AE}" pid="9" name="Mendeley Recent Style Name 3_1">
    <vt:lpwstr>Escola de Comando e Estado-Maior do Exército - Instituto Meira Mattos - ABNT (Portuguese - Brazil)</vt:lpwstr>
  </property>
  <property fmtid="{D5CDD505-2E9C-101B-9397-08002B2CF9AE}" pid="10" name="Mendeley Recent Style Id 4_1">
    <vt:lpwstr>http://www.zotero.org/styles/universidade-estadual-paulista-campus-de-dracena-abnt</vt:lpwstr>
  </property>
  <property fmtid="{D5CDD505-2E9C-101B-9397-08002B2CF9AE}" pid="11" name="Mendeley Recent Style Name 4_1">
    <vt:lpwstr>Universidade Estadual Paulista - Campus de Dracena - ABNT (autoria abreviada) (Portuguese - Brazil)</vt:lpwstr>
  </property>
  <property fmtid="{D5CDD505-2E9C-101B-9397-08002B2CF9AE}" pid="12" name="Mendeley Recent Style Id 5_1">
    <vt:lpwstr>http://www.zotero.org/styles/associacao-brasileira-de-normas-tecnicas-ufmg-face-initials</vt:lpwstr>
  </property>
  <property fmtid="{D5CDD505-2E9C-101B-9397-08002B2CF9AE}" pid="13" name="Mendeley Recent Style Name 5_1">
    <vt:lpwstr>Universidade Federal de Minas Gerais - Faculdade de Ciências Econômicas - ABNT (autoria abreviada) (Portuguese - Brazil)</vt:lpwstr>
  </property>
  <property fmtid="{D5CDD505-2E9C-101B-9397-08002B2CF9AE}" pid="14" name="Mendeley Recent Style Id 6_1">
    <vt:lpwstr>http://www.zotero.org/styles/associacao-brasileira-de-normas-tecnicas-ufs</vt:lpwstr>
  </property>
  <property fmtid="{D5CDD505-2E9C-101B-9397-08002B2CF9AE}" pid="15" name="Mendeley Recent Style Name 6_1">
    <vt:lpwstr>Universidade Federal de Sergipe - ABNT (Portuguese - Brazil)</vt:lpwstr>
  </property>
  <property fmtid="{D5CDD505-2E9C-101B-9397-08002B2CF9AE}" pid="16" name="Mendeley Recent Style Id 7_1">
    <vt:lpwstr>http://www.zotero.org/styles/universidade-federal-do-espirito-santo-abnt-initials</vt:lpwstr>
  </property>
  <property fmtid="{D5CDD505-2E9C-101B-9397-08002B2CF9AE}" pid="17" name="Mendeley Recent Style Name 7_1">
    <vt:lpwstr>Universidade Federal do Espírito Santo - ABNT (autoria abreviada) (Portuguese - Brazil)</vt:lpwstr>
  </property>
  <property fmtid="{D5CDD505-2E9C-101B-9397-08002B2CF9AE}" pid="18" name="Mendeley Recent Style Id 8_1">
    <vt:lpwstr>http://www.zotero.org/styles/associacao-brasileira-de-normas-tecnicas-ufpr</vt:lpwstr>
  </property>
  <property fmtid="{D5CDD505-2E9C-101B-9397-08002B2CF9AE}" pid="19" name="Mendeley Recent Style Name 8_1">
    <vt:lpwstr>Universidade Federal do Paraná - ABNT (Portuguese - Brazil)</vt:lpwstr>
  </property>
  <property fmtid="{D5CDD505-2E9C-101B-9397-08002B2CF9AE}" pid="20" name="Mendeley Recent Style Id 9_1">
    <vt:lpwstr>http://www.zotero.org/styles/associacao-brasileira-de-normas-tecnicas-ufrgs-initials</vt:lpwstr>
  </property>
  <property fmtid="{D5CDD505-2E9C-101B-9397-08002B2CF9AE}" pid="21" name="Mendeley Recent Style Name 9_1">
    <vt:lpwstr>Universidade Federal do Rio Grande do Sul - SBUFRGS - ABNT (autoria abreviada) (Portuguese - Brazil)</vt:lpwstr>
  </property>
  <property fmtid="{D5CDD505-2E9C-101B-9397-08002B2CF9AE}" pid="22" name="Mendeley Document_1">
    <vt:lpwstr>True</vt:lpwstr>
  </property>
  <property fmtid="{D5CDD505-2E9C-101B-9397-08002B2CF9AE}" pid="23" name="Mendeley Unique User Id_1">
    <vt:lpwstr>2b17e6e7-1b2d-3f72-b37b-f8b5ffc7438f</vt:lpwstr>
  </property>
  <property fmtid="{D5CDD505-2E9C-101B-9397-08002B2CF9AE}" pid="24" name="Mendeley Citation Style_1">
    <vt:lpwstr>http://www.zotero.org/styles/associacao-brasileira-de-normas-tecnicas</vt:lpwstr>
  </property>
</Properties>
</file>