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RELATÓRIO </w:t>
      </w:r>
      <w:r w:rsidDel="00000000" w:rsidR="00000000" w:rsidRPr="00000000">
        <w:rPr>
          <w:b w:val="1"/>
          <w:bCs w:val="1"/>
          <w:color w:val="1b2a4a"/>
          <w:sz w:val="22"/>
          <w:szCs w:val="22"/>
          <w:rtl w:val="0"/>
        </w:rPr>
        <w:t xml:space="preserve">DE INTELIGÊNCIA</w:t>
      </w:r>
      <w:r w:rsidDel="00000000" w:rsidR="00000000" w:rsidRPr="00000000">
        <w:rPr>
          <w:rFonts w:ascii="Arial" w:cs="Arial" w:eastAsia="Arial" w:hAnsi="Arial"/>
          <w:b w:val="1"/>
          <w:bCs w:val="1"/>
          <w:color w:val="1b2a4a"/>
          <w:sz w:val="22"/>
          <w:szCs w:val="22"/>
          <w:rtl w:val="0"/>
        </w:rPr>
        <w:t xml:space="preserve"> DE ÁREA – COMPSTAT – DADOS PÚBLICOS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RELATÓRIO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DE INTELIGÊNCIA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 DE ÁREA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3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Subsídio para Reunião de CompStat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4">
            <w:pPr>
              <w:spacing w:after="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RODOVIÁRIA – TERMINAL GENTILEZA – ESTAÇÃO LEOPOLDINA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5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presente análise territorial visa identificar fatores urbanos, dinâmica criminal e vulnerabilidades relacionadas à sensação de segurança da população, considerando áreas de grande circulação de pedestres e integração com o transporte público. Foram observados fatores associados à incidência de furtos e roubos contra transeuntes, especialmente subtração de aparelhos celulares, além de elementos urbanos que favorecem delitos oportunistas.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6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RODOVIÁRIA NOVO 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07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da Rodoviária Novo Rio apresenta intenso fluxo diário de passageiros oriundos de diferentes regiões do estado e integração direta com linhas municipais, intermunicipais e interestaduais. Durante análise territorial foram identificados pontos de retenção de fluxo próximos aos acessos principais, áreas de embarque e desembarque e passarelas de circulação. A infraestrutura degradada de calçadas e pistas de rolagem dificulta a vigilância móvel, favorecendo a ação de furtadores e estelionatários. Múltiplos acessos sem controle viabilizam dispersão imediata após a prática de delitos. O entorno concentra ambulantes sem licença e abordagens oportunistas a passageiros desatentos durante o desembarque de ônibus intermunicipais e interestaduais.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acessos, embarque, desembarque e passarelas de circulação;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corredores cobertos e passarelas com iluminação insuficiente;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infraestrutura degradada e ambulantes irregulares nos acessos;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rotas de fuga pelas vias adjacentes à Av. Francisco Bicalho;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diretas para Av. Francisco Bicalho, Rodrigues Alves e VLT.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1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TERMINAL INTERMODAL GENTILEZA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2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Terminal Gentileza concentra elevado número de usuários do BRT e linhas alimentadoras, apresentando grande circulação de pedestres em horários de pico. A ausência de interligação física adequada entre os modais cria pontos cegos de vigilância e favorece furtos rápidos de aparelhos celulares em áreas de espera e plataformas. A convergência de usuários de múltiplas linhas em horários sobrepostos gera aglomerações que dificultam a identificação de suspeitos e favorecem abordagens oportunistas. Trechos externos ao terminal, próximos às paradas de linhas alimentadoras, apresentam baixa cobertura de câmeras e iluminação insuficiente no período noturno.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plataformas de BRT e conexões intermodais nos horários 06h–09h e 17h–20h;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pontos cegos entre modais e áreas de espera sem cobertura adequada;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estruturas de separação entre modais comprometem visão contínua;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acesso às plataformas externas facilita fuga imediata;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saídas diretas para o Transbrasil e linhas municipais.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C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ESTAÇÃO LEOPOLDINA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1D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 entorno da Estação Leopoldina apresenta áreas com baixa circulação em determinados períodos do dia, estruturas urbanas extensas e pontos de sombra sob elevados e viadutos. A configuração territorial </w:t>
            </w:r>
            <w:r w:rsidDel="00000000" w:rsidR="00000000" w:rsidRPr="00000000">
              <w:rPr>
                <w:rtl w:val="0"/>
              </w:rPr>
              <w:t xml:space="preserve">favorece a dispersão</w:t>
            </w: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 rápida após delitos praticados contra transeuntes. A presença de população em situação de rua (PSR) nas imediações, especialmente sob os viadutos próximos à estação, contribui para a sensação de insegurança e para a criação de pontos de apoio utilizados por grupos envolvidos em delitos oportunistas. O acesso ferroviário concentra fluxo intenso nos horários de pico, com pedestres em deslocamento rápido e atenção reduzida.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Também foram identificados: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retenção de fluxo em horários de pico — concentração de passageiros nos acessos ferroviários;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áreas com baixa visibilidade — pontos de sombra sob viadutos e elevados, com iluminação precária à noite;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obstáculos urbanos dificultando vigilância — estruturas urbanas extensas criando pontos cegos;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circulação intensa de motocicletas e bicicletas — vias adjacentes com tráfego intenso favorecem fuga rápida;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múltiplas rotas de dispersão após a prática criminosa — acesso direto à Zona Norte e à área portuária.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dinâmica criminal observada indica predominância de indivíduos atuando a pé, motocicletas e bicicletas, aproveitando momentos de distração das vítimas em áreas de espera, travessias e acessos ao transporte público.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7">
            <w:pPr>
              <w:spacing w:after="60" w:line="276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CONCLUSÃO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28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 área analisada apresenta fatores urbanos e territoriais que favorecem delitos oportunistas, especialmente furtos e roubos de aparelhos celulares contra pedestres. A infraestrutura degradada da Rodoviária Novo Rio, os pontos cegos do Terminal Gentileza e a presença de PSR sob os viadutos da Estação Leopoldina constituem vulnerabilidades interligadas ao longo do mesmo corredor de transporte. Observa-se necessidade de: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reforço do patrulhamento preventivo — com foco nos horários de pico (06h–09h e 17h–20h) nos três pontos do corredor;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melhoria da iluminação pública — especialmente nas passarelas da Rodoviária, nos pontos cegos do Terminal Gentileza e sob os viadutos da Leopoldina;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fiscalização de obstáculos urbanos — regularização do comércio ambulante nos acessos à rodoviária e ao terminal;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de ordenamento urbano voltadas à PSR — especialmente no entorno da Estação Leopoldina;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40" w:line="276" w:lineRule="auto"/>
              <w:ind w:left="360" w:firstLine="0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• ações integradas de ordenamento urbano — coordenação entre Força Municipal, PMERJ e gestores dos terminais.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spacing w:after="6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spacing w:after="120" w:line="276" w:lineRule="auto"/>
              <w:jc w:val="both"/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Os delitos tendem a ocorrer principalmente nos horários de pico de embarque e desembarque, com concentração no final da tarde e início da noite, aproveitando momentos de maior distração das vítimas em áreas de espera e travessias.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  <w:tbl>
    <w:tblPr>
      <w:tblStyle w:val="Table2"/>
      <w:tblW w:w="9637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3855"/>
      <w:gridCol w:w="2891"/>
      <w:gridCol w:w="2891"/>
      <w:tblGridChange w:id="0">
        <w:tblGrid>
          <w:gridCol w:w="3855"/>
          <w:gridCol w:w="2891"/>
          <w:gridCol w:w="2891"/>
        </w:tblGrid>
      </w:tblGridChange>
    </w:tblGrid>
    <w:tr>
      <w:trPr>
        <w:cantSplit w:val="0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f5a623" w:val="clear"/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3">
          <w:pPr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1b2a4a"/>
              <w:sz w:val="16"/>
              <w:szCs w:val="16"/>
              <w:rtl w:val="0"/>
            </w:rPr>
            <w:t xml:space="preserve">FORÇA MUNICIPAL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4">
          <w:pPr>
            <w:jc w:val="center"/>
            <w:rPr/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ff0000"/>
              <w:sz w:val="16"/>
              <w:szCs w:val="16"/>
              <w:rtl w:val="0"/>
            </w:rPr>
            <w:t xml:space="preserve">RESERVADO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tcMar>
            <w:top w:w="40.0" w:type="dxa"/>
            <w:left w:w="100.0" w:type="dxa"/>
            <w:bottom w:w="40.0" w:type="dxa"/>
            <w:right w:w="100.0" w:type="dxa"/>
          </w:tcMar>
        </w:tcPr>
        <w:p w:rsidR="00000000" w:rsidDel="00000000" w:rsidP="00000000" w:rsidRDefault="00000000" w:rsidRPr="00000000" w14:paraId="00000035">
          <w:pPr>
            <w:jc w:val="right"/>
            <w:rPr/>
          </w:pP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  <w:rtl w:val="0"/>
            </w:rPr>
            <w:t xml:space="preserve">Pág. </w:t>
          </w:r>
          <w:r w:rsidDel="00000000" w:rsidR="00000000" w:rsidRPr="00000000">
            <w:rPr>
              <w:rFonts w:ascii="Arial" w:cs="Arial" w:eastAsia="Arial" w:hAnsi="Arial"/>
              <w:color w:val="1b2a4a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TbXwKoMITEvfX9d1HK8PfkLnlQ==">CgMxLjA4AHIhMTdSMGdIb2p4VlBjLWtLQ1ZWYm0yN1QzbVp6eEt1dGhm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