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A5F"/>
          <w:sz w:val="44"/>
          <w:szCs w:val="44"/>
        </w:rPr>
        <w:t xml:space="preserve">MOLDINVEST SRL</w:t>
      </w:r>
    </w:p>
    <w:p>
      <w:pPr>
        <w:spacing w:after="200"/>
        <w:jc w:val="center"/>
      </w:pPr>
      <w:r>
        <w:rPr>
          <w:rFonts w:ascii="Arial" w:cs="Arial" w:eastAsia="Arial" w:hAnsi="Arial"/>
          <w:b/>
          <w:bCs/>
          <w:sz w:val="30"/>
          <w:szCs w:val="30"/>
        </w:rPr>
        <w:t xml:space="preserve">DOCUMENTAȚIE JURIDICĂ ȘI DE COMPLIANCE</w:t>
      </w:r>
    </w:p>
    <w:p>
      <w:pPr>
        <w:spacing w:after="400"/>
        <w:jc w:val="center"/>
      </w:pPr>
      <w:r>
        <w:rPr>
          <w:rFonts w:ascii="Arial" w:cs="Arial" w:eastAsia="Arial" w:hAnsi="Arial"/>
          <w:color w:val="555555"/>
          <w:sz w:val="22"/>
          <w:szCs w:val="22"/>
        </w:rPr>
        <w:t xml:space="preserve">Termeni și Condiții • Politica de Confidențialitate • Politica Cookie • Politica de Returnare și Anulare • Declinarea Responsabilității Financiare • Procedura de Reclamații • Model de Contract cu Clienții</w:t>
      </w:r>
    </w:p>
    <w:p>
      <w:pPr>
        <w:pBdr>
          <w:top w:val="single" w:color="1F3A5F" w:sz="8" w:space="8"/>
        </w:pBdr>
        <w:spacing w:after="100" w:before="200"/>
        <w:jc w:val="center"/>
      </w:pPr>
      <w:r>
        <w:rPr>
          <w:rFonts w:ascii="Arial" w:cs="Arial" w:eastAsia="Arial" w:hAnsi="Arial"/>
          <w:sz w:val="22"/>
          <w:szCs w:val="22"/>
        </w:rPr>
        <w:t xml:space="preserve">Elaborat conform legislației Republicii Moldova în vigoare la 14 octombrie 2026</w:t>
      </w:r>
    </w:p>
    <w:p>
      <w:pPr>
        <w:spacing w:after="600"/>
        <w:jc w:val="center"/>
      </w:pPr>
      <w:r>
        <w:rPr>
          <w:rFonts w:ascii="Arial" w:cs="Arial" w:eastAsia="Arial" w:hAnsi="Arial"/>
          <w:sz w:val="22"/>
          <w:szCs w:val="22"/>
        </w:rPr>
        <w:t xml:space="preserve">Versiune: </w:t>
      </w:r>
      <w:r>
        <w:rPr>
          <w:rFonts w:ascii="Arial" w:cs="Arial" w:eastAsia="Arial" w:hAnsi="Arial"/>
          <w:sz w:val="22"/>
          <w:szCs w:val="22"/>
          <w:highlight w:val="yellow"/>
          <w:highlightCs w:val="yellow"/>
        </w:rPr>
        <w:t xml:space="preserve">[1.0]</w:t>
      </w:r>
      <w:r>
        <w:rPr>
          <w:rFonts w:ascii="Arial" w:cs="Arial" w:eastAsia="Arial" w:hAnsi="Arial"/>
          <w:sz w:val="22"/>
          <w:szCs w:val="22"/>
        </w:rPr>
        <w:t xml:space="preserve">   •   Data intrării în vigoare: </w:t>
      </w:r>
      <w:r>
        <w:rPr>
          <w:rFonts w:ascii="Arial" w:cs="Arial" w:eastAsia="Arial" w:hAnsi="Arial"/>
          <w:sz w:val="22"/>
          <w:szCs w:val="22"/>
          <w:highlight w:val="yellow"/>
          <w:highlightCs w:val="yellow"/>
        </w:rPr>
        <w:t xml:space="preserve">[zz.ll.aaaa]</w:t>
      </w:r>
    </w:p>
    <w:p>
      <w:pPr>
        <w:spacing w:after="120" w:line="276"/>
        <w:jc w:val="both"/>
      </w:pPr>
      <w:r>
        <w:rPr>
          <w:rFonts w:ascii="Arial" w:cs="Arial" w:eastAsia="Arial" w:hAnsi="Arial"/>
          <w:b/>
          <w:bCs/>
          <w:color w:val="7A1F1F"/>
          <w:sz w:val="20"/>
          <w:szCs w:val="20"/>
        </w:rPr>
        <w:t xml:space="preserve">Notă importantă pentru utilizarea documentului.</w:t>
      </w:r>
      <w:r>
        <w:rPr>
          <w:rFonts w:ascii="Arial" w:cs="Arial" w:eastAsia="Arial" w:hAnsi="Arial"/>
          <w:color w:val="7A1F1F"/>
          <w:sz w:val="20"/>
          <w:szCs w:val="20"/>
        </w:rPr>
        <w:t xml:space="preserve"> Acest set de documente este o versiune extinsă, adaptată cadrului legal al Republicii Moldova, și a fost elaborat ca proiect de lucru, nu ca opinie juridică. Câmpurile evidențiate cu galben </w:t>
      </w:r>
      <w:r>
        <w:rPr>
          <w:rFonts w:ascii="Arial" w:cs="Arial" w:eastAsia="Arial" w:hAnsi="Arial"/>
          <w:color w:val="7A1F1F"/>
          <w:sz w:val="20"/>
          <w:szCs w:val="20"/>
          <w:highlight w:val="yellow"/>
          <w:highlightCs w:val="yellow"/>
        </w:rPr>
        <w:t xml:space="preserve">[astfel]</w:t>
      </w:r>
      <w:r>
        <w:rPr>
          <w:rFonts w:ascii="Arial" w:cs="Arial" w:eastAsia="Arial" w:hAnsi="Arial"/>
          <w:color w:val="7A1F1F"/>
          <w:sz w:val="20"/>
          <w:szCs w:val="20"/>
        </w:rPr>
        <w:t xml:space="preserve"> trebuie completate sau confirmate de MoldInvest SRL înainte de publicare. Înainte de a publica documentele pe site, vă recomandăm verificarea lor de către un avocat sau consultant juridic din Republica Moldova, în special în ceea ce privește statutul de reglementare al serviciilor oferite (Partea 5) și prelucrarea datelor (Partea 3).</w:t>
      </w:r>
    </w:p>
    <w:p>
      <w:pPr>
        <w:pStyle w:val="Heading1"/>
        <w:pageBreakBefore/>
        <w:spacing w:after="200" w:before="0"/>
      </w:pPr>
      <w:r>
        <w:rPr>
          <w:rFonts w:ascii="Arial" w:cs="Arial" w:eastAsia="Arial" w:hAnsi="Arial"/>
        </w:rPr>
        <w:t xml:space="preserve">Cuprins</w:t>
      </w:r>
    </w:p>
    <w:p>
      <w:pPr>
        <w:pStyle w:val="ListParagraph"/>
        <w:numPr>
          <w:ilvl w:val="0"/>
          <w:numId w:val="2"/>
        </w:numPr>
        <w:spacing w:after="70" w:line="276"/>
        <w:jc w:val="both"/>
      </w:pPr>
      <w:r>
        <w:rPr>
          <w:rFonts w:ascii="Arial" w:cs="Arial" w:eastAsia="Arial" w:hAnsi="Arial"/>
        </w:rPr>
        <w:t xml:space="preserve">Partea 1 — Date de identificare (Impressum) și temeiul legal</w:t>
      </w:r>
    </w:p>
    <w:p>
      <w:pPr>
        <w:pStyle w:val="ListParagraph"/>
        <w:numPr>
          <w:ilvl w:val="0"/>
          <w:numId w:val="2"/>
        </w:numPr>
        <w:spacing w:after="70" w:line="276"/>
        <w:jc w:val="both"/>
      </w:pPr>
      <w:r>
        <w:rPr>
          <w:rFonts w:ascii="Arial" w:cs="Arial" w:eastAsia="Arial" w:hAnsi="Arial"/>
        </w:rPr>
        <w:t xml:space="preserve">Partea 2 — Termeni și Condiții de Utilizare</w:t>
      </w:r>
    </w:p>
    <w:p>
      <w:pPr>
        <w:pStyle w:val="ListParagraph"/>
        <w:numPr>
          <w:ilvl w:val="0"/>
          <w:numId w:val="2"/>
        </w:numPr>
        <w:spacing w:after="70" w:line="276"/>
        <w:jc w:val="both"/>
      </w:pPr>
      <w:r>
        <w:rPr>
          <w:rFonts w:ascii="Arial" w:cs="Arial" w:eastAsia="Arial" w:hAnsi="Arial"/>
        </w:rPr>
        <w:t xml:space="preserve">Partea 3 — Politica de Confidențialitate și Protecția Datelor cu Caracter Personal</w:t>
      </w:r>
    </w:p>
    <w:p>
      <w:pPr>
        <w:pStyle w:val="ListParagraph"/>
        <w:numPr>
          <w:ilvl w:val="0"/>
          <w:numId w:val="2"/>
        </w:numPr>
        <w:spacing w:after="70" w:line="276"/>
        <w:jc w:val="both"/>
      </w:pPr>
      <w:r>
        <w:rPr>
          <w:rFonts w:ascii="Arial" w:cs="Arial" w:eastAsia="Arial" w:hAnsi="Arial"/>
        </w:rPr>
        <w:t xml:space="preserve">Partea 4 — Politica de Utilizare a Cookie-urilor</w:t>
      </w:r>
    </w:p>
    <w:p>
      <w:pPr>
        <w:pStyle w:val="ListParagraph"/>
        <w:numPr>
          <w:ilvl w:val="0"/>
          <w:numId w:val="2"/>
        </w:numPr>
        <w:spacing w:after="70" w:line="276"/>
        <w:jc w:val="both"/>
      </w:pPr>
      <w:r>
        <w:rPr>
          <w:rFonts w:ascii="Arial" w:cs="Arial" w:eastAsia="Arial" w:hAnsi="Arial"/>
        </w:rPr>
        <w:t xml:space="preserve">Partea 5 — Declinarea Responsabilității Financiare (Financial Disclaimer)</w:t>
      </w:r>
    </w:p>
    <w:p>
      <w:pPr>
        <w:pStyle w:val="ListParagraph"/>
        <w:numPr>
          <w:ilvl w:val="0"/>
          <w:numId w:val="2"/>
        </w:numPr>
        <w:spacing w:after="70" w:line="276"/>
        <w:jc w:val="both"/>
      </w:pPr>
      <w:r>
        <w:rPr>
          <w:rFonts w:ascii="Arial" w:cs="Arial" w:eastAsia="Arial" w:hAnsi="Arial"/>
        </w:rPr>
        <w:t xml:space="preserve">Partea 6 — Politica de Returnare, Retragere și Anulare</w:t>
      </w:r>
    </w:p>
    <w:p>
      <w:pPr>
        <w:pStyle w:val="ListParagraph"/>
        <w:numPr>
          <w:ilvl w:val="0"/>
          <w:numId w:val="2"/>
        </w:numPr>
        <w:spacing w:after="70" w:line="276"/>
        <w:jc w:val="both"/>
      </w:pPr>
      <w:r>
        <w:rPr>
          <w:rFonts w:ascii="Arial" w:cs="Arial" w:eastAsia="Arial" w:hAnsi="Arial"/>
        </w:rPr>
        <w:t xml:space="preserve">Partea 7 — Procedura de Reclamații și Soluționarea Litigiilor</w:t>
      </w:r>
    </w:p>
    <w:p>
      <w:pPr>
        <w:pStyle w:val="ListParagraph"/>
        <w:numPr>
          <w:ilvl w:val="0"/>
          <w:numId w:val="2"/>
        </w:numPr>
        <w:spacing w:after="70" w:line="276"/>
        <w:jc w:val="both"/>
      </w:pPr>
      <w:r>
        <w:rPr>
          <w:rFonts w:ascii="Arial" w:cs="Arial" w:eastAsia="Arial" w:hAnsi="Arial"/>
        </w:rPr>
        <w:t xml:space="preserve">Partea 8 — Model de Contract de Prestări Servicii cu Clienții</w:t>
      </w:r>
    </w:p>
    <w:p>
      <w:pPr>
        <w:spacing w:after="120"/>
      </w:pPr>
    </w:p>
    <w:p>
      <w:pPr>
        <w:spacing w:after="120" w:line="276"/>
        <w:jc w:val="both"/>
      </w:pPr>
      <w:r>
        <w:rPr>
          <w:rFonts w:ascii="Arial" w:cs="Arial" w:eastAsia="Arial" w:hAnsi="Arial"/>
          <w:b/>
          <w:bCs/>
          <w:sz w:val="20"/>
          <w:szCs w:val="20"/>
        </w:rPr>
        <w:t xml:space="preserve">Ce s-a modificat față de versiunea inițială:</w:t>
      </w:r>
      <w:r>
        <w:rPr>
          <w:rFonts w:ascii="Arial" w:cs="Arial" w:eastAsia="Arial" w:hAnsi="Arial"/>
          <w:sz w:val="20"/>
          <w:szCs w:val="20"/>
        </w:rPr>
        <w:t xml:space="preserve"> (1) Politica de Confidențialitate este aliniată la noua Lege nr. 195/2024 privind protecția datelor cu caracter personal, aplicabilă din 23 august 2026, care a înlocuit Legea nr. 133/2011; (2) politica de returnare ține cont de dreptul consumatorului de retragere de 14 zile din Codul civil și Legea nr. 105/2003, care nu poate fi exclus printr-o clauză generală de „nerambursare”; (3) politica cookie include consimțământul prealabil și mecanismul de retragere; (4) declinarea responsabilității financiare face referire la Legea nr. 171/2012 privind piața de capital și la delimitarea față de serviciile de investiții reglementate; (5) a fost adăugată procedura de reclamații; (6) a fost adăugat un model de contract cu clienții (Partea 8).</w:t>
      </w:r>
    </w:p>
    <w:p>
      <w:pPr>
        <w:pStyle w:val="Heading1"/>
        <w:pageBreakBefore/>
        <w:spacing w:after="200" w:before="0"/>
      </w:pPr>
      <w:r>
        <w:rPr>
          <w:rFonts w:ascii="Arial" w:cs="Arial" w:eastAsia="Arial" w:hAnsi="Arial"/>
        </w:rPr>
        <w:t xml:space="preserve">PARTEA 1 — DATE DE IDENTIFICARE (IMPRESSUM) ȘI TEMEIUL LEGAL</w:t>
      </w:r>
    </w:p>
    <w:p>
      <w:pPr>
        <w:pStyle w:val="Heading2"/>
        <w:keepNext/>
        <w:spacing w:after="100" w:before="240"/>
      </w:pPr>
      <w:r>
        <w:rPr>
          <w:rFonts w:ascii="Arial" w:cs="Arial" w:eastAsia="Arial" w:hAnsi="Arial"/>
        </w:rPr>
        <w:t xml:space="preserve">1.1. Operatorul platformei și prestatorul serviciilor</w:t>
      </w:r>
    </w:p>
    <w:p>
      <w:pPr>
        <w:spacing w:after="120" w:line="276"/>
        <w:jc w:val="both"/>
      </w:pPr>
      <w:r>
        <w:rPr>
          <w:rFonts w:ascii="Arial" w:cs="Arial" w:eastAsia="Arial" w:hAnsi="Arial"/>
        </w:rPr>
        <w:t xml:space="preserve">În conformitate cu Legea nr. 284/2004 privind comerțul electronic și cu Legea nr. 105/2003 privind protecția consumatorilor, care impun furnizorului de servicii online să își facă accesibile datele de identificare, operatorul platformei este:</w:t>
      </w:r>
    </w:p>
    <w:p>
      <w:pPr>
        <w:spacing w:after="100" w:line="276"/>
        <w:ind w:left="284"/>
        <w:jc w:val="both"/>
      </w:pPr>
      <w:r>
        <w:rPr>
          <w:rFonts w:ascii="Arial" w:cs="Arial" w:eastAsia="Arial" w:hAnsi="Arial"/>
          <w:b/>
          <w:bCs/>
        </w:rPr>
        <w:t xml:space="preserve">Denumire juridică:</w:t>
      </w:r>
      <w:r>
        <w:rPr>
          <w:rFonts w:ascii="Arial" w:cs="Arial" w:eastAsia="Arial" w:hAnsi="Arial"/>
        </w:rPr>
        <w:t xml:space="preserve"> Moldinvest SRL (în continuare „MoldInvest”, „Compania”, „noi”)</w:t>
      </w:r>
    </w:p>
    <w:p>
      <w:pPr>
        <w:spacing w:after="100" w:line="276"/>
        <w:ind w:left="284"/>
        <w:jc w:val="both"/>
      </w:pPr>
      <w:r>
        <w:rPr>
          <w:rFonts w:ascii="Arial" w:cs="Arial" w:eastAsia="Arial" w:hAnsi="Arial"/>
          <w:b/>
          <w:bCs/>
        </w:rPr>
        <w:t xml:space="preserve">Forma organizatorico-juridică:</w:t>
      </w:r>
      <w:r>
        <w:rPr>
          <w:rFonts w:ascii="Arial" w:cs="Arial" w:eastAsia="Arial" w:hAnsi="Arial"/>
        </w:rPr>
        <w:t xml:space="preserve"> Societate cu Răspundere Limitată (SRL)</w:t>
      </w:r>
    </w:p>
    <w:p>
      <w:pPr>
        <w:spacing w:after="100" w:line="276"/>
        <w:ind w:left="284"/>
        <w:jc w:val="both"/>
      </w:pPr>
      <w:r>
        <w:rPr>
          <w:rFonts w:ascii="Arial" w:cs="Arial" w:eastAsia="Arial" w:hAnsi="Arial"/>
          <w:b/>
          <w:bCs/>
        </w:rPr>
        <w:t xml:space="preserve">IDNO / Cod fiscal:</w:t>
      </w:r>
      <w:r>
        <w:rPr>
          <w:rFonts w:ascii="Arial" w:cs="Arial" w:eastAsia="Arial" w:hAnsi="Arial"/>
        </w:rPr>
        <w:t xml:space="preserve"> </w:t>
      </w:r>
      <w:r>
        <w:rPr>
          <w:rFonts w:ascii="Arial" w:cs="Arial" w:eastAsia="Arial" w:hAnsi="Arial"/>
          <w:highlight w:val="yellow"/>
          <w:highlightCs w:val="yellow"/>
        </w:rPr>
        <w:t xml:space="preserve">[IDNO-ul companiei]</w:t>
      </w:r>
    </w:p>
    <w:p>
      <w:pPr>
        <w:spacing w:after="100" w:line="276"/>
        <w:ind w:left="284"/>
        <w:jc w:val="both"/>
      </w:pPr>
      <w:r>
        <w:rPr>
          <w:rFonts w:ascii="Arial" w:cs="Arial" w:eastAsia="Arial" w:hAnsi="Arial"/>
          <w:b/>
          <w:bCs/>
        </w:rPr>
        <w:t xml:space="preserve">Cod TVA (dacă este înregistrată):</w:t>
      </w:r>
      <w:r>
        <w:rPr>
          <w:rFonts w:ascii="Arial" w:cs="Arial" w:eastAsia="Arial" w:hAnsi="Arial"/>
        </w:rPr>
        <w:t xml:space="preserve"> </w:t>
      </w:r>
      <w:r>
        <w:rPr>
          <w:rFonts w:ascii="Arial" w:cs="Arial" w:eastAsia="Arial" w:hAnsi="Arial"/>
          <w:highlight w:val="yellow"/>
          <w:highlightCs w:val="yellow"/>
        </w:rPr>
        <w:t xml:space="preserve">[cod TVA sau mențiunea „neplătitor de TVA”]</w:t>
      </w:r>
    </w:p>
    <w:p>
      <w:pPr>
        <w:spacing w:after="100" w:line="276"/>
        <w:ind w:left="284"/>
        <w:jc w:val="both"/>
      </w:pPr>
      <w:r>
        <w:rPr>
          <w:rFonts w:ascii="Arial" w:cs="Arial" w:eastAsia="Arial" w:hAnsi="Arial"/>
          <w:b/>
          <w:bCs/>
        </w:rPr>
        <w:t xml:space="preserve">Sediul / adresa juridică:</w:t>
      </w:r>
      <w:r>
        <w:rPr>
          <w:rFonts w:ascii="Arial" w:cs="Arial" w:eastAsia="Arial" w:hAnsi="Arial"/>
        </w:rPr>
        <w:t xml:space="preserve"> </w:t>
      </w:r>
      <w:r>
        <w:rPr>
          <w:rFonts w:ascii="Arial" w:cs="Arial" w:eastAsia="Arial" w:hAnsi="Arial"/>
          <w:highlight w:val="yellow"/>
          <w:highlightCs w:val="yellow"/>
        </w:rPr>
        <w:t xml:space="preserve">[strada, nr., oficiul]</w:t>
      </w:r>
      <w:r>
        <w:rPr>
          <w:rFonts w:ascii="Arial" w:cs="Arial" w:eastAsia="Arial" w:hAnsi="Arial"/>
        </w:rPr>
        <w:t xml:space="preserve">, mun. Chișinău, Republica Moldova</w:t>
      </w:r>
    </w:p>
    <w:p>
      <w:pPr>
        <w:spacing w:after="100" w:line="276"/>
        <w:ind w:left="284"/>
        <w:jc w:val="both"/>
      </w:pPr>
      <w:r>
        <w:rPr>
          <w:rFonts w:ascii="Arial" w:cs="Arial" w:eastAsia="Arial" w:hAnsi="Arial"/>
          <w:b/>
          <w:bCs/>
        </w:rPr>
        <w:t xml:space="preserve">Administrator:</w:t>
      </w:r>
      <w:r>
        <w:rPr>
          <w:rFonts w:ascii="Arial" w:cs="Arial" w:eastAsia="Arial" w:hAnsi="Arial"/>
        </w:rPr>
        <w:t xml:space="preserve"> </w:t>
      </w:r>
      <w:r>
        <w:rPr>
          <w:rFonts w:ascii="Arial" w:cs="Arial" w:eastAsia="Arial" w:hAnsi="Arial"/>
          <w:highlight w:val="yellow"/>
          <w:highlightCs w:val="yellow"/>
        </w:rPr>
        <w:t xml:space="preserve">[nume prenume]</w:t>
      </w:r>
    </w:p>
    <w:p>
      <w:pPr>
        <w:spacing w:after="100" w:line="276"/>
        <w:ind w:left="284"/>
        <w:jc w:val="both"/>
      </w:pPr>
      <w:r>
        <w:rPr>
          <w:rFonts w:ascii="Arial" w:cs="Arial" w:eastAsia="Arial" w:hAnsi="Arial"/>
          <w:b/>
          <w:bCs/>
        </w:rPr>
        <w:t xml:space="preserve">E-mail de contact:</w:t>
      </w:r>
      <w:r>
        <w:rPr>
          <w:rFonts w:ascii="Arial" w:cs="Arial" w:eastAsia="Arial" w:hAnsi="Arial"/>
        </w:rPr>
        <w:t xml:space="preserve"> contact@moldinvest.com </w:t>
      </w:r>
      <w:r>
        <w:rPr>
          <w:rFonts w:ascii="Arial" w:cs="Arial" w:eastAsia="Arial" w:hAnsi="Arial"/>
          <w:highlight w:val="yellow"/>
          <w:highlightCs w:val="yellow"/>
        </w:rPr>
        <w:t xml:space="preserve">[confirmați dacă domeniul oficial de e-mail este .com sau .md]</w:t>
      </w:r>
    </w:p>
    <w:p>
      <w:pPr>
        <w:spacing w:after="100" w:line="276"/>
        <w:ind w:left="284"/>
        <w:jc w:val="both"/>
      </w:pPr>
      <w:r>
        <w:rPr>
          <w:rFonts w:ascii="Arial" w:cs="Arial" w:eastAsia="Arial" w:hAnsi="Arial"/>
          <w:b/>
          <w:bCs/>
        </w:rPr>
        <w:t xml:space="preserve">E-mail pentru suport și reclamații:</w:t>
      </w:r>
      <w:r>
        <w:rPr>
          <w:rFonts w:ascii="Arial" w:cs="Arial" w:eastAsia="Arial" w:hAnsi="Arial"/>
        </w:rPr>
        <w:t xml:space="preserve"> support@moldinvest.com</w:t>
      </w:r>
    </w:p>
    <w:p>
      <w:pPr>
        <w:spacing w:after="100" w:line="276"/>
        <w:ind w:left="284"/>
        <w:jc w:val="both"/>
      </w:pPr>
      <w:r>
        <w:rPr>
          <w:rFonts w:ascii="Arial" w:cs="Arial" w:eastAsia="Arial" w:hAnsi="Arial"/>
          <w:b/>
          <w:bCs/>
        </w:rPr>
        <w:t xml:space="preserve">E-mail pentru solicitări privind datele personale:</w:t>
      </w:r>
      <w:r>
        <w:rPr>
          <w:rFonts w:ascii="Arial" w:cs="Arial" w:eastAsia="Arial" w:hAnsi="Arial"/>
        </w:rPr>
        <w:t xml:space="preserve"> </w:t>
      </w:r>
      <w:r>
        <w:rPr>
          <w:rFonts w:ascii="Arial" w:cs="Arial" w:eastAsia="Arial" w:hAnsi="Arial"/>
          <w:highlight w:val="yellow"/>
          <w:highlightCs w:val="yellow"/>
        </w:rPr>
        <w:t xml:space="preserve">[ex.: privacy@moldinvest.md — recomandat o adresă dedicată]</w:t>
      </w:r>
    </w:p>
    <w:p>
      <w:pPr>
        <w:spacing w:after="100" w:line="276"/>
        <w:ind w:left="284"/>
        <w:jc w:val="both"/>
      </w:pPr>
      <w:r>
        <w:rPr>
          <w:rFonts w:ascii="Arial" w:cs="Arial" w:eastAsia="Arial" w:hAnsi="Arial"/>
          <w:b/>
          <w:bCs/>
        </w:rPr>
        <w:t xml:space="preserve">Telefon:</w:t>
      </w:r>
      <w:r>
        <w:rPr>
          <w:rFonts w:ascii="Arial" w:cs="Arial" w:eastAsia="Arial" w:hAnsi="Arial"/>
        </w:rPr>
        <w:t xml:space="preserve"> </w:t>
      </w:r>
      <w:r>
        <w:rPr>
          <w:rFonts w:ascii="Arial" w:cs="Arial" w:eastAsia="Arial" w:hAnsi="Arial"/>
          <w:highlight w:val="yellow"/>
          <w:highlightCs w:val="yellow"/>
        </w:rPr>
        <w:t xml:space="preserve">[număr de telefon]</w:t>
      </w:r>
    </w:p>
    <w:p>
      <w:pPr>
        <w:spacing w:after="100" w:line="276"/>
        <w:ind w:left="284"/>
        <w:jc w:val="both"/>
      </w:pPr>
      <w:r>
        <w:rPr>
          <w:rFonts w:ascii="Arial" w:cs="Arial" w:eastAsia="Arial" w:hAnsi="Arial"/>
          <w:b/>
          <w:bCs/>
        </w:rPr>
        <w:t xml:space="preserve">Site-ul web oficial:</w:t>
      </w:r>
      <w:r>
        <w:rPr>
          <w:rFonts w:ascii="Arial" w:cs="Arial" w:eastAsia="Arial" w:hAnsi="Arial"/>
        </w:rPr>
        <w:t xml:space="preserve"> moldinvest.md </w:t>
      </w:r>
      <w:r>
        <w:rPr>
          <w:rFonts w:ascii="Arial" w:cs="Arial" w:eastAsia="Arial" w:hAnsi="Arial"/>
          <w:highlight w:val="yellow"/>
          <w:highlightCs w:val="yellow"/>
        </w:rPr>
        <w:t xml:space="preserve">[și orice alt domeniu aparținând Companiei]</w:t>
      </w:r>
    </w:p>
    <w:p>
      <w:pPr>
        <w:spacing w:after="100" w:line="276"/>
        <w:ind w:left="284"/>
        <w:jc w:val="both"/>
      </w:pPr>
      <w:r>
        <w:rPr>
          <w:rFonts w:ascii="Arial" w:cs="Arial" w:eastAsia="Arial" w:hAnsi="Arial"/>
          <w:b/>
          <w:bCs/>
        </w:rPr>
        <w:t xml:space="preserve">Statut de reglementare:</w:t>
      </w:r>
      <w:r>
        <w:rPr>
          <w:rFonts w:ascii="Arial" w:cs="Arial" w:eastAsia="Arial" w:hAnsi="Arial"/>
        </w:rPr>
        <w:t xml:space="preserve"> </w:t>
      </w:r>
      <w:r>
        <w:rPr>
          <w:rFonts w:ascii="Arial" w:cs="Arial" w:eastAsia="Arial" w:hAnsi="Arial"/>
          <w:highlight w:val="yellow"/>
          <w:highlightCs w:val="yellow"/>
        </w:rPr>
        <w:t xml:space="preserve">[a se completa conform Părții 5, art. 5.2: „nu deține licență de firmă de investiții” sau datele licenței CNPF, dacă există]</w:t>
      </w:r>
    </w:p>
    <w:p>
      <w:pPr>
        <w:spacing w:after="120"/>
      </w:pPr>
    </w:p>
    <w:p>
      <w:pPr>
        <w:spacing w:after="120" w:line="276"/>
        <w:jc w:val="both"/>
      </w:pPr>
      <w:r>
        <w:rPr>
          <w:rFonts w:ascii="Arial" w:cs="Arial" w:eastAsia="Arial" w:hAnsi="Arial"/>
          <w:b/>
          <w:bCs/>
          <w:sz w:val="20"/>
          <w:szCs w:val="20"/>
        </w:rPr>
        <w:t xml:space="preserve">Observație:</w:t>
      </w:r>
      <w:r>
        <w:rPr>
          <w:rFonts w:ascii="Arial" w:cs="Arial" w:eastAsia="Arial" w:hAnsi="Arial"/>
          <w:sz w:val="20"/>
          <w:szCs w:val="20"/>
        </w:rPr>
        <w:t xml:space="preserve"> în versiunea inițială, evms.md era indicat ca domeniu web oficial al MoldInvest. eVMS.md este platforma statului pentru valorile mobiliare de stat, la care MoldInvest face referire în materialele educaționale; dacă nu este administrată de MoldInvest, nu trebuie indicată ca domeniu al Companiei. Ea apare în acest set de documente doar ca resursă terță.</w:t>
      </w:r>
    </w:p>
    <w:p>
      <w:pPr>
        <w:pStyle w:val="Heading2"/>
        <w:keepNext/>
        <w:spacing w:after="100" w:before="240"/>
      </w:pPr>
      <w:r>
        <w:rPr>
          <w:rFonts w:ascii="Arial" w:cs="Arial" w:eastAsia="Arial" w:hAnsi="Arial"/>
        </w:rPr>
        <w:t xml:space="preserve">1.2. Temeiul legal</w:t>
      </w:r>
    </w:p>
    <w:p>
      <w:pPr>
        <w:spacing w:after="120" w:line="276"/>
        <w:jc w:val="both"/>
      </w:pPr>
      <w:r>
        <w:rPr>
          <w:rFonts w:ascii="Arial" w:cs="Arial" w:eastAsia="Arial" w:hAnsi="Arial"/>
        </w:rPr>
        <w:t xml:space="preserve">Prezentul set de documente se întemeiază, în principal, pe următoarele acte normative ale Republicii Moldova:</w:t>
      </w:r>
    </w:p>
    <w:p>
      <w:pPr>
        <w:pStyle w:val="ListParagraph"/>
        <w:numPr>
          <w:ilvl w:val="0"/>
          <w:numId w:val="2"/>
        </w:numPr>
        <w:spacing w:after="70" w:line="276"/>
        <w:jc w:val="both"/>
      </w:pPr>
      <w:r>
        <w:rPr>
          <w:rFonts w:ascii="Arial" w:cs="Arial" w:eastAsia="Arial" w:hAnsi="Arial"/>
        </w:rPr>
        <w:t xml:space="preserve">Codul civil al Republicii Moldova (în special dispozițiile privind contractele cu consumatorii, informarea precontractuală, retragerea din contract și clauzele abuzive);</w:t>
      </w:r>
    </w:p>
    <w:p>
      <w:pPr>
        <w:pStyle w:val="ListParagraph"/>
        <w:numPr>
          <w:ilvl w:val="0"/>
          <w:numId w:val="2"/>
        </w:numPr>
        <w:spacing w:after="70" w:line="276"/>
        <w:jc w:val="both"/>
      </w:pPr>
      <w:r>
        <w:rPr>
          <w:rFonts w:ascii="Arial" w:cs="Arial" w:eastAsia="Arial" w:hAnsi="Arial"/>
        </w:rPr>
        <w:t xml:space="preserve">Legea nr. 105/2003 privind protecția consumatorilor;</w:t>
      </w:r>
    </w:p>
    <w:p>
      <w:pPr>
        <w:pStyle w:val="ListParagraph"/>
        <w:numPr>
          <w:ilvl w:val="0"/>
          <w:numId w:val="2"/>
        </w:numPr>
        <w:spacing w:after="70" w:line="276"/>
        <w:jc w:val="both"/>
      </w:pPr>
      <w:r>
        <w:rPr>
          <w:rFonts w:ascii="Arial" w:cs="Arial" w:eastAsia="Arial" w:hAnsi="Arial"/>
        </w:rPr>
        <w:t xml:space="preserve">Legea nr. 284/2004 privind comerțul electronic;</w:t>
      </w:r>
    </w:p>
    <w:p>
      <w:pPr>
        <w:pStyle w:val="ListParagraph"/>
        <w:numPr>
          <w:ilvl w:val="0"/>
          <w:numId w:val="2"/>
        </w:numPr>
        <w:spacing w:after="70" w:line="276"/>
        <w:jc w:val="both"/>
      </w:pPr>
      <w:r>
        <w:rPr>
          <w:rFonts w:ascii="Arial" w:cs="Arial" w:eastAsia="Arial" w:hAnsi="Arial"/>
        </w:rPr>
        <w:t xml:space="preserve">Legea nr. 195/2024 privind protecția datelor cu caracter personal (în vigoare din 23 august 2026);</w:t>
      </w:r>
    </w:p>
    <w:p>
      <w:pPr>
        <w:pStyle w:val="ListParagraph"/>
        <w:numPr>
          <w:ilvl w:val="0"/>
          <w:numId w:val="2"/>
        </w:numPr>
        <w:spacing w:after="70" w:line="276"/>
        <w:jc w:val="both"/>
      </w:pPr>
      <w:r>
        <w:rPr>
          <w:rFonts w:ascii="Arial" w:cs="Arial" w:eastAsia="Arial" w:hAnsi="Arial"/>
        </w:rPr>
        <w:t xml:space="preserve">Legea nr. 139/2010 privind dreptul de autor și drepturile conexe;</w:t>
      </w:r>
    </w:p>
    <w:p>
      <w:pPr>
        <w:pStyle w:val="ListParagraph"/>
        <w:numPr>
          <w:ilvl w:val="0"/>
          <w:numId w:val="2"/>
        </w:numPr>
        <w:spacing w:after="70" w:line="276"/>
        <w:jc w:val="both"/>
      </w:pPr>
      <w:r>
        <w:rPr>
          <w:rFonts w:ascii="Arial" w:cs="Arial" w:eastAsia="Arial" w:hAnsi="Arial"/>
        </w:rPr>
        <w:t xml:space="preserve">Legea nr. 171/2012 privind piața de capital și actele subordonate emise de Comisia Națională a Pieței Financiare (CNPF);</w:t>
      </w:r>
    </w:p>
    <w:p>
      <w:pPr>
        <w:pStyle w:val="ListParagraph"/>
        <w:numPr>
          <w:ilvl w:val="0"/>
          <w:numId w:val="2"/>
        </w:numPr>
        <w:spacing w:after="70" w:line="276"/>
        <w:jc w:val="both"/>
      </w:pPr>
      <w:r>
        <w:rPr>
          <w:rFonts w:ascii="Arial" w:cs="Arial" w:eastAsia="Arial" w:hAnsi="Arial"/>
        </w:rPr>
        <w:t xml:space="preserve">Codul fiscal și legislația contabilă, în privința documentelor de plată și a păstrării lor.</w:t>
      </w:r>
    </w:p>
    <w:p>
      <w:pPr>
        <w:pStyle w:val="Heading1"/>
        <w:pageBreakBefore/>
        <w:spacing w:after="200" w:before="0"/>
      </w:pPr>
      <w:r>
        <w:rPr>
          <w:rFonts w:ascii="Arial" w:cs="Arial" w:eastAsia="Arial" w:hAnsi="Arial"/>
        </w:rPr>
        <w:t xml:space="preserve">PARTEA 2 — TERMENI ȘI CONDIȚII DE UTILIZARE</w:t>
      </w:r>
    </w:p>
    <w:p>
      <w:pPr>
        <w:pStyle w:val="Heading2"/>
        <w:keepNext/>
        <w:spacing w:after="100" w:before="240"/>
      </w:pPr>
      <w:r>
        <w:rPr>
          <w:rFonts w:ascii="Arial" w:cs="Arial" w:eastAsia="Arial" w:hAnsi="Arial"/>
        </w:rPr>
        <w:t xml:space="preserve">2.1. Dispoziții generale</w:t>
      </w:r>
    </w:p>
    <w:p>
      <w:pPr>
        <w:spacing w:after="110" w:line="276"/>
        <w:ind w:left="567" w:hanging="567"/>
        <w:jc w:val="both"/>
      </w:pPr>
      <w:r>
        <w:rPr>
          <w:rFonts w:ascii="Arial" w:cs="Arial" w:eastAsia="Arial" w:hAnsi="Arial"/>
          <w:b/>
          <w:bCs/>
        </w:rPr>
        <w:t xml:space="preserve">2.1.1. </w:t>
      </w:r>
      <w:r>
        <w:rPr>
          <w:rFonts w:ascii="Arial" w:cs="Arial" w:eastAsia="Arial" w:hAnsi="Arial"/>
        </w:rPr>
        <w:t xml:space="preserve">Prezentul document stabilește termenii și condițiile de utilizare a site-ului web MoldInvest, a conturilor, formularelor și instrumentelor disponibile pe acesta și a serviciilor conexe: ateliere (workshopuri) de grup, cursuri, ghiduri digitale, instrumente de calcul și simulare și sesiuni de consultanță individuală (1v1) cu caracter educațional.</w:t>
      </w:r>
    </w:p>
    <w:p>
      <w:pPr>
        <w:spacing w:after="110" w:line="276"/>
        <w:ind w:left="567" w:hanging="567"/>
        <w:jc w:val="both"/>
      </w:pPr>
      <w:r>
        <w:rPr>
          <w:rFonts w:ascii="Arial" w:cs="Arial" w:eastAsia="Arial" w:hAnsi="Arial"/>
          <w:b/>
          <w:bCs/>
        </w:rPr>
        <w:t xml:space="preserve">2.1.2. </w:t>
      </w:r>
      <w:r>
        <w:rPr>
          <w:rFonts w:ascii="Arial" w:cs="Arial" w:eastAsia="Arial" w:hAnsi="Arial"/>
        </w:rPr>
        <w:t xml:space="preserve">Prin accesarea site-ului, prin crearea unui cont sau prin plasarea unei comenzi, utilizatorul confirmă că a citit, a înțeles și acceptă acești termeni. Acceptarea se exprimă printr-o acțiune pozitivă (bifarea casetei „Am citit și accept Termenii și Condițiile” înainte de comandă). Dacă nu sunteți de acord, vă rugăm să nu utilizați platforma.</w:t>
      </w:r>
    </w:p>
    <w:p>
      <w:pPr>
        <w:spacing w:after="110" w:line="276"/>
        <w:ind w:left="567" w:hanging="567"/>
        <w:jc w:val="both"/>
      </w:pPr>
      <w:r>
        <w:rPr>
          <w:rFonts w:ascii="Arial" w:cs="Arial" w:eastAsia="Arial" w:hAnsi="Arial"/>
          <w:b/>
          <w:bCs/>
        </w:rPr>
        <w:t xml:space="preserve">2.1.3. </w:t>
      </w:r>
      <w:r>
        <w:rPr>
          <w:rFonts w:ascii="Arial" w:cs="Arial" w:eastAsia="Arial" w:hAnsi="Arial"/>
        </w:rPr>
        <w:t xml:space="preserve">Serviciile se adresează persoanelor cu vârsta de cel puțin 18 ani și capacitate deplină de exercițiu. Persoanele sub 18 ani pot utiliza serviciile doar cu acordul și sub supravegherea reprezentantului legal.</w:t>
      </w:r>
    </w:p>
    <w:p>
      <w:pPr>
        <w:spacing w:after="110" w:line="276"/>
        <w:ind w:left="567" w:hanging="567"/>
        <w:jc w:val="both"/>
      </w:pPr>
      <w:r>
        <w:rPr>
          <w:rFonts w:ascii="Arial" w:cs="Arial" w:eastAsia="Arial" w:hAnsi="Arial"/>
          <w:b/>
          <w:bCs/>
        </w:rPr>
        <w:t xml:space="preserve">2.1.4. </w:t>
      </w:r>
      <w:r>
        <w:rPr>
          <w:rFonts w:ascii="Arial" w:cs="Arial" w:eastAsia="Arial" w:hAnsi="Arial"/>
        </w:rPr>
        <w:t xml:space="preserve">Definiții: „Utilizator” — orice persoană care accesează platforma; „Consumator” — persoana fizică care acționează în scopuri din afara activității sale comerciale sau profesionale, în sensul Legii nr. 105/2003; „Client” — Utilizatorul care a comandat un serviciu sau un produs; „Conținut digital” — ghiduri PDF, video, foi de calcul, șabloane și alte fișiere livrate electronic; „Atelier” — sesiune de instruire de grup, online sau fizică.</w:t>
      </w:r>
    </w:p>
    <w:p>
      <w:pPr>
        <w:pStyle w:val="Heading2"/>
        <w:keepNext/>
        <w:spacing w:after="100" w:before="240"/>
      </w:pPr>
      <w:r>
        <w:rPr>
          <w:rFonts w:ascii="Arial" w:cs="Arial" w:eastAsia="Arial" w:hAnsi="Arial"/>
        </w:rPr>
        <w:t xml:space="preserve">2.2. Serviciile oferite</w:t>
      </w:r>
    </w:p>
    <w:p>
      <w:pPr>
        <w:spacing w:after="110" w:line="276"/>
        <w:ind w:left="567" w:hanging="567"/>
        <w:jc w:val="both"/>
      </w:pPr>
      <w:r>
        <w:rPr>
          <w:rFonts w:ascii="Arial" w:cs="Arial" w:eastAsia="Arial" w:hAnsi="Arial"/>
          <w:b/>
          <w:bCs/>
        </w:rPr>
        <w:t xml:space="preserve">2.2.1. </w:t>
      </w:r>
      <w:r>
        <w:rPr>
          <w:rFonts w:ascii="Arial" w:cs="Arial" w:eastAsia="Arial" w:hAnsi="Arial"/>
        </w:rPr>
        <w:t xml:space="preserve">MoldInvest oferă conținut educațional, instrumente de simulare financiară, ateliere de grup, ghiduri practice (PDF/video) și sesiuni de consultanță individuală cu caracter educațional privind piețele de capital, valorile mobiliare de stat (inclusiv utilizarea platformei eVMS.md), acțiuni, obligațiuni și strategii de investiții relevante pentru Republica Moldova.</w:t>
      </w:r>
    </w:p>
    <w:p>
      <w:pPr>
        <w:spacing w:after="110" w:line="276"/>
        <w:ind w:left="567" w:hanging="567"/>
        <w:jc w:val="both"/>
      </w:pPr>
      <w:r>
        <w:rPr>
          <w:rFonts w:ascii="Arial" w:cs="Arial" w:eastAsia="Arial" w:hAnsi="Arial"/>
          <w:b/>
          <w:bCs/>
        </w:rPr>
        <w:t xml:space="preserve">2.2.2. </w:t>
      </w:r>
      <w:r>
        <w:rPr>
          <w:rFonts w:ascii="Arial" w:cs="Arial" w:eastAsia="Arial" w:hAnsi="Arial"/>
        </w:rPr>
        <w:t xml:space="preserve">Serviciile au exclusiv scop educațional și informativ. Ele nu constituie servicii de investiții în sensul Legii nr. 171/2012 și nu includ intermedierea tranzacțiilor, administrarea portofoliului clientului, deținerea fondurilor sau a instrumentelor financiare ale clienților ori recomandări personalizate de investiții. Detaliile sunt în Partea 5.</w:t>
      </w:r>
    </w:p>
    <w:p>
      <w:pPr>
        <w:spacing w:after="110" w:line="276"/>
        <w:ind w:left="567" w:hanging="567"/>
        <w:jc w:val="both"/>
      </w:pPr>
      <w:r>
        <w:rPr>
          <w:rFonts w:ascii="Arial" w:cs="Arial" w:eastAsia="Arial" w:hAnsi="Arial"/>
          <w:b/>
          <w:bCs/>
        </w:rPr>
        <w:t xml:space="preserve">2.2.3. </w:t>
      </w:r>
      <w:r>
        <w:rPr>
          <w:rFonts w:ascii="Arial" w:cs="Arial" w:eastAsia="Arial" w:hAnsi="Arial"/>
        </w:rPr>
        <w:t xml:space="preserve">Descrierea, durata, formatul, prețul și condițiile specifice ale fiecărui serviciu sunt afișate pe pagina acestuia. În caz de diferență între acea pagină și acești termeni, prevalează informațiile specifice serviciului, în măsura în care nu contravin legii.</w:t>
      </w:r>
    </w:p>
    <w:p>
      <w:pPr>
        <w:pStyle w:val="Heading2"/>
        <w:keepNext/>
        <w:spacing w:after="100" w:before="240"/>
      </w:pPr>
      <w:r>
        <w:rPr>
          <w:rFonts w:ascii="Arial" w:cs="Arial" w:eastAsia="Arial" w:hAnsi="Arial"/>
        </w:rPr>
        <w:t xml:space="preserve">2.3. Comandarea și încheierea contractului la distanță</w:t>
      </w:r>
    </w:p>
    <w:p>
      <w:pPr>
        <w:spacing w:after="110" w:line="276"/>
        <w:ind w:left="567" w:hanging="567"/>
        <w:jc w:val="both"/>
      </w:pPr>
      <w:r>
        <w:rPr>
          <w:rFonts w:ascii="Arial" w:cs="Arial" w:eastAsia="Arial" w:hAnsi="Arial"/>
          <w:b/>
          <w:bCs/>
        </w:rPr>
        <w:t xml:space="preserve">2.3.1. </w:t>
      </w:r>
      <w:r>
        <w:rPr>
          <w:rFonts w:ascii="Arial" w:cs="Arial" w:eastAsia="Arial" w:hAnsi="Arial"/>
        </w:rPr>
        <w:t xml:space="preserve">Contractul se încheie la distanță, prin mijloace electronice, în momentul în care Clientul confirmă comanda și MoldInvest transmite o confirmare pe e-mail. Înainte de confirmare, Clientul este informat clar despre: caracteristicile principale ale serviciului, prețul total (inclusiv taxele, dacă este cazul), modalitățile de plată și livrare, durata, existența și condițiile dreptului de retragere, datele de identificare ale MoldInvest.</w:t>
      </w:r>
    </w:p>
    <w:p>
      <w:pPr>
        <w:spacing w:after="110" w:line="276"/>
        <w:ind w:left="567" w:hanging="567"/>
        <w:jc w:val="both"/>
      </w:pPr>
      <w:r>
        <w:rPr>
          <w:rFonts w:ascii="Arial" w:cs="Arial" w:eastAsia="Arial" w:hAnsi="Arial"/>
          <w:b/>
          <w:bCs/>
        </w:rPr>
        <w:t xml:space="preserve">2.3.2. </w:t>
      </w:r>
      <w:r>
        <w:rPr>
          <w:rFonts w:ascii="Arial" w:cs="Arial" w:eastAsia="Arial" w:hAnsi="Arial"/>
        </w:rPr>
        <w:t xml:space="preserve">Butonul final de comandă va conține în mod clar mențiunea că plasarea comenzii implică obligația de plată (de exemplu „Comandă cu obligație de plată”).</w:t>
      </w:r>
    </w:p>
    <w:p>
      <w:pPr>
        <w:spacing w:after="110" w:line="276"/>
        <w:ind w:left="567" w:hanging="567"/>
        <w:jc w:val="both"/>
      </w:pPr>
      <w:r>
        <w:rPr>
          <w:rFonts w:ascii="Arial" w:cs="Arial" w:eastAsia="Arial" w:hAnsi="Arial"/>
          <w:b/>
          <w:bCs/>
        </w:rPr>
        <w:t xml:space="preserve">2.3.3. </w:t>
      </w:r>
      <w:r>
        <w:rPr>
          <w:rFonts w:ascii="Arial" w:cs="Arial" w:eastAsia="Arial" w:hAnsi="Arial"/>
        </w:rPr>
        <w:t xml:space="preserve">Clientul poate corecta erorile de introducere a datelor înainte de confirmarea comenzii. După încheierea contractului, MoldInvest îl păstrează și îl pune la dispoziția Clientului, la cerere, pe e-mail.</w:t>
      </w:r>
    </w:p>
    <w:p>
      <w:pPr>
        <w:spacing w:after="110" w:line="276"/>
        <w:ind w:left="567" w:hanging="567"/>
        <w:jc w:val="both"/>
      </w:pPr>
      <w:r>
        <w:rPr>
          <w:rFonts w:ascii="Arial" w:cs="Arial" w:eastAsia="Arial" w:hAnsi="Arial"/>
          <w:b/>
          <w:bCs/>
        </w:rPr>
        <w:t xml:space="preserve">2.3.4. </w:t>
      </w:r>
      <w:r>
        <w:rPr>
          <w:rFonts w:ascii="Arial" w:cs="Arial" w:eastAsia="Arial" w:hAnsi="Arial"/>
        </w:rPr>
        <w:t xml:space="preserve">MoldInvest poate refuza sau anula o comandă din motive întemeiate (eroare evidentă de preț, indisponibilitatea locurilor la atelier, suspiciune de fraudă), cu rambursarea integrală a sumelor deja achitate.</w:t>
      </w:r>
    </w:p>
    <w:p>
      <w:pPr>
        <w:pStyle w:val="Heading2"/>
        <w:keepNext/>
        <w:spacing w:after="100" w:before="240"/>
      </w:pPr>
      <w:r>
        <w:rPr>
          <w:rFonts w:ascii="Arial" w:cs="Arial" w:eastAsia="Arial" w:hAnsi="Arial"/>
        </w:rPr>
        <w:t xml:space="preserve">2.4. Prețuri și plăți</w:t>
      </w:r>
    </w:p>
    <w:p>
      <w:pPr>
        <w:spacing w:after="110" w:line="276"/>
        <w:ind w:left="567" w:hanging="567"/>
        <w:jc w:val="both"/>
      </w:pPr>
      <w:r>
        <w:rPr>
          <w:rFonts w:ascii="Arial" w:cs="Arial" w:eastAsia="Arial" w:hAnsi="Arial"/>
          <w:b/>
          <w:bCs/>
        </w:rPr>
        <w:t xml:space="preserve">2.4.1. </w:t>
      </w:r>
      <w:r>
        <w:rPr>
          <w:rFonts w:ascii="Arial" w:cs="Arial" w:eastAsia="Arial" w:hAnsi="Arial"/>
        </w:rPr>
        <w:t xml:space="preserve">Prețurile sunt exprimate în lei moldovenești (MDL) </w:t>
      </w:r>
      <w:r>
        <w:rPr>
          <w:rFonts w:ascii="Arial" w:cs="Arial" w:eastAsia="Arial" w:hAnsi="Arial"/>
          <w:highlight w:val="yellow"/>
          <w:highlightCs w:val="yellow"/>
        </w:rPr>
        <w:t xml:space="preserve">[sau în altă monedă, dacă este cazul]</w:t>
      </w:r>
      <w:r>
        <w:rPr>
          <w:rFonts w:ascii="Arial" w:cs="Arial" w:eastAsia="Arial" w:hAnsi="Arial"/>
        </w:rPr>
        <w:t xml:space="preserve"> și includ TVA, dacă MoldInvest este plătitor de TVA </w:t>
      </w:r>
      <w:r>
        <w:rPr>
          <w:rFonts w:ascii="Arial" w:cs="Arial" w:eastAsia="Arial" w:hAnsi="Arial"/>
          <w:highlight w:val="yellow"/>
          <w:highlightCs w:val="yellow"/>
        </w:rPr>
        <w:t xml:space="preserve">[de confirmat]</w:t>
      </w:r>
      <w:r>
        <w:rPr>
          <w:rFonts w:ascii="Arial" w:cs="Arial" w:eastAsia="Arial" w:hAnsi="Arial"/>
        </w:rPr>
        <w:t xml:space="preserve">.</w:t>
      </w:r>
    </w:p>
    <w:p>
      <w:pPr>
        <w:spacing w:after="110" w:line="276"/>
        <w:ind w:left="567" w:hanging="567"/>
        <w:jc w:val="both"/>
      </w:pPr>
      <w:r>
        <w:rPr>
          <w:rFonts w:ascii="Arial" w:cs="Arial" w:eastAsia="Arial" w:hAnsi="Arial"/>
          <w:b/>
          <w:bCs/>
        </w:rPr>
        <w:t xml:space="preserve">2.4.2. </w:t>
      </w:r>
      <w:r>
        <w:rPr>
          <w:rFonts w:ascii="Arial" w:cs="Arial" w:eastAsia="Arial" w:hAnsi="Arial"/>
        </w:rPr>
        <w:t xml:space="preserve">Plata se efectuează prin metodele afișate la comandă (card bancar, transfer bancar </w:t>
      </w:r>
      <w:r>
        <w:rPr>
          <w:rFonts w:ascii="Arial" w:cs="Arial" w:eastAsia="Arial" w:hAnsi="Arial"/>
          <w:highlight w:val="yellow"/>
          <w:highlightCs w:val="yellow"/>
        </w:rPr>
        <w:t xml:space="preserve">[alte metode]</w:t>
      </w:r>
      <w:r>
        <w:rPr>
          <w:rFonts w:ascii="Arial" w:cs="Arial" w:eastAsia="Arial" w:hAnsi="Arial"/>
        </w:rPr>
        <w:t xml:space="preserve">). Datele cardului sunt prelucrate exclusiv de procesatorul de plăți </w:t>
      </w:r>
      <w:r>
        <w:rPr>
          <w:rFonts w:ascii="Arial" w:cs="Arial" w:eastAsia="Arial" w:hAnsi="Arial"/>
          <w:highlight w:val="yellow"/>
          <w:highlightCs w:val="yellow"/>
        </w:rPr>
        <w:t xml:space="preserve">[denumire]</w:t>
      </w:r>
      <w:r>
        <w:rPr>
          <w:rFonts w:ascii="Arial" w:cs="Arial" w:eastAsia="Arial" w:hAnsi="Arial"/>
        </w:rPr>
        <w:t xml:space="preserve">, MoldInvest neavând acces la numărul complet al cardului.</w:t>
      </w:r>
    </w:p>
    <w:p>
      <w:pPr>
        <w:spacing w:after="110" w:line="276"/>
        <w:ind w:left="567" w:hanging="567"/>
        <w:jc w:val="both"/>
      </w:pPr>
      <w:r>
        <w:rPr>
          <w:rFonts w:ascii="Arial" w:cs="Arial" w:eastAsia="Arial" w:hAnsi="Arial"/>
          <w:b/>
          <w:bCs/>
        </w:rPr>
        <w:t xml:space="preserve">2.4.3. </w:t>
      </w:r>
      <w:r>
        <w:rPr>
          <w:rFonts w:ascii="Arial" w:cs="Arial" w:eastAsia="Arial" w:hAnsi="Arial"/>
        </w:rPr>
        <w:t xml:space="preserve">MoldInvest emite documentul justificativ de plată (factură sau alt document prevăzut de legislația fiscală) și îl transmite Clientului pe e-mail.</w:t>
      </w:r>
    </w:p>
    <w:p>
      <w:pPr>
        <w:pStyle w:val="Heading2"/>
        <w:keepNext/>
        <w:spacing w:after="100" w:before="240"/>
      </w:pPr>
      <w:r>
        <w:rPr>
          <w:rFonts w:ascii="Arial" w:cs="Arial" w:eastAsia="Arial" w:hAnsi="Arial"/>
        </w:rPr>
        <w:t xml:space="preserve">2.5. Livrarea conținutului digital și accesul la ateliere</w:t>
      </w:r>
    </w:p>
    <w:p>
      <w:pPr>
        <w:spacing w:after="110" w:line="276"/>
        <w:ind w:left="567" w:hanging="567"/>
        <w:jc w:val="both"/>
      </w:pPr>
      <w:r>
        <w:rPr>
          <w:rFonts w:ascii="Arial" w:cs="Arial" w:eastAsia="Arial" w:hAnsi="Arial"/>
          <w:b/>
          <w:bCs/>
        </w:rPr>
        <w:t xml:space="preserve">2.5.1. </w:t>
      </w:r>
      <w:r>
        <w:rPr>
          <w:rFonts w:ascii="Arial" w:cs="Arial" w:eastAsia="Arial" w:hAnsi="Arial"/>
        </w:rPr>
        <w:t xml:space="preserve">Conținutul digital se livrează prin descărcare sau prin link de acces trimis pe e-mailul indicat de Client, în termen de </w:t>
      </w:r>
      <w:r>
        <w:rPr>
          <w:rFonts w:ascii="Arial" w:cs="Arial" w:eastAsia="Arial" w:hAnsi="Arial"/>
          <w:highlight w:val="yellow"/>
          <w:highlightCs w:val="yellow"/>
        </w:rPr>
        <w:t xml:space="preserve">[24 de ore]</w:t>
      </w:r>
      <w:r>
        <w:rPr>
          <w:rFonts w:ascii="Arial" w:cs="Arial" w:eastAsia="Arial" w:hAnsi="Arial"/>
        </w:rPr>
        <w:t xml:space="preserve"> de la confirmarea plății. Clientul răspunde de exactitatea e-mailului furnizat.</w:t>
      </w:r>
    </w:p>
    <w:p>
      <w:pPr>
        <w:spacing w:after="110" w:line="276"/>
        <w:ind w:left="567" w:hanging="567"/>
        <w:jc w:val="both"/>
      </w:pPr>
      <w:r>
        <w:rPr>
          <w:rFonts w:ascii="Arial" w:cs="Arial" w:eastAsia="Arial" w:hAnsi="Arial"/>
          <w:b/>
          <w:bCs/>
        </w:rPr>
        <w:t xml:space="preserve">2.5.2. </w:t>
      </w:r>
      <w:r>
        <w:rPr>
          <w:rFonts w:ascii="Arial" w:cs="Arial" w:eastAsia="Arial" w:hAnsi="Arial"/>
        </w:rPr>
        <w:t xml:space="preserve">Accesul la atelierele online se face prin link transmis înainte de începerea acestora. Cerințele tehnice (conexiune la internet, aplicație de videoconferință) sunt în responsabilitatea Clientului.</w:t>
      </w:r>
    </w:p>
    <w:p>
      <w:pPr>
        <w:spacing w:after="110" w:line="276"/>
        <w:ind w:left="567" w:hanging="567"/>
        <w:jc w:val="both"/>
      </w:pPr>
      <w:r>
        <w:rPr>
          <w:rFonts w:ascii="Arial" w:cs="Arial" w:eastAsia="Arial" w:hAnsi="Arial"/>
          <w:b/>
          <w:bCs/>
        </w:rPr>
        <w:t xml:space="preserve">2.5.3. </w:t>
      </w:r>
      <w:r>
        <w:rPr>
          <w:rFonts w:ascii="Arial" w:cs="Arial" w:eastAsia="Arial" w:hAnsi="Arial"/>
        </w:rPr>
        <w:t xml:space="preserve">Atelierele se desfășoară, de regulă, în grupuri mici. MoldInvest își rezervă dreptul de a reprograma un atelier din motive organizatorice sau de forță majoră, informând Clienții în timp rezonabil; Clientul poate accepta noua dată sau poate cere rambursarea integrală. Dacă atelierul este anulat de MoldInvest, sumele achitate se restituie în maximum 14 zile.</w:t>
      </w:r>
    </w:p>
    <w:p>
      <w:pPr>
        <w:pStyle w:val="Heading2"/>
        <w:keepNext/>
        <w:spacing w:after="100" w:before="240"/>
      </w:pPr>
      <w:r>
        <w:rPr>
          <w:rFonts w:ascii="Arial" w:cs="Arial" w:eastAsia="Arial" w:hAnsi="Arial"/>
        </w:rPr>
        <w:t xml:space="preserve">2.6. Dreptul de retragere, returnare și anulare</w:t>
      </w:r>
    </w:p>
    <w:p>
      <w:pPr>
        <w:spacing w:after="110" w:line="276"/>
        <w:ind w:left="567" w:hanging="567"/>
        <w:jc w:val="both"/>
      </w:pPr>
      <w:r>
        <w:rPr>
          <w:rFonts w:ascii="Arial" w:cs="Arial" w:eastAsia="Arial" w:hAnsi="Arial"/>
          <w:b/>
          <w:bCs/>
        </w:rPr>
        <w:t xml:space="preserve">2.6.1. </w:t>
      </w:r>
      <w:r>
        <w:rPr>
          <w:rFonts w:ascii="Arial" w:cs="Arial" w:eastAsia="Arial" w:hAnsi="Arial"/>
        </w:rPr>
        <w:t xml:space="preserve">Consumatorul beneficiază de drepturile prevăzute de legislația Republicii Moldova privind protecția consumatorilor, inclusiv, acolo unde se aplică, de dreptul de retragere din contractele la distanță în termen de 14 zile, fără a fi obligat să motiveze decizia. Condițiile concrete, excepțiile și procedura sunt descrise în Partea 6 din prezentul document, care face parte integrantă din Termeni.</w:t>
      </w:r>
    </w:p>
    <w:p>
      <w:pPr>
        <w:spacing w:after="110" w:line="276"/>
        <w:ind w:left="567" w:hanging="567"/>
        <w:jc w:val="both"/>
      </w:pPr>
      <w:r>
        <w:rPr>
          <w:rFonts w:ascii="Arial" w:cs="Arial" w:eastAsia="Arial" w:hAnsi="Arial"/>
          <w:b/>
          <w:bCs/>
        </w:rPr>
        <w:t xml:space="preserve">2.6.2. </w:t>
      </w:r>
      <w:r>
        <w:rPr>
          <w:rFonts w:ascii="Arial" w:cs="Arial" w:eastAsia="Arial" w:hAnsi="Arial"/>
        </w:rPr>
        <w:t xml:space="preserve">Nicio clauză din acești termeni nu limitează drepturile legale imperative ale consumatorului.</w:t>
      </w:r>
    </w:p>
    <w:p>
      <w:pPr>
        <w:pStyle w:val="Heading2"/>
        <w:keepNext/>
        <w:spacing w:after="100" w:before="240"/>
      </w:pPr>
      <w:r>
        <w:rPr>
          <w:rFonts w:ascii="Arial" w:cs="Arial" w:eastAsia="Arial" w:hAnsi="Arial"/>
        </w:rPr>
        <w:t xml:space="preserve">2.7. Drepturi de proprietate intelectuală</w:t>
      </w:r>
    </w:p>
    <w:p>
      <w:pPr>
        <w:spacing w:after="110" w:line="276"/>
        <w:ind w:left="567" w:hanging="567"/>
        <w:jc w:val="both"/>
      </w:pPr>
      <w:r>
        <w:rPr>
          <w:rFonts w:ascii="Arial" w:cs="Arial" w:eastAsia="Arial" w:hAnsi="Arial"/>
          <w:b/>
          <w:bCs/>
        </w:rPr>
        <w:t xml:space="preserve">2.7.1. </w:t>
      </w:r>
      <w:r>
        <w:rPr>
          <w:rFonts w:ascii="Arial" w:cs="Arial" w:eastAsia="Arial" w:hAnsi="Arial"/>
        </w:rPr>
        <w:t xml:space="preserve">Toate materialele de pe platformă — texte, grafice, logo-uri, videoclipuri, foi de calcul, prezentări, ghiduri, șabloane, baze de date și structura site-ului — sunt proprietatea MoldInvest SRL sau a licențiatorilor săi și sunt protejate de Legea nr. 139/2010 privind dreptul de autor și drepturile conexe, precum și de legislația privind mărcile.</w:t>
      </w:r>
    </w:p>
    <w:p>
      <w:pPr>
        <w:spacing w:after="110" w:line="276"/>
        <w:ind w:left="567" w:hanging="567"/>
        <w:jc w:val="both"/>
      </w:pPr>
      <w:r>
        <w:rPr>
          <w:rFonts w:ascii="Arial" w:cs="Arial" w:eastAsia="Arial" w:hAnsi="Arial"/>
          <w:b/>
          <w:bCs/>
        </w:rPr>
        <w:t xml:space="preserve">2.7.2. </w:t>
      </w:r>
      <w:r>
        <w:rPr>
          <w:rFonts w:ascii="Arial" w:cs="Arial" w:eastAsia="Arial" w:hAnsi="Arial"/>
        </w:rPr>
        <w:t xml:space="preserve">Prin achiziție, Clientul primește o licență personală, neexclusivă, netransferabilă și limitată la uz propriu, necomercial. Sunt interzise, fără acordul scris prealabil al MoldInvest: reproducerea, distribuirea, revânzarea, publicarea, partajarea acestora cu terți (inclusiv prin grupuri de mesagerie sau platforme de stocare publică), modificarea, decompilarea foilor de calcul protejate, precum și înregistrarea audio-video a atelierelor.</w:t>
      </w:r>
    </w:p>
    <w:p>
      <w:pPr>
        <w:spacing w:after="110" w:line="276"/>
        <w:ind w:left="567" w:hanging="567"/>
        <w:jc w:val="both"/>
      </w:pPr>
      <w:r>
        <w:rPr>
          <w:rFonts w:ascii="Arial" w:cs="Arial" w:eastAsia="Arial" w:hAnsi="Arial"/>
          <w:b/>
          <w:bCs/>
        </w:rPr>
        <w:t xml:space="preserve">2.7.3. </w:t>
      </w:r>
      <w:r>
        <w:rPr>
          <w:rFonts w:ascii="Arial" w:cs="Arial" w:eastAsia="Arial" w:hAnsi="Arial"/>
        </w:rPr>
        <w:t xml:space="preserve">Încălcarea acestor reguli poate atrage răspunderea civilă, contravențională sau penală, conform legii, precum și suspendarea accesului fără rambursare, în cazul încălcării grave și dovedite.</w:t>
      </w:r>
    </w:p>
    <w:p>
      <w:pPr>
        <w:pStyle w:val="Heading2"/>
        <w:keepNext/>
        <w:spacing w:after="100" w:before="240"/>
      </w:pPr>
      <w:r>
        <w:rPr>
          <w:rFonts w:ascii="Arial" w:cs="Arial" w:eastAsia="Arial" w:hAnsi="Arial"/>
        </w:rPr>
        <w:t xml:space="preserve">2.8. Obligațiile utilizatorului și utilizarea acceptabilă</w:t>
      </w:r>
    </w:p>
    <w:p>
      <w:pPr>
        <w:pStyle w:val="ListParagraph"/>
        <w:numPr>
          <w:ilvl w:val="0"/>
          <w:numId w:val="2"/>
        </w:numPr>
        <w:spacing w:after="70" w:line="276"/>
        <w:jc w:val="both"/>
      </w:pPr>
      <w:r>
        <w:rPr>
          <w:rFonts w:ascii="Arial" w:cs="Arial" w:eastAsia="Arial" w:hAnsi="Arial"/>
        </w:rPr>
        <w:t xml:space="preserve">să furnizeze date reale, corecte și actualizate;</w:t>
      </w:r>
    </w:p>
    <w:p>
      <w:pPr>
        <w:pStyle w:val="ListParagraph"/>
        <w:numPr>
          <w:ilvl w:val="0"/>
          <w:numId w:val="2"/>
        </w:numPr>
        <w:spacing w:after="70" w:line="276"/>
        <w:jc w:val="both"/>
      </w:pPr>
      <w:r>
        <w:rPr>
          <w:rFonts w:ascii="Arial" w:cs="Arial" w:eastAsia="Arial" w:hAnsi="Arial"/>
        </w:rPr>
        <w:t xml:space="preserve">să păstreze confidențialitatea datelor contului și să anunțe imediat orice acces neautorizat;</w:t>
      </w:r>
    </w:p>
    <w:p>
      <w:pPr>
        <w:pStyle w:val="ListParagraph"/>
        <w:numPr>
          <w:ilvl w:val="0"/>
          <w:numId w:val="2"/>
        </w:numPr>
        <w:spacing w:after="70" w:line="276"/>
        <w:jc w:val="both"/>
      </w:pPr>
      <w:r>
        <w:rPr>
          <w:rFonts w:ascii="Arial" w:cs="Arial" w:eastAsia="Arial" w:hAnsi="Arial"/>
        </w:rPr>
        <w:t xml:space="preserve">să nu utilizeze platforma în scopuri ilegale, frauduloase sau care aduc prejudicii altor persoane;</w:t>
      </w:r>
    </w:p>
    <w:p>
      <w:pPr>
        <w:pStyle w:val="ListParagraph"/>
        <w:numPr>
          <w:ilvl w:val="0"/>
          <w:numId w:val="2"/>
        </w:numPr>
        <w:spacing w:after="70" w:line="276"/>
        <w:jc w:val="both"/>
      </w:pPr>
      <w:r>
        <w:rPr>
          <w:rFonts w:ascii="Arial" w:cs="Arial" w:eastAsia="Arial" w:hAnsi="Arial"/>
        </w:rPr>
        <w:t xml:space="preserve">să nu încerce să compromită securitatea site-ului, să acceseze neautorizat sisteme sau date, să folosească roboți (scraping) sau să suprasolicite infrastructura;</w:t>
      </w:r>
    </w:p>
    <w:p>
      <w:pPr>
        <w:pStyle w:val="ListParagraph"/>
        <w:numPr>
          <w:ilvl w:val="0"/>
          <w:numId w:val="2"/>
        </w:numPr>
        <w:spacing w:after="70" w:line="276"/>
        <w:jc w:val="both"/>
      </w:pPr>
      <w:r>
        <w:rPr>
          <w:rFonts w:ascii="Arial" w:cs="Arial" w:eastAsia="Arial" w:hAnsi="Arial"/>
        </w:rPr>
        <w:t xml:space="preserve">să nu publice, în spațiile de comentarii sau în cadrul atelierelor, conținut defăimător, discriminatoriu, ilicit sau care constituie publicitate neautorizată;</w:t>
      </w:r>
    </w:p>
    <w:p>
      <w:pPr>
        <w:pStyle w:val="ListParagraph"/>
        <w:numPr>
          <w:ilvl w:val="0"/>
          <w:numId w:val="2"/>
        </w:numPr>
        <w:spacing w:after="70" w:line="276"/>
        <w:jc w:val="both"/>
      </w:pPr>
      <w:r>
        <w:rPr>
          <w:rFonts w:ascii="Arial" w:cs="Arial" w:eastAsia="Arial" w:hAnsi="Arial"/>
        </w:rPr>
        <w:t xml:space="preserve">să nu prezinte materialele MoldInvest ca recomandări de investiții față de terți.</w:t>
      </w:r>
    </w:p>
    <w:p>
      <w:pPr>
        <w:pStyle w:val="Heading2"/>
        <w:keepNext/>
        <w:spacing w:after="100" w:before="240"/>
      </w:pPr>
      <w:r>
        <w:rPr>
          <w:rFonts w:ascii="Arial" w:cs="Arial" w:eastAsia="Arial" w:hAnsi="Arial"/>
        </w:rPr>
        <w:t xml:space="preserve">2.9. Limitarea răspunderii</w:t>
      </w:r>
    </w:p>
    <w:p>
      <w:pPr>
        <w:spacing w:after="110" w:line="276"/>
        <w:ind w:left="567" w:hanging="567"/>
        <w:jc w:val="both"/>
      </w:pPr>
      <w:r>
        <w:rPr>
          <w:rFonts w:ascii="Arial" w:cs="Arial" w:eastAsia="Arial" w:hAnsi="Arial"/>
          <w:b/>
          <w:bCs/>
        </w:rPr>
        <w:t xml:space="preserve">2.9.1. </w:t>
      </w:r>
      <w:r>
        <w:rPr>
          <w:rFonts w:ascii="Arial" w:cs="Arial" w:eastAsia="Arial" w:hAnsi="Arial"/>
        </w:rPr>
        <w:t xml:space="preserve">MoldInvest depune diligența rezonabilă pentru exactitatea și actualitatea informațiilor, însă legislația, ratele, randamentele, condițiile emisiunilor și regulile platformelor terțe (eVMS.md, bursa, brokeri, bănci) se pot modifica. Clientul trebuie să verifice informațiile relevante la sursele oficiale înainte de a lua decizii.</w:t>
      </w:r>
    </w:p>
    <w:p>
      <w:pPr>
        <w:spacing w:after="110" w:line="276"/>
        <w:ind w:left="567" w:hanging="567"/>
        <w:jc w:val="both"/>
      </w:pPr>
      <w:r>
        <w:rPr>
          <w:rFonts w:ascii="Arial" w:cs="Arial" w:eastAsia="Arial" w:hAnsi="Arial"/>
          <w:b/>
          <w:bCs/>
        </w:rPr>
        <w:t xml:space="preserve">2.9.2. </w:t>
      </w:r>
      <w:r>
        <w:rPr>
          <w:rFonts w:ascii="Arial" w:cs="Arial" w:eastAsia="Arial" w:hAnsi="Arial"/>
        </w:rPr>
        <w:t xml:space="preserve">În limitele permise de lege, MoldInvest nu răspunde pentru pierderile financiare rezultate din deciziile de investiții ale Clientului, pentru întreruperi ale site-ului din motive tehnice independente de voința sa, pentru conținutul și serviciile site-urilor terțe la care trimite sau pentru acțiunile instituțiilor terțe.</w:t>
      </w:r>
    </w:p>
    <w:p>
      <w:pPr>
        <w:spacing w:after="110" w:line="276"/>
        <w:ind w:left="567" w:hanging="567"/>
        <w:jc w:val="both"/>
      </w:pPr>
      <w:r>
        <w:rPr>
          <w:rFonts w:ascii="Arial" w:cs="Arial" w:eastAsia="Arial" w:hAnsi="Arial"/>
          <w:b/>
          <w:bCs/>
        </w:rPr>
        <w:t xml:space="preserve">2.9.3. </w:t>
      </w:r>
      <w:r>
        <w:rPr>
          <w:rFonts w:ascii="Arial" w:cs="Arial" w:eastAsia="Arial" w:hAnsi="Arial"/>
        </w:rPr>
        <w:t xml:space="preserve">Limitarea răspunderii nu se aplică în cazul dolului sau al culpei grave, al prejudiciilor cauzate vieții, integrității corporale sau sănătății și al oricăror alte situații în care răspunderea nu poate fi limitată prin lege, inclusiv în raporturile cu consumatorii.</w:t>
      </w:r>
    </w:p>
    <w:p>
      <w:pPr>
        <w:spacing w:after="110" w:line="276"/>
        <w:ind w:left="567" w:hanging="567"/>
        <w:jc w:val="both"/>
      </w:pPr>
      <w:r>
        <w:rPr>
          <w:rFonts w:ascii="Arial" w:cs="Arial" w:eastAsia="Arial" w:hAnsi="Arial"/>
          <w:b/>
          <w:bCs/>
        </w:rPr>
        <w:t xml:space="preserve">2.9.4. </w:t>
      </w:r>
      <w:r>
        <w:rPr>
          <w:rFonts w:ascii="Arial" w:cs="Arial" w:eastAsia="Arial" w:hAnsi="Arial"/>
        </w:rPr>
        <w:t xml:space="preserve">Forța majoră (inclusiv întreruperi ale rețelelor, atacuri cibernetice, măsuri ale autorităților, calamități) exonerează părțile de răspundere în măsura și pe durata în care împiedică executarea obligațiilor.</w:t>
      </w:r>
    </w:p>
    <w:p>
      <w:pPr>
        <w:pStyle w:val="Heading2"/>
        <w:keepNext/>
        <w:spacing w:after="100" w:before="240"/>
      </w:pPr>
      <w:r>
        <w:rPr>
          <w:rFonts w:ascii="Arial" w:cs="Arial" w:eastAsia="Arial" w:hAnsi="Arial"/>
        </w:rPr>
        <w:t xml:space="preserve">2.10. Linkuri și servicii ale terților</w:t>
      </w:r>
    </w:p>
    <w:p>
      <w:pPr>
        <w:spacing w:after="120" w:line="276"/>
        <w:jc w:val="both"/>
      </w:pPr>
      <w:r>
        <w:rPr>
          <w:rFonts w:ascii="Arial" w:cs="Arial" w:eastAsia="Arial" w:hAnsi="Arial"/>
        </w:rPr>
        <w:t xml:space="preserve">Platforma poate conține trimiteri către site-uri sau servicii terțe (platforma eVMS.md, Bursa de Valori a Moldovei, bănci, brokeri, Interactive Brokers, rețele sociale). MoldInvest nu controlează aceste resurse, nu le aprobă implicit și nu răspunde pentru conținutul sau politicile lor. </w:t>
      </w:r>
      <w:r>
        <w:rPr>
          <w:rFonts w:ascii="Arial" w:cs="Arial" w:eastAsia="Arial" w:hAnsi="Arial"/>
          <w:highlight w:val="yellow"/>
          <w:highlightCs w:val="yellow"/>
        </w:rPr>
        <w:t xml:space="preserve">[Dacă MoldInvest primește comisioane sau alte beneficii pentru trimiteri către un partener (link afiliat), acest lucru trebuie menționat expres la fiecare astfel de trimitere.]</w:t>
      </w:r>
    </w:p>
    <w:p>
      <w:pPr>
        <w:pStyle w:val="Heading2"/>
        <w:keepNext/>
        <w:spacing w:after="100" w:before="240"/>
      </w:pPr>
      <w:r>
        <w:rPr>
          <w:rFonts w:ascii="Arial" w:cs="Arial" w:eastAsia="Arial" w:hAnsi="Arial"/>
        </w:rPr>
        <w:t xml:space="preserve">2.11. Suspendarea și încetarea accesului</w:t>
      </w:r>
    </w:p>
    <w:p>
      <w:pPr>
        <w:spacing w:after="120" w:line="276"/>
        <w:jc w:val="both"/>
      </w:pPr>
      <w:r>
        <w:rPr>
          <w:rFonts w:ascii="Arial" w:cs="Arial" w:eastAsia="Arial" w:hAnsi="Arial"/>
        </w:rPr>
        <w:t xml:space="preserve">MoldInvest poate suspenda sau închide contul Utilizatorului care încalcă în mod grav acești termeni, cu notificare prealabilă, când situația permite acest lucru. Utilizatorul își poate închide contul oricând printr-o cerere pe e-mail. Încetarea nu afectează drepturile și obligațiile născute anterior.</w:t>
      </w:r>
    </w:p>
    <w:p>
      <w:pPr>
        <w:pStyle w:val="Heading2"/>
        <w:keepNext/>
        <w:spacing w:after="100" w:before="240"/>
      </w:pPr>
      <w:r>
        <w:rPr>
          <w:rFonts w:ascii="Arial" w:cs="Arial" w:eastAsia="Arial" w:hAnsi="Arial"/>
        </w:rPr>
        <w:t xml:space="preserve">2.12. Modificarea termenilor</w:t>
      </w:r>
    </w:p>
    <w:p>
      <w:pPr>
        <w:spacing w:after="120" w:line="276"/>
        <w:jc w:val="both"/>
      </w:pPr>
      <w:r>
        <w:rPr>
          <w:rFonts w:ascii="Arial" w:cs="Arial" w:eastAsia="Arial" w:hAnsi="Arial"/>
        </w:rPr>
        <w:t xml:space="preserve">MoldInvest poate actualiza acești termeni, de exemplu din cauza modificării legislației sau a serviciilor. Versiunea nouă se publică pe site, cu data intrării în vigoare. Modificările nu se aplică comenzilor deja plasate. Pentru modificări substanțiale, utilizatorii înregistrați vor fi informați prin e-mail.</w:t>
      </w:r>
    </w:p>
    <w:p>
      <w:pPr>
        <w:pStyle w:val="Heading2"/>
        <w:keepNext/>
        <w:spacing w:after="100" w:before="240"/>
      </w:pPr>
      <w:r>
        <w:rPr>
          <w:rFonts w:ascii="Arial" w:cs="Arial" w:eastAsia="Arial" w:hAnsi="Arial"/>
        </w:rPr>
        <w:t xml:space="preserve">2.13. Legea aplicabilă, comunicări și soluționarea litigiilor</w:t>
      </w:r>
    </w:p>
    <w:p>
      <w:pPr>
        <w:spacing w:after="110" w:line="276"/>
        <w:ind w:left="567" w:hanging="567"/>
        <w:jc w:val="both"/>
      </w:pPr>
      <w:r>
        <w:rPr>
          <w:rFonts w:ascii="Arial" w:cs="Arial" w:eastAsia="Arial" w:hAnsi="Arial"/>
          <w:b/>
          <w:bCs/>
        </w:rPr>
        <w:t xml:space="preserve">2.13.1. </w:t>
      </w:r>
      <w:r>
        <w:rPr>
          <w:rFonts w:ascii="Arial" w:cs="Arial" w:eastAsia="Arial" w:hAnsi="Arial"/>
        </w:rPr>
        <w:t xml:space="preserve">Termenii sunt guvernați de legislația Republicii Moldova. Litigiile se soluționează pe cale amiabilă, conform procedurii din Partea 7, iar în lipsa unei soluții — de instanțele judecătorești competente din Republica Moldova. Consumatorul păstrează dreptul de a se adresa Agenției pentru Protecția Consumatorilor și Supravegherii Pieței și instanței competente.</w:t>
      </w:r>
    </w:p>
    <w:p>
      <w:pPr>
        <w:spacing w:after="110" w:line="276"/>
        <w:ind w:left="567" w:hanging="567"/>
        <w:jc w:val="both"/>
      </w:pPr>
      <w:r>
        <w:rPr>
          <w:rFonts w:ascii="Arial" w:cs="Arial" w:eastAsia="Arial" w:hAnsi="Arial"/>
          <w:b/>
          <w:bCs/>
        </w:rPr>
        <w:t xml:space="preserve">2.13.2. </w:t>
      </w:r>
      <w:r>
        <w:rPr>
          <w:rFonts w:ascii="Arial" w:cs="Arial" w:eastAsia="Arial" w:hAnsi="Arial"/>
        </w:rPr>
        <w:t xml:space="preserve">Comunicările se fac pe e-mailul indicat de Client și la adresele de contact din Partea 1.</w:t>
      </w:r>
    </w:p>
    <w:p>
      <w:pPr>
        <w:spacing w:after="110" w:line="276"/>
        <w:ind w:left="567" w:hanging="567"/>
        <w:jc w:val="both"/>
      </w:pPr>
      <w:r>
        <w:rPr>
          <w:rFonts w:ascii="Arial" w:cs="Arial" w:eastAsia="Arial" w:hAnsi="Arial"/>
          <w:b/>
          <w:bCs/>
        </w:rPr>
        <w:t xml:space="preserve">2.13.3. </w:t>
      </w:r>
      <w:r>
        <w:rPr>
          <w:rFonts w:ascii="Arial" w:cs="Arial" w:eastAsia="Arial" w:hAnsi="Arial"/>
        </w:rPr>
        <w:t xml:space="preserve">Dacă o prevedere este declarată nulă sau neaplicabilă, celelalte rămân în vigoare. Acești termeni, împreună cu Politica de Confidențialitate, Politica Cookie, Declinarea Responsabilității Financiare și Politica de Returnare, reprezintă întregul acord dintre părți cu privire la utilizarea platformei.</w:t>
      </w:r>
    </w:p>
    <w:p>
      <w:pPr>
        <w:pStyle w:val="Heading1"/>
        <w:pageBreakBefore/>
        <w:spacing w:after="200" w:before="0"/>
      </w:pPr>
      <w:r>
        <w:rPr>
          <w:rFonts w:ascii="Arial" w:cs="Arial" w:eastAsia="Arial" w:hAnsi="Arial"/>
        </w:rPr>
        <w:t xml:space="preserve">PARTEA 3 — POLITICA DE CONFIDENȚIALITATE ȘI PROTECȚIA DATELOR CU CARACTER PERSONAL</w:t>
      </w:r>
    </w:p>
    <w:p>
      <w:pPr>
        <w:spacing w:after="120" w:line="276"/>
        <w:jc w:val="both"/>
      </w:pPr>
      <w:r>
        <w:rPr>
          <w:rFonts w:ascii="Arial" w:cs="Arial" w:eastAsia="Arial" w:hAnsi="Arial"/>
        </w:rPr>
        <w:t xml:space="preserve">Această politică explică ce date personale prelucrează MoldInvest, de ce, pe ce temei, cât timp le păstrează și ce drepturi aveți, conform Legii nr. 195/2024 privind protecția datelor cu caracter personal, care aliniază cadrul național la Regulamentul (UE) 2016/679 (GDPR) și se aplică din 23 august 2026.</w:t>
      </w:r>
    </w:p>
    <w:p>
      <w:pPr>
        <w:pStyle w:val="Heading2"/>
        <w:keepNext/>
        <w:spacing w:after="100" w:before="240"/>
      </w:pPr>
      <w:r>
        <w:rPr>
          <w:rFonts w:ascii="Arial" w:cs="Arial" w:eastAsia="Arial" w:hAnsi="Arial"/>
        </w:rPr>
        <w:t xml:space="preserve">3.1. Operatorul datelor</w:t>
      </w:r>
    </w:p>
    <w:p>
      <w:pPr>
        <w:spacing w:after="120" w:line="276"/>
        <w:jc w:val="both"/>
      </w:pPr>
      <w:r>
        <w:rPr>
          <w:rFonts w:ascii="Arial" w:cs="Arial" w:eastAsia="Arial" w:hAnsi="Arial"/>
        </w:rPr>
        <w:t xml:space="preserve">Operatorul de date este Moldinvest SRL, cu datele de identificare din Partea 1. Pentru orice întrebare privind datele dumneavoastră, ne puteți scrie la </w:t>
      </w:r>
      <w:r>
        <w:rPr>
          <w:rFonts w:ascii="Arial" w:cs="Arial" w:eastAsia="Arial" w:hAnsi="Arial"/>
          <w:highlight w:val="yellow"/>
          <w:highlightCs w:val="yellow"/>
        </w:rPr>
        <w:t xml:space="preserve">[adresa de e-mail dedicată protecției datelor]</w:t>
      </w:r>
      <w:r>
        <w:rPr>
          <w:rFonts w:ascii="Arial" w:cs="Arial" w:eastAsia="Arial" w:hAnsi="Arial"/>
        </w:rPr>
        <w:t xml:space="preserve">. </w:t>
      </w:r>
      <w:r>
        <w:rPr>
          <w:rFonts w:ascii="Arial" w:cs="Arial" w:eastAsia="Arial" w:hAnsi="Arial"/>
          <w:highlight w:val="yellow"/>
          <w:highlightCs w:val="yellow"/>
        </w:rPr>
        <w:t xml:space="preserve">[Dacă MoldInvest a desemnat o persoană responsabilă cu protecția datelor, indicați numele și contactul. Dacă nu, ștergeți această mențiune; la o companie mică, desemnarea nu este obligatorie în toate cazurile, dar necesitatea trebuie evaluată conform Legii nr. 195/2024.]</w:t>
      </w:r>
    </w:p>
    <w:p>
      <w:pPr>
        <w:pStyle w:val="Heading2"/>
        <w:keepNext/>
        <w:spacing w:after="100" w:before="240"/>
      </w:pPr>
      <w:r>
        <w:rPr>
          <w:rFonts w:ascii="Arial" w:cs="Arial" w:eastAsia="Arial" w:hAnsi="Arial"/>
        </w:rPr>
        <w:t xml:space="preserve">3.2. Ce date colectăm și de unde</w:t>
      </w:r>
    </w:p>
    <w:p>
      <w:pPr>
        <w:spacing w:after="100" w:line="276"/>
        <w:ind w:left="284"/>
        <w:jc w:val="both"/>
      </w:pPr>
      <w:r>
        <w:rPr>
          <w:rFonts w:ascii="Arial" w:cs="Arial" w:eastAsia="Arial" w:hAnsi="Arial"/>
          <w:b/>
          <w:bCs/>
        </w:rPr>
        <w:t xml:space="preserve">Date de identificare și contact.</w:t>
      </w:r>
      <w:r>
        <w:rPr>
          <w:rFonts w:ascii="Arial" w:cs="Arial" w:eastAsia="Arial" w:hAnsi="Arial"/>
        </w:rPr>
        <w:t xml:space="preserve"> Exemple: nume, prenume, e-mail, număr de telefon. Sursa: De la dumneavoastră (formulare, comenzi, înscrieri la ateliere)</w:t>
      </w:r>
    </w:p>
    <w:p>
      <w:pPr>
        <w:spacing w:after="100" w:line="276"/>
        <w:ind w:left="284"/>
        <w:jc w:val="both"/>
      </w:pPr>
      <w:r>
        <w:rPr>
          <w:rFonts w:ascii="Arial" w:cs="Arial" w:eastAsia="Arial" w:hAnsi="Arial"/>
          <w:b/>
          <w:bCs/>
        </w:rPr>
        <w:t xml:space="preserve">Date de facturare și plată.</w:t>
      </w:r>
      <w:r>
        <w:rPr>
          <w:rFonts w:ascii="Arial" w:cs="Arial" w:eastAsia="Arial" w:hAnsi="Arial"/>
        </w:rPr>
        <w:t xml:space="preserve"> Exemple: denumire/nume, adresă, IDNO (pentru persoane juridice), istoricul comenzilor, confirmarea plății. Datele complete ale cardului nu sunt stocate de MoldInvest. Sursa: De la dumneavoastră și de la procesatorul de plăți</w:t>
      </w:r>
    </w:p>
    <w:p>
      <w:pPr>
        <w:spacing w:after="100" w:line="276"/>
        <w:ind w:left="284"/>
        <w:jc w:val="both"/>
      </w:pPr>
      <w:r>
        <w:rPr>
          <w:rFonts w:ascii="Arial" w:cs="Arial" w:eastAsia="Arial" w:hAnsi="Arial"/>
          <w:b/>
          <w:bCs/>
        </w:rPr>
        <w:t xml:space="preserve">Date furnizate în consultanță.</w:t>
      </w:r>
      <w:r>
        <w:rPr>
          <w:rFonts w:ascii="Arial" w:cs="Arial" w:eastAsia="Arial" w:hAnsi="Arial"/>
        </w:rPr>
        <w:t xml:space="preserve"> Exemple: informații despre obiectivele și situația financiară pe care le comunicați voluntar în sesiunile 1v1. Sursa: De la dumneavoastră</w:t>
      </w:r>
    </w:p>
    <w:p>
      <w:pPr>
        <w:spacing w:after="100" w:line="276"/>
        <w:ind w:left="284"/>
        <w:jc w:val="both"/>
      </w:pPr>
      <w:r>
        <w:rPr>
          <w:rFonts w:ascii="Arial" w:cs="Arial" w:eastAsia="Arial" w:hAnsi="Arial"/>
          <w:b/>
          <w:bCs/>
        </w:rPr>
        <w:t xml:space="preserve">Date tehnice și de utilizare.</w:t>
      </w:r>
      <w:r>
        <w:rPr>
          <w:rFonts w:ascii="Arial" w:cs="Arial" w:eastAsia="Arial" w:hAnsi="Arial"/>
        </w:rPr>
        <w:t xml:space="preserve"> Exemple: adresă IP, tip de browser și dispozitiv, pagini accesate, identificatori din cookie-uri. Sursa: Automat, la utilizarea site-ului (în funcție de consimțământul pentru cookie-uri)</w:t>
      </w:r>
    </w:p>
    <w:p>
      <w:pPr>
        <w:spacing w:after="100" w:line="276"/>
        <w:ind w:left="284"/>
        <w:jc w:val="both"/>
      </w:pPr>
      <w:r>
        <w:rPr>
          <w:rFonts w:ascii="Arial" w:cs="Arial" w:eastAsia="Arial" w:hAnsi="Arial"/>
          <w:b/>
          <w:bCs/>
        </w:rPr>
        <w:t xml:space="preserve">Date de marketing.</w:t>
      </w:r>
      <w:r>
        <w:rPr>
          <w:rFonts w:ascii="Arial" w:cs="Arial" w:eastAsia="Arial" w:hAnsi="Arial"/>
        </w:rPr>
        <w:t xml:space="preserve"> Exemple: abonarea la newsletter, preferințe de comunicare, interacțiunea cu campaniile. Sursa: De la dumneavoastră și din instrumentele de analiză/publicitate</w:t>
      </w:r>
    </w:p>
    <w:p>
      <w:pPr>
        <w:spacing w:after="100" w:line="276"/>
        <w:ind w:left="284"/>
        <w:jc w:val="both"/>
      </w:pPr>
      <w:r>
        <w:rPr>
          <w:rFonts w:ascii="Arial" w:cs="Arial" w:eastAsia="Arial" w:hAnsi="Arial"/>
          <w:b/>
          <w:bCs/>
        </w:rPr>
        <w:t xml:space="preserve">Comunicări.</w:t>
      </w:r>
      <w:r>
        <w:rPr>
          <w:rFonts w:ascii="Arial" w:cs="Arial" w:eastAsia="Arial" w:hAnsi="Arial"/>
        </w:rPr>
        <w:t xml:space="preserve"> Exemple: mesajele trimise pe e-mail sau prin formulare, reclamații. Sursa: De la dumneavoastră</w:t>
      </w:r>
    </w:p>
    <w:p>
      <w:pPr>
        <w:spacing w:after="120"/>
      </w:pPr>
    </w:p>
    <w:p>
      <w:pPr>
        <w:spacing w:after="120" w:line="276"/>
        <w:jc w:val="both"/>
      </w:pPr>
      <w:r>
        <w:rPr>
          <w:rFonts w:ascii="Arial" w:cs="Arial" w:eastAsia="Arial" w:hAnsi="Arial"/>
        </w:rPr>
        <w:t xml:space="preserve">Nu solicităm date din categorii speciale (sănătate, convingeri religioase sau politice, date biometrice etc.) și vă rugăm să nu le transmiteți. Nu solicităm numere de card, parole bancare și date de acces la conturile dumneavoastră de investiții.</w:t>
      </w:r>
    </w:p>
    <w:p>
      <w:pPr>
        <w:pStyle w:val="Heading2"/>
        <w:keepNext/>
        <w:spacing w:after="100" w:before="240"/>
      </w:pPr>
      <w:r>
        <w:rPr>
          <w:rFonts w:ascii="Arial" w:cs="Arial" w:eastAsia="Arial" w:hAnsi="Arial"/>
        </w:rPr>
        <w:t xml:space="preserve">3.3. Scopurile și temeiurile juridice ale prelucrării</w:t>
      </w:r>
    </w:p>
    <w:p>
      <w:pPr>
        <w:spacing w:after="100" w:line="276"/>
        <w:ind w:left="284"/>
        <w:jc w:val="both"/>
      </w:pPr>
      <w:r>
        <w:rPr>
          <w:rFonts w:ascii="Arial" w:cs="Arial" w:eastAsia="Arial" w:hAnsi="Arial"/>
          <w:b/>
          <w:bCs/>
        </w:rPr>
        <w:t xml:space="preserve">Prestarea serviciilor comandate, livrarea conținutului, confirmarea înscrierii la ateliere, suport.</w:t>
      </w:r>
      <w:r>
        <w:rPr>
          <w:rFonts w:ascii="Arial" w:cs="Arial" w:eastAsia="Arial" w:hAnsi="Arial"/>
        </w:rPr>
        <w:t xml:space="preserve"> Temei juridic (Legea nr. 195/2024): Executarea contractului sau demersuri precontractuale. Date principale: Identificare, contact, comandă</w:t>
      </w:r>
    </w:p>
    <w:p>
      <w:pPr>
        <w:spacing w:after="100" w:line="276"/>
        <w:ind w:left="284"/>
        <w:jc w:val="both"/>
      </w:pPr>
      <w:r>
        <w:rPr>
          <w:rFonts w:ascii="Arial" w:cs="Arial" w:eastAsia="Arial" w:hAnsi="Arial"/>
          <w:b/>
          <w:bCs/>
        </w:rPr>
        <w:t xml:space="preserve">Emiterea documentelor de plată, evidență contabilă și fiscală.</w:t>
      </w:r>
      <w:r>
        <w:rPr>
          <w:rFonts w:ascii="Arial" w:cs="Arial" w:eastAsia="Arial" w:hAnsi="Arial"/>
        </w:rPr>
        <w:t xml:space="preserve"> Temei juridic (Legea nr. 195/2024): Obligație legală. Date principale: Identificare, facturare</w:t>
      </w:r>
    </w:p>
    <w:p>
      <w:pPr>
        <w:spacing w:after="100" w:line="276"/>
        <w:ind w:left="284"/>
        <w:jc w:val="both"/>
      </w:pPr>
      <w:r>
        <w:rPr>
          <w:rFonts w:ascii="Arial" w:cs="Arial" w:eastAsia="Arial" w:hAnsi="Arial"/>
          <w:b/>
          <w:bCs/>
        </w:rPr>
        <w:t xml:space="preserve">Gestionarea cererilor, reclamațiilor și a exercitării drepturilor.</w:t>
      </w:r>
      <w:r>
        <w:rPr>
          <w:rFonts w:ascii="Arial" w:cs="Arial" w:eastAsia="Arial" w:hAnsi="Arial"/>
        </w:rPr>
        <w:t xml:space="preserve"> Temei juridic (Legea nr. 195/2024): Obligație legală și interes legitim. Date principale: Identificare, contact, comunicări</w:t>
      </w:r>
    </w:p>
    <w:p>
      <w:pPr>
        <w:spacing w:after="100" w:line="276"/>
        <w:ind w:left="284"/>
        <w:jc w:val="both"/>
      </w:pPr>
      <w:r>
        <w:rPr>
          <w:rFonts w:ascii="Arial" w:cs="Arial" w:eastAsia="Arial" w:hAnsi="Arial"/>
          <w:b/>
          <w:bCs/>
        </w:rPr>
        <w:t xml:space="preserve">Trimiterea de noutăți educaționale, materiale informative și oferte.</w:t>
      </w:r>
      <w:r>
        <w:rPr>
          <w:rFonts w:ascii="Arial" w:cs="Arial" w:eastAsia="Arial" w:hAnsi="Arial"/>
        </w:rPr>
        <w:t xml:space="preserve"> Temei juridic (Legea nr. 195/2024): Consimțământul, retractabil oricând </w:t>
      </w:r>
      <w:r>
        <w:rPr>
          <w:rFonts w:ascii="Arial" w:cs="Arial" w:eastAsia="Arial" w:hAnsi="Arial"/>
          <w:highlight w:val="yellow"/>
          <w:highlightCs w:val="yellow"/>
        </w:rPr>
        <w:t xml:space="preserve">[sau, pentru clienții existenți, interes legitim, în limitele Legii nr. 284/2004 — de confirmat]</w:t>
      </w:r>
      <w:r>
        <w:rPr>
          <w:rFonts w:ascii="Arial" w:cs="Arial" w:eastAsia="Arial" w:hAnsi="Arial"/>
        </w:rPr>
        <w:t xml:space="preserve">. Date principale: E-mail, nume, preferințe</w:t>
      </w:r>
    </w:p>
    <w:p>
      <w:pPr>
        <w:spacing w:after="100" w:line="276"/>
        <w:ind w:left="284"/>
        <w:jc w:val="both"/>
      </w:pPr>
      <w:r>
        <w:rPr>
          <w:rFonts w:ascii="Arial" w:cs="Arial" w:eastAsia="Arial" w:hAnsi="Arial"/>
          <w:b/>
          <w:bCs/>
        </w:rPr>
        <w:t xml:space="preserve">Analiza traficului și îmbunătățirea site-ului.</w:t>
      </w:r>
      <w:r>
        <w:rPr>
          <w:rFonts w:ascii="Arial" w:cs="Arial" w:eastAsia="Arial" w:hAnsi="Arial"/>
        </w:rPr>
        <w:t xml:space="preserve"> Temei juridic (Legea nr. 195/2024): Consimțământul (cookie-uri de analiză). Date principale: Date tehnice</w:t>
      </w:r>
    </w:p>
    <w:p>
      <w:pPr>
        <w:spacing w:after="100" w:line="276"/>
        <w:ind w:left="284"/>
        <w:jc w:val="both"/>
      </w:pPr>
      <w:r>
        <w:rPr>
          <w:rFonts w:ascii="Arial" w:cs="Arial" w:eastAsia="Arial" w:hAnsi="Arial"/>
          <w:b/>
          <w:bCs/>
        </w:rPr>
        <w:t xml:space="preserve">Campanii de marketing și remarketing (Meta Pixel, TikTok Pixel).</w:t>
      </w:r>
      <w:r>
        <w:rPr>
          <w:rFonts w:ascii="Arial" w:cs="Arial" w:eastAsia="Arial" w:hAnsi="Arial"/>
        </w:rPr>
        <w:t xml:space="preserve"> Temei juridic (Legea nr. 195/2024): Consimțământul (cookie-uri de marketing). Date principale: Date tehnice, identificatori online</w:t>
      </w:r>
    </w:p>
    <w:p>
      <w:pPr>
        <w:spacing w:after="100" w:line="276"/>
        <w:ind w:left="284"/>
        <w:jc w:val="both"/>
      </w:pPr>
      <w:r>
        <w:rPr>
          <w:rFonts w:ascii="Arial" w:cs="Arial" w:eastAsia="Arial" w:hAnsi="Arial"/>
          <w:b/>
          <w:bCs/>
        </w:rPr>
        <w:t xml:space="preserve">Securitatea site-ului, prevenirea fraudei și abuzurilor.</w:t>
      </w:r>
      <w:r>
        <w:rPr>
          <w:rFonts w:ascii="Arial" w:cs="Arial" w:eastAsia="Arial" w:hAnsi="Arial"/>
        </w:rPr>
        <w:t xml:space="preserve"> Temei juridic (Legea nr. 195/2024): Interes legitim. Date principale: Date tehnice</w:t>
      </w:r>
    </w:p>
    <w:p>
      <w:pPr>
        <w:spacing w:after="100" w:line="276"/>
        <w:ind w:left="284"/>
        <w:jc w:val="both"/>
      </w:pPr>
      <w:r>
        <w:rPr>
          <w:rFonts w:ascii="Arial" w:cs="Arial" w:eastAsia="Arial" w:hAnsi="Arial"/>
          <w:b/>
          <w:bCs/>
        </w:rPr>
        <w:t xml:space="preserve">Constatarea, exercitarea sau apărarea drepturilor în justiție.</w:t>
      </w:r>
      <w:r>
        <w:rPr>
          <w:rFonts w:ascii="Arial" w:cs="Arial" w:eastAsia="Arial" w:hAnsi="Arial"/>
        </w:rPr>
        <w:t xml:space="preserve"> Temei juridic (Legea nr. 195/2024): Interes legitim. Date principale: Datele relevante pentru litigiu</w:t>
      </w:r>
    </w:p>
    <w:p>
      <w:pPr>
        <w:spacing w:after="120"/>
      </w:pPr>
    </w:p>
    <w:p>
      <w:pPr>
        <w:spacing w:after="120" w:line="276"/>
        <w:jc w:val="both"/>
      </w:pPr>
      <w:r>
        <w:rPr>
          <w:rFonts w:ascii="Arial" w:cs="Arial" w:eastAsia="Arial" w:hAnsi="Arial"/>
        </w:rPr>
        <w:t xml:space="preserve">Atunci când temeiul este consimțământul, îl puteți retrage oricând, la fel de ușor cum l-ați acordat, fără ca aceasta să afecteze legalitatea prelucrării anterioare retragerii. Atunci când temeiul este interesul legitim, aveți dreptul de a vă opune, iar noi vom reevalua echilibrul dintre interesele noastre și drepturile dumneavoastră.</w:t>
      </w:r>
    </w:p>
    <w:p>
      <w:pPr>
        <w:pStyle w:val="Heading2"/>
        <w:keepNext/>
        <w:spacing w:after="100" w:before="240"/>
      </w:pPr>
      <w:r>
        <w:rPr>
          <w:rFonts w:ascii="Arial" w:cs="Arial" w:eastAsia="Arial" w:hAnsi="Arial"/>
        </w:rPr>
        <w:t xml:space="preserve">3.4. Destinatarii datelor</w:t>
      </w:r>
    </w:p>
    <w:p>
      <w:pPr>
        <w:spacing w:after="120" w:line="276"/>
        <w:jc w:val="both"/>
      </w:pPr>
      <w:r>
        <w:rPr>
          <w:rFonts w:ascii="Arial" w:cs="Arial" w:eastAsia="Arial" w:hAnsi="Arial"/>
        </w:rPr>
        <w:t xml:space="preserve">Datele pot fi comunicate doar în măsura necesară și pe baza unor obligații contractuale de confidențialitate și securitate către:</w:t>
      </w:r>
    </w:p>
    <w:p>
      <w:pPr>
        <w:pStyle w:val="ListParagraph"/>
        <w:numPr>
          <w:ilvl w:val="0"/>
          <w:numId w:val="2"/>
        </w:numPr>
        <w:spacing w:after="70" w:line="276"/>
        <w:jc w:val="both"/>
      </w:pPr>
      <w:r>
        <w:rPr>
          <w:rFonts w:ascii="Arial" w:cs="Arial" w:eastAsia="Arial" w:hAnsi="Arial"/>
        </w:rPr>
        <w:t xml:space="preserve">furnizori de hosting, infrastructură cloud și e-mail </w:t>
      </w:r>
      <w:r>
        <w:rPr>
          <w:rFonts w:ascii="Arial" w:cs="Arial" w:eastAsia="Arial" w:hAnsi="Arial"/>
          <w:highlight w:val="yellow"/>
          <w:highlightCs w:val="yellow"/>
        </w:rPr>
        <w:t xml:space="preserve">[ex.: Vercel, Google/Firebase, serviciul de e-mail — de confirmat]</w:t>
      </w:r>
      <w:r>
        <w:rPr>
          <w:rFonts w:ascii="Arial" w:cs="Arial" w:eastAsia="Arial" w:hAnsi="Arial"/>
        </w:rPr>
        <w:t xml:space="preserve">;</w:t>
      </w:r>
    </w:p>
    <w:p>
      <w:pPr>
        <w:pStyle w:val="ListParagraph"/>
        <w:numPr>
          <w:ilvl w:val="0"/>
          <w:numId w:val="2"/>
        </w:numPr>
        <w:spacing w:after="70" w:line="276"/>
        <w:jc w:val="both"/>
      </w:pPr>
      <w:r>
        <w:rPr>
          <w:rFonts w:ascii="Arial" w:cs="Arial" w:eastAsia="Arial" w:hAnsi="Arial"/>
        </w:rPr>
        <w:t xml:space="preserve">procesatorul de plăți și băncile implicate în tranzacție </w:t>
      </w:r>
      <w:r>
        <w:rPr>
          <w:rFonts w:ascii="Arial" w:cs="Arial" w:eastAsia="Arial" w:hAnsi="Arial"/>
          <w:highlight w:val="yellow"/>
          <w:highlightCs w:val="yellow"/>
        </w:rPr>
        <w:t xml:space="preserve">[denumire]</w:t>
      </w:r>
      <w:r>
        <w:rPr>
          <w:rFonts w:ascii="Arial" w:cs="Arial" w:eastAsia="Arial" w:hAnsi="Arial"/>
        </w:rPr>
        <w:t xml:space="preserve">;</w:t>
      </w:r>
    </w:p>
    <w:p>
      <w:pPr>
        <w:pStyle w:val="ListParagraph"/>
        <w:numPr>
          <w:ilvl w:val="0"/>
          <w:numId w:val="2"/>
        </w:numPr>
        <w:spacing w:after="70" w:line="276"/>
        <w:jc w:val="both"/>
      </w:pPr>
      <w:r>
        <w:rPr>
          <w:rFonts w:ascii="Arial" w:cs="Arial" w:eastAsia="Arial" w:hAnsi="Arial"/>
        </w:rPr>
        <w:t xml:space="preserve">furnizori de instrumente de analiză și publicitate (Google Analytics, Meta, TikTok), doar dacă ați consimțit la cookie-urile respective;</w:t>
      </w:r>
    </w:p>
    <w:p>
      <w:pPr>
        <w:pStyle w:val="ListParagraph"/>
        <w:numPr>
          <w:ilvl w:val="0"/>
          <w:numId w:val="2"/>
        </w:numPr>
        <w:spacing w:after="70" w:line="276"/>
        <w:jc w:val="both"/>
      </w:pPr>
      <w:r>
        <w:rPr>
          <w:rFonts w:ascii="Arial" w:cs="Arial" w:eastAsia="Arial" w:hAnsi="Arial"/>
        </w:rPr>
        <w:t xml:space="preserve">contabil, consultanți juridici și auditori, ca persoane obligate la confidențialitate;</w:t>
      </w:r>
    </w:p>
    <w:p>
      <w:pPr>
        <w:pStyle w:val="ListParagraph"/>
        <w:numPr>
          <w:ilvl w:val="0"/>
          <w:numId w:val="2"/>
        </w:numPr>
        <w:spacing w:after="70" w:line="276"/>
        <w:jc w:val="both"/>
      </w:pPr>
      <w:r>
        <w:rPr>
          <w:rFonts w:ascii="Arial" w:cs="Arial" w:eastAsia="Arial" w:hAnsi="Arial"/>
        </w:rPr>
        <w:t xml:space="preserve">autorități publice (organe fiscale, instanțe, organe de urmărire penală, Centrul Național pentru Protecția Datelor cu Caracter Personal), atunci când legea o impune.</w:t>
      </w:r>
    </w:p>
    <w:p>
      <w:pPr>
        <w:spacing w:after="120" w:line="276"/>
        <w:jc w:val="both"/>
      </w:pPr>
      <w:r>
        <w:rPr>
          <w:rFonts w:ascii="Arial" w:cs="Arial" w:eastAsia="Arial" w:hAnsi="Arial"/>
        </w:rPr>
        <w:t xml:space="preserve">Nu vindem datele dumneavoastră personale.</w:t>
      </w:r>
    </w:p>
    <w:p>
      <w:pPr>
        <w:pStyle w:val="Heading2"/>
        <w:keepNext/>
        <w:spacing w:after="100" w:before="240"/>
      </w:pPr>
      <w:r>
        <w:rPr>
          <w:rFonts w:ascii="Arial" w:cs="Arial" w:eastAsia="Arial" w:hAnsi="Arial"/>
        </w:rPr>
        <w:t xml:space="preserve">3.5. Transferuri în afara Republicii Moldova</w:t>
      </w:r>
    </w:p>
    <w:p>
      <w:pPr>
        <w:spacing w:after="120" w:line="276"/>
        <w:jc w:val="both"/>
      </w:pPr>
      <w:r>
        <w:rPr>
          <w:rFonts w:ascii="Arial" w:cs="Arial" w:eastAsia="Arial" w:hAnsi="Arial"/>
        </w:rPr>
        <w:t xml:space="preserve">Unii furnizori (de exemplu Google, Meta, TikTok sau furnizorii de cloud) pot prelucra date în afara Republicii Moldova, inclusiv în state din afara Spațiului Economic European. Transferul se face doar cu respectarea Legii nr. 195/2024, adică pe baza unei decizii de adecvare, a garanțiilor corespunzătoare (de exemplu clauze contractuale standard) sau a altui temei permis de lege. Puteți solicita informații despre garanțiile aplicate la adresa de contact.</w:t>
      </w:r>
    </w:p>
    <w:p>
      <w:pPr>
        <w:pStyle w:val="Heading2"/>
        <w:keepNext/>
        <w:spacing w:after="100" w:before="240"/>
      </w:pPr>
      <w:r>
        <w:rPr>
          <w:rFonts w:ascii="Arial" w:cs="Arial" w:eastAsia="Arial" w:hAnsi="Arial"/>
        </w:rPr>
        <w:t xml:space="preserve">3.6. Perioada de păstrare</w:t>
      </w:r>
    </w:p>
    <w:p>
      <w:pPr>
        <w:spacing w:after="100" w:line="276"/>
        <w:ind w:left="284"/>
        <w:jc w:val="both"/>
      </w:pPr>
      <w:r>
        <w:rPr>
          <w:rFonts w:ascii="Arial" w:cs="Arial" w:eastAsia="Arial" w:hAnsi="Arial"/>
          <w:b/>
          <w:bCs/>
        </w:rPr>
        <w:t xml:space="preserve">Date privind comenzile și documentele de plată:</w:t>
      </w:r>
      <w:r>
        <w:rPr>
          <w:rFonts w:ascii="Arial" w:cs="Arial" w:eastAsia="Arial" w:hAnsi="Arial"/>
        </w:rPr>
        <w:t xml:space="preserve"> Perioada prevăzută de legislația contabilă și fiscală </w:t>
      </w:r>
      <w:r>
        <w:rPr>
          <w:rFonts w:ascii="Arial" w:cs="Arial" w:eastAsia="Arial" w:hAnsi="Arial"/>
          <w:highlight w:val="yellow"/>
          <w:highlightCs w:val="yellow"/>
        </w:rPr>
        <w:t xml:space="preserve">[de regulă 5 ani de la încheierea exercițiului — de confirmat cu contabilul]</w:t>
      </w:r>
    </w:p>
    <w:p>
      <w:pPr>
        <w:spacing w:after="100" w:line="276"/>
        <w:ind w:left="284"/>
        <w:jc w:val="both"/>
      </w:pPr>
      <w:r>
        <w:rPr>
          <w:rFonts w:ascii="Arial" w:cs="Arial" w:eastAsia="Arial" w:hAnsi="Arial"/>
          <w:b/>
          <w:bCs/>
        </w:rPr>
        <w:t xml:space="preserve">Date din contul de utilizator:</w:t>
      </w:r>
      <w:r>
        <w:rPr>
          <w:rFonts w:ascii="Arial" w:cs="Arial" w:eastAsia="Arial" w:hAnsi="Arial"/>
        </w:rPr>
        <w:t xml:space="preserve"> Pe durata contului; ștergere sau anonimizare în </w:t>
      </w:r>
      <w:r>
        <w:rPr>
          <w:rFonts w:ascii="Arial" w:cs="Arial" w:eastAsia="Arial" w:hAnsi="Arial"/>
          <w:highlight w:val="yellow"/>
          <w:highlightCs w:val="yellow"/>
        </w:rPr>
        <w:t xml:space="preserve">[30]</w:t>
      </w:r>
      <w:r>
        <w:rPr>
          <w:rFonts w:ascii="Arial" w:cs="Arial" w:eastAsia="Arial" w:hAnsi="Arial"/>
        </w:rPr>
        <w:t xml:space="preserve"> de zile de la solicitarea de închidere, cu excepția datelor pe care legea ne obligă să le păstrăm</w:t>
      </w:r>
    </w:p>
    <w:p>
      <w:pPr>
        <w:spacing w:after="100" w:line="276"/>
        <w:ind w:left="284"/>
        <w:jc w:val="both"/>
      </w:pPr>
      <w:r>
        <w:rPr>
          <w:rFonts w:ascii="Arial" w:cs="Arial" w:eastAsia="Arial" w:hAnsi="Arial"/>
          <w:b/>
          <w:bCs/>
        </w:rPr>
        <w:t xml:space="preserve">Abonare la newsletter:</w:t>
      </w:r>
      <w:r>
        <w:rPr>
          <w:rFonts w:ascii="Arial" w:cs="Arial" w:eastAsia="Arial" w:hAnsi="Arial"/>
        </w:rPr>
        <w:t xml:space="preserve"> Până la retragerea consimțământului</w:t>
      </w:r>
    </w:p>
    <w:p>
      <w:pPr>
        <w:spacing w:after="100" w:line="276"/>
        <w:ind w:left="284"/>
        <w:jc w:val="both"/>
      </w:pPr>
      <w:r>
        <w:rPr>
          <w:rFonts w:ascii="Arial" w:cs="Arial" w:eastAsia="Arial" w:hAnsi="Arial"/>
          <w:b/>
          <w:bCs/>
        </w:rPr>
        <w:t xml:space="preserve">Mesaje și reclamații:</w:t>
      </w:r>
      <w:r>
        <w:rPr>
          <w:rFonts w:ascii="Arial" w:cs="Arial" w:eastAsia="Arial" w:hAnsi="Arial"/>
        </w:rPr>
        <w:t xml:space="preserve"> </w:t>
      </w:r>
      <w:r>
        <w:rPr>
          <w:rFonts w:ascii="Arial" w:cs="Arial" w:eastAsia="Arial" w:hAnsi="Arial"/>
          <w:highlight w:val="yellow"/>
          <w:highlightCs w:val="yellow"/>
        </w:rPr>
        <w:t xml:space="preserve">[3 ani]</w:t>
      </w:r>
      <w:r>
        <w:rPr>
          <w:rFonts w:ascii="Arial" w:cs="Arial" w:eastAsia="Arial" w:hAnsi="Arial"/>
        </w:rPr>
        <w:t xml:space="preserve"> de la soluționare (termenul general de prescripție)</w:t>
      </w:r>
    </w:p>
    <w:p>
      <w:pPr>
        <w:spacing w:after="100" w:line="276"/>
        <w:ind w:left="284"/>
        <w:jc w:val="both"/>
      </w:pPr>
      <w:r>
        <w:rPr>
          <w:rFonts w:ascii="Arial" w:cs="Arial" w:eastAsia="Arial" w:hAnsi="Arial"/>
          <w:b/>
          <w:bCs/>
        </w:rPr>
        <w:t xml:space="preserve">Cookie-uri și identificatori online:</w:t>
      </w:r>
      <w:r>
        <w:rPr>
          <w:rFonts w:ascii="Arial" w:cs="Arial" w:eastAsia="Arial" w:hAnsi="Arial"/>
        </w:rPr>
        <w:t xml:space="preserve"> Conform duratei indicate în Politica Cookie (Partea 4)</w:t>
      </w:r>
    </w:p>
    <w:p>
      <w:pPr>
        <w:spacing w:after="100" w:line="276"/>
        <w:ind w:left="284"/>
        <w:jc w:val="both"/>
      </w:pPr>
      <w:r>
        <w:rPr>
          <w:rFonts w:ascii="Arial" w:cs="Arial" w:eastAsia="Arial" w:hAnsi="Arial"/>
          <w:b/>
          <w:bCs/>
        </w:rPr>
        <w:t xml:space="preserve">Înregistrări ale atelierelor (dacă se realizează):</w:t>
      </w:r>
      <w:r>
        <w:rPr>
          <w:rFonts w:ascii="Arial" w:cs="Arial" w:eastAsia="Arial" w:hAnsi="Arial"/>
        </w:rPr>
        <w:t xml:space="preserve"> </w:t>
      </w:r>
      <w:r>
        <w:rPr>
          <w:rFonts w:ascii="Arial" w:cs="Arial" w:eastAsia="Arial" w:hAnsi="Arial"/>
          <w:highlight w:val="yellow"/>
          <w:highlightCs w:val="yellow"/>
        </w:rPr>
        <w:t xml:space="preserve">[perioada]</w:t>
      </w:r>
      <w:r>
        <w:rPr>
          <w:rFonts w:ascii="Arial" w:cs="Arial" w:eastAsia="Arial" w:hAnsi="Arial"/>
        </w:rPr>
        <w:t xml:space="preserve">, cu informarea prealabilă a participanților</w:t>
      </w:r>
    </w:p>
    <w:p>
      <w:pPr>
        <w:spacing w:after="120"/>
      </w:pPr>
    </w:p>
    <w:p>
      <w:pPr>
        <w:spacing w:after="120" w:line="276"/>
        <w:jc w:val="both"/>
      </w:pPr>
      <w:r>
        <w:rPr>
          <w:rFonts w:ascii="Arial" w:cs="Arial" w:eastAsia="Arial" w:hAnsi="Arial"/>
        </w:rPr>
        <w:t xml:space="preserve">La expirarea perioadei, datele sunt șterse sau anonimizate ireversibil.</w:t>
      </w:r>
    </w:p>
    <w:p>
      <w:pPr>
        <w:pStyle w:val="Heading2"/>
        <w:keepNext/>
        <w:spacing w:after="100" w:before="240"/>
      </w:pPr>
      <w:r>
        <w:rPr>
          <w:rFonts w:ascii="Arial" w:cs="Arial" w:eastAsia="Arial" w:hAnsi="Arial"/>
        </w:rPr>
        <w:t xml:space="preserve">3.7. Drepturile dumneavoastră</w:t>
      </w:r>
    </w:p>
    <w:p>
      <w:pPr>
        <w:spacing w:after="120" w:line="276"/>
        <w:jc w:val="both"/>
      </w:pPr>
      <w:r>
        <w:rPr>
          <w:rFonts w:ascii="Arial" w:cs="Arial" w:eastAsia="Arial" w:hAnsi="Arial"/>
        </w:rPr>
        <w:t xml:space="preserve">Conform Legii nr. 195/2024, aveți următoarele drepturi:</w:t>
      </w:r>
    </w:p>
    <w:p>
      <w:pPr>
        <w:pStyle w:val="ListParagraph"/>
        <w:numPr>
          <w:ilvl w:val="0"/>
          <w:numId w:val="2"/>
        </w:numPr>
        <w:spacing w:after="70" w:line="276"/>
        <w:jc w:val="both"/>
      </w:pPr>
      <w:r>
        <w:rPr>
          <w:rFonts w:ascii="Arial" w:cs="Arial" w:eastAsia="Arial" w:hAnsi="Arial"/>
          <w:b/>
          <w:bCs/>
        </w:rPr>
        <w:t xml:space="preserve">dreptul la informare</w:t>
      </w:r>
      <w:r>
        <w:rPr>
          <w:rFonts w:ascii="Arial" w:cs="Arial" w:eastAsia="Arial" w:hAnsi="Arial"/>
        </w:rPr>
        <w:t xml:space="preserve"> — să știți cum sunt prelucrate datele (prezenta politică);</w:t>
      </w:r>
    </w:p>
    <w:p>
      <w:pPr>
        <w:pStyle w:val="ListParagraph"/>
        <w:numPr>
          <w:ilvl w:val="0"/>
          <w:numId w:val="2"/>
        </w:numPr>
        <w:spacing w:after="70" w:line="276"/>
        <w:jc w:val="both"/>
      </w:pPr>
      <w:r>
        <w:rPr>
          <w:rFonts w:ascii="Arial" w:cs="Arial" w:eastAsia="Arial" w:hAnsi="Arial"/>
          <w:b/>
          <w:bCs/>
        </w:rPr>
        <w:t xml:space="preserve">dreptul de acces</w:t>
      </w:r>
      <w:r>
        <w:rPr>
          <w:rFonts w:ascii="Arial" w:cs="Arial" w:eastAsia="Arial" w:hAnsi="Arial"/>
        </w:rPr>
        <w:t xml:space="preserve"> — să obțineți confirmarea prelucrării și o copie a datelor;</w:t>
      </w:r>
    </w:p>
    <w:p>
      <w:pPr>
        <w:pStyle w:val="ListParagraph"/>
        <w:numPr>
          <w:ilvl w:val="0"/>
          <w:numId w:val="2"/>
        </w:numPr>
        <w:spacing w:after="70" w:line="276"/>
        <w:jc w:val="both"/>
      </w:pPr>
      <w:r>
        <w:rPr>
          <w:rFonts w:ascii="Arial" w:cs="Arial" w:eastAsia="Arial" w:hAnsi="Arial"/>
          <w:b/>
          <w:bCs/>
        </w:rPr>
        <w:t xml:space="preserve">dreptul la rectificare</w:t>
      </w:r>
      <w:r>
        <w:rPr>
          <w:rFonts w:ascii="Arial" w:cs="Arial" w:eastAsia="Arial" w:hAnsi="Arial"/>
        </w:rPr>
        <w:t xml:space="preserve"> — să corectăm datele inexacte sau incomplete;</w:t>
      </w:r>
    </w:p>
    <w:p>
      <w:pPr>
        <w:pStyle w:val="ListParagraph"/>
        <w:numPr>
          <w:ilvl w:val="0"/>
          <w:numId w:val="2"/>
        </w:numPr>
        <w:spacing w:after="70" w:line="276"/>
        <w:jc w:val="both"/>
      </w:pPr>
      <w:r>
        <w:rPr>
          <w:rFonts w:ascii="Arial" w:cs="Arial" w:eastAsia="Arial" w:hAnsi="Arial"/>
          <w:b/>
          <w:bCs/>
        </w:rPr>
        <w:t xml:space="preserve">dreptul la ștergere</w:t>
      </w:r>
      <w:r>
        <w:rPr>
          <w:rFonts w:ascii="Arial" w:cs="Arial" w:eastAsia="Arial" w:hAnsi="Arial"/>
        </w:rPr>
        <w:t xml:space="preserve"> („dreptul de a fi uitat”) — în cazurile prevăzute de lege;</w:t>
      </w:r>
    </w:p>
    <w:p>
      <w:pPr>
        <w:pStyle w:val="ListParagraph"/>
        <w:numPr>
          <w:ilvl w:val="0"/>
          <w:numId w:val="2"/>
        </w:numPr>
        <w:spacing w:after="70" w:line="276"/>
        <w:jc w:val="both"/>
      </w:pPr>
      <w:r>
        <w:rPr>
          <w:rFonts w:ascii="Arial" w:cs="Arial" w:eastAsia="Arial" w:hAnsi="Arial"/>
          <w:b/>
          <w:bCs/>
        </w:rPr>
        <w:t xml:space="preserve">dreptul la restricționarea prelucrării</w:t>
      </w:r>
      <w:r>
        <w:rPr>
          <w:rFonts w:ascii="Arial" w:cs="Arial" w:eastAsia="Arial" w:hAnsi="Arial"/>
        </w:rPr>
        <w:t xml:space="preserve"> — în cazurile prevăzute de lege;</w:t>
      </w:r>
    </w:p>
    <w:p>
      <w:pPr>
        <w:pStyle w:val="ListParagraph"/>
        <w:numPr>
          <w:ilvl w:val="0"/>
          <w:numId w:val="2"/>
        </w:numPr>
        <w:spacing w:after="70" w:line="276"/>
        <w:jc w:val="both"/>
      </w:pPr>
      <w:r>
        <w:rPr>
          <w:rFonts w:ascii="Arial" w:cs="Arial" w:eastAsia="Arial" w:hAnsi="Arial"/>
          <w:b/>
          <w:bCs/>
        </w:rPr>
        <w:t xml:space="preserve">dreptul la portabilitatea datelor</w:t>
      </w:r>
      <w:r>
        <w:rPr>
          <w:rFonts w:ascii="Arial" w:cs="Arial" w:eastAsia="Arial" w:hAnsi="Arial"/>
        </w:rPr>
        <w:t xml:space="preserve"> — să primiți datele furnizate de dumneavoastră într-un format structurat și să le transmiteți altui operator, când prelucrarea se bazează pe consimțământ sau contract și este automatizată;</w:t>
      </w:r>
    </w:p>
    <w:p>
      <w:pPr>
        <w:pStyle w:val="ListParagraph"/>
        <w:numPr>
          <w:ilvl w:val="0"/>
          <w:numId w:val="2"/>
        </w:numPr>
        <w:spacing w:after="70" w:line="276"/>
        <w:jc w:val="both"/>
      </w:pPr>
      <w:r>
        <w:rPr>
          <w:rFonts w:ascii="Arial" w:cs="Arial" w:eastAsia="Arial" w:hAnsi="Arial"/>
          <w:b/>
          <w:bCs/>
        </w:rPr>
        <w:t xml:space="preserve">dreptul de opoziție</w:t>
      </w:r>
      <w:r>
        <w:rPr>
          <w:rFonts w:ascii="Arial" w:cs="Arial" w:eastAsia="Arial" w:hAnsi="Arial"/>
        </w:rPr>
        <w:t xml:space="preserve"> — în special față de prelucrarea în scop de marketing direct, oricând și fără motivare;</w:t>
      </w:r>
    </w:p>
    <w:p>
      <w:pPr>
        <w:pStyle w:val="ListParagraph"/>
        <w:numPr>
          <w:ilvl w:val="0"/>
          <w:numId w:val="2"/>
        </w:numPr>
        <w:spacing w:after="70" w:line="276"/>
        <w:jc w:val="both"/>
      </w:pPr>
      <w:r>
        <w:rPr>
          <w:rFonts w:ascii="Arial" w:cs="Arial" w:eastAsia="Arial" w:hAnsi="Arial"/>
          <w:b/>
          <w:bCs/>
        </w:rPr>
        <w:t xml:space="preserve">dreptul de a retrage consimțământul</w:t>
      </w:r>
      <w:r>
        <w:rPr>
          <w:rFonts w:ascii="Arial" w:cs="Arial" w:eastAsia="Arial" w:hAnsi="Arial"/>
        </w:rPr>
        <w:t xml:space="preserve"> — oricând;</w:t>
      </w:r>
    </w:p>
    <w:p>
      <w:pPr>
        <w:pStyle w:val="ListParagraph"/>
        <w:numPr>
          <w:ilvl w:val="0"/>
          <w:numId w:val="2"/>
        </w:numPr>
        <w:spacing w:after="70" w:line="276"/>
        <w:jc w:val="both"/>
      </w:pPr>
      <w:r>
        <w:rPr>
          <w:rFonts w:ascii="Arial" w:cs="Arial" w:eastAsia="Arial" w:hAnsi="Arial"/>
          <w:b/>
          <w:bCs/>
        </w:rPr>
        <w:t xml:space="preserve">dreptul de a nu face obiectul unei decizii bazate exclusiv pe prelucrare automatizată</w:t>
      </w:r>
      <w:r>
        <w:rPr>
          <w:rFonts w:ascii="Arial" w:cs="Arial" w:eastAsia="Arial" w:hAnsi="Arial"/>
        </w:rPr>
        <w:t xml:space="preserve"> care produce efecte juridice asupra dumneavoastră. MoldInvest nu adoptă astfel de decizii.</w:t>
      </w:r>
    </w:p>
    <w:p>
      <w:pPr>
        <w:spacing w:after="120" w:line="276"/>
        <w:jc w:val="both"/>
      </w:pPr>
      <w:r>
        <w:rPr>
          <w:rFonts w:ascii="Arial" w:cs="Arial" w:eastAsia="Arial" w:hAnsi="Arial"/>
          <w:b/>
          <w:bCs/>
        </w:rPr>
        <w:t xml:space="preserve">Cum vă exercitați drepturile.</w:t>
      </w:r>
      <w:r>
        <w:rPr>
          <w:rFonts w:ascii="Arial" w:cs="Arial" w:eastAsia="Arial" w:hAnsi="Arial"/>
        </w:rPr>
        <w:t xml:space="preserve"> Trimiteți o solicitare la </w:t>
      </w:r>
      <w:r>
        <w:rPr>
          <w:rFonts w:ascii="Arial" w:cs="Arial" w:eastAsia="Arial" w:hAnsi="Arial"/>
          <w:highlight w:val="yellow"/>
          <w:highlightCs w:val="yellow"/>
        </w:rPr>
        <w:t xml:space="preserve">[adresa de e-mail dedicată]</w:t>
      </w:r>
      <w:r>
        <w:rPr>
          <w:rFonts w:ascii="Arial" w:cs="Arial" w:eastAsia="Arial" w:hAnsi="Arial"/>
        </w:rPr>
        <w:t xml:space="preserve">. Putem solicita informații suplimentare pentru verificarea identității. Vă răspundem fără întârzieri nejustificate și, de regulă, în cel mult o lună de la primirea cererii; termenul poate fi prelungit în cazurile complexe prevăzute de lege, cu informarea dumneavoastră. Serviciul este gratuit, cu excepția cererilor vădit nefondate sau excesive.</w:t>
      </w:r>
    </w:p>
    <w:p>
      <w:pPr>
        <w:pStyle w:val="Heading2"/>
        <w:keepNext/>
        <w:spacing w:after="100" w:before="240"/>
      </w:pPr>
      <w:r>
        <w:rPr>
          <w:rFonts w:ascii="Arial" w:cs="Arial" w:eastAsia="Arial" w:hAnsi="Arial"/>
        </w:rPr>
        <w:t xml:space="preserve">3.8. Securitatea datelor și incidentele</w:t>
      </w:r>
    </w:p>
    <w:p>
      <w:pPr>
        <w:spacing w:after="120" w:line="276"/>
        <w:jc w:val="both"/>
      </w:pPr>
      <w:r>
        <w:rPr>
          <w:rFonts w:ascii="Arial" w:cs="Arial" w:eastAsia="Arial" w:hAnsi="Arial"/>
        </w:rPr>
        <w:t xml:space="preserve">Aplicăm măsuri tehnice și organizatorice adecvate riscului: conexiune criptată (HTTPS), control al accesului pe bază de necesitate, parole securizate și autentificare cu mai mulți factori acolo unde este posibil, copii de siguranță, actualizări periodice, obligații de confidențialitate pentru colaboratori. În cazul unei încălcări a securității datelor care poate afecta drepturile persoanelor, notificăm Centrul Național pentru Protecția Datelor cu Caracter Personal fără întârzieri nejustificate și, când este posibil, în termen de 72 de ore, iar persoanele afectate sunt informate atunci când riscul este ridicat. MoldInvest păstrează un registru intern al incidentelor.</w:t>
      </w:r>
    </w:p>
    <w:p>
      <w:pPr>
        <w:pStyle w:val="Heading2"/>
        <w:keepNext/>
        <w:spacing w:after="100" w:before="240"/>
      </w:pPr>
      <w:r>
        <w:rPr>
          <w:rFonts w:ascii="Arial" w:cs="Arial" w:eastAsia="Arial" w:hAnsi="Arial"/>
        </w:rPr>
        <w:t xml:space="preserve">3.9. Minori</w:t>
      </w:r>
    </w:p>
    <w:p>
      <w:pPr>
        <w:spacing w:after="120" w:line="276"/>
        <w:jc w:val="both"/>
      </w:pPr>
      <w:r>
        <w:rPr>
          <w:rFonts w:ascii="Arial" w:cs="Arial" w:eastAsia="Arial" w:hAnsi="Arial"/>
        </w:rPr>
        <w:t xml:space="preserve">Serviciile noastre nu se adresează persoanelor sub 18 ani și nu colectăm cu bună știință date de la minori. Dacă aflăm că am colectat astfel de date fără acordul reprezentantului legal, le vom șterge.</w:t>
      </w:r>
    </w:p>
    <w:p>
      <w:pPr>
        <w:pStyle w:val="Heading2"/>
        <w:keepNext/>
        <w:spacing w:after="100" w:before="240"/>
      </w:pPr>
      <w:r>
        <w:rPr>
          <w:rFonts w:ascii="Arial" w:cs="Arial" w:eastAsia="Arial" w:hAnsi="Arial"/>
        </w:rPr>
        <w:t xml:space="preserve">3.10. Registrul activităților de prelucrare și evaluarea riscurilor</w:t>
      </w:r>
    </w:p>
    <w:p>
      <w:pPr>
        <w:spacing w:after="120" w:line="276"/>
        <w:jc w:val="both"/>
      </w:pPr>
      <w:r>
        <w:rPr>
          <w:rFonts w:ascii="Arial" w:cs="Arial" w:eastAsia="Arial" w:hAnsi="Arial"/>
        </w:rPr>
        <w:t xml:space="preserve">MoldInvest păstrează evidența activităților de prelucrare și efectuează, atunci când este necesar, evaluări ale impactului asupra protecției datelor, conform principiului responsabilității (accountability) din Legea nr. 195/2024.</w:t>
      </w:r>
    </w:p>
    <w:p>
      <w:pPr>
        <w:pStyle w:val="Heading2"/>
        <w:keepNext/>
        <w:spacing w:after="100" w:before="240"/>
      </w:pPr>
      <w:r>
        <w:rPr>
          <w:rFonts w:ascii="Arial" w:cs="Arial" w:eastAsia="Arial" w:hAnsi="Arial"/>
        </w:rPr>
        <w:t xml:space="preserve">3.11. Plângeri</w:t>
      </w:r>
    </w:p>
    <w:p>
      <w:pPr>
        <w:spacing w:after="120" w:line="276"/>
        <w:jc w:val="both"/>
      </w:pPr>
      <w:r>
        <w:rPr>
          <w:rFonts w:ascii="Arial" w:cs="Arial" w:eastAsia="Arial" w:hAnsi="Arial"/>
        </w:rPr>
        <w:t xml:space="preserve">Dacă considerați că prelucrarea datelor încalcă legea, ne puteți contacta mai întâi, pentru a rezolva situația amiabil. Aveți dreptul de a depune o plângere la Centrul Național pentru Protecția Datelor cu Caracter Personal (Chișinău, str. Serghei Lazo 48; www.datepersonale.md) sau de a vă adresa instanței de judecată.</w:t>
      </w:r>
    </w:p>
    <w:p>
      <w:pPr>
        <w:pStyle w:val="Heading2"/>
        <w:keepNext/>
        <w:spacing w:after="100" w:before="240"/>
      </w:pPr>
      <w:r>
        <w:rPr>
          <w:rFonts w:ascii="Arial" w:cs="Arial" w:eastAsia="Arial" w:hAnsi="Arial"/>
        </w:rPr>
        <w:t xml:space="preserve">3.12. Modificări</w:t>
      </w:r>
    </w:p>
    <w:p>
      <w:pPr>
        <w:spacing w:after="120" w:line="276"/>
        <w:jc w:val="both"/>
      </w:pPr>
      <w:r>
        <w:rPr>
          <w:rFonts w:ascii="Arial" w:cs="Arial" w:eastAsia="Arial" w:hAnsi="Arial"/>
        </w:rPr>
        <w:t xml:space="preserve">Politica poate fi actualizată; versiunea în vigoare și data ultimei modificări sunt afișate pe site. Modificările substanțiale vă vor fi comunicate prin mijloace adecvate.</w:t>
      </w:r>
    </w:p>
    <w:p>
      <w:pPr>
        <w:pStyle w:val="Heading1"/>
        <w:pageBreakBefore/>
        <w:spacing w:after="200" w:before="0"/>
      </w:pPr>
      <w:r>
        <w:rPr>
          <w:rFonts w:ascii="Arial" w:cs="Arial" w:eastAsia="Arial" w:hAnsi="Arial"/>
        </w:rPr>
        <w:t xml:space="preserve">PARTEA 4 — POLITICA DE UTILIZARE A COOKIE-URILOR</w:t>
      </w:r>
    </w:p>
    <w:p>
      <w:pPr>
        <w:pStyle w:val="Heading2"/>
        <w:keepNext/>
        <w:spacing w:after="100" w:before="240"/>
      </w:pPr>
      <w:r>
        <w:rPr>
          <w:rFonts w:ascii="Arial" w:cs="Arial" w:eastAsia="Arial" w:hAnsi="Arial"/>
        </w:rPr>
        <w:t xml:space="preserve">4.1. Ce sunt cookie-urile</w:t>
      </w:r>
    </w:p>
    <w:p>
      <w:pPr>
        <w:spacing w:after="120" w:line="276"/>
        <w:jc w:val="both"/>
      </w:pPr>
      <w:r>
        <w:rPr>
          <w:rFonts w:ascii="Arial" w:cs="Arial" w:eastAsia="Arial" w:hAnsi="Arial"/>
        </w:rPr>
        <w:t xml:space="preserve">Cookie-urile sunt fișiere mici stocate pe dispozitivul dumneavoastră la accesarea unui site. Prin extensie, această politică vizează și tehnologii similare: pixeli de urmărire, stocare locală (local storage), identificatori de dispozitiv și script-uri de analiză.</w:t>
      </w:r>
    </w:p>
    <w:p>
      <w:pPr>
        <w:pStyle w:val="Heading2"/>
        <w:keepNext/>
        <w:spacing w:after="100" w:before="240"/>
      </w:pPr>
      <w:r>
        <w:rPr>
          <w:rFonts w:ascii="Arial" w:cs="Arial" w:eastAsia="Arial" w:hAnsi="Arial"/>
        </w:rPr>
        <w:t xml:space="preserve">4.2. Temeiul legal</w:t>
      </w:r>
    </w:p>
    <w:p>
      <w:pPr>
        <w:spacing w:after="120" w:line="276"/>
        <w:jc w:val="both"/>
      </w:pPr>
      <w:r>
        <w:rPr>
          <w:rFonts w:ascii="Arial" w:cs="Arial" w:eastAsia="Arial" w:hAnsi="Arial"/>
        </w:rPr>
        <w:t xml:space="preserve">Stocarea de informații pe dispozitivul utilizatorului și accesarea lor sunt permise, în principiu, doar cu consimțământul informat al acestuia, cu excepția cookie-urilor strict necesare funcționării serviciului solicitat, conform Legii nr. 284/2004 privind comerțul electronic, coroborată cu Legea nr. 195/2024 în ceea ce privește datele personale prelucrate prin aceste mijloace.</w:t>
      </w:r>
    </w:p>
    <w:p>
      <w:pPr>
        <w:pStyle w:val="Heading2"/>
        <w:keepNext/>
        <w:spacing w:after="100" w:before="240"/>
      </w:pPr>
      <w:r>
        <w:rPr>
          <w:rFonts w:ascii="Arial" w:cs="Arial" w:eastAsia="Arial" w:hAnsi="Arial"/>
        </w:rPr>
        <w:t xml:space="preserve">4.3. Categorii de cookie-uri utilizate</w:t>
      </w:r>
    </w:p>
    <w:p>
      <w:pPr>
        <w:spacing w:after="100" w:line="276"/>
        <w:ind w:left="284"/>
        <w:jc w:val="both"/>
      </w:pPr>
      <w:r>
        <w:rPr>
          <w:rFonts w:ascii="Arial" w:cs="Arial" w:eastAsia="Arial" w:hAnsi="Arial"/>
          <w:b/>
          <w:bCs/>
        </w:rPr>
        <w:t xml:space="preserve">Strict necesare.</w:t>
      </w:r>
      <w:r>
        <w:rPr>
          <w:rFonts w:ascii="Arial" w:cs="Arial" w:eastAsia="Arial" w:hAnsi="Arial"/>
        </w:rPr>
        <w:t xml:space="preserve"> Scop: Funcționarea site-ului, securitate, memorarea alegerii privind cookie-urile, coșul/sesiunea. Exemple / furnizori: Cookie-uri proprii </w:t>
      </w:r>
      <w:r>
        <w:rPr>
          <w:rFonts w:ascii="Arial" w:cs="Arial" w:eastAsia="Arial" w:hAnsi="Arial"/>
          <w:highlight w:val="yellow"/>
          <w:highlightCs w:val="yellow"/>
        </w:rPr>
        <w:t xml:space="preserve">[de listat]</w:t>
      </w:r>
      <w:r>
        <w:rPr>
          <w:rFonts w:ascii="Arial" w:cs="Arial" w:eastAsia="Arial" w:hAnsi="Arial"/>
        </w:rPr>
        <w:t xml:space="preserve">. Consimțământ: Nu este necesar</w:t>
      </w:r>
    </w:p>
    <w:p>
      <w:pPr>
        <w:spacing w:after="100" w:line="276"/>
        <w:ind w:left="284"/>
        <w:jc w:val="both"/>
      </w:pPr>
      <w:r>
        <w:rPr>
          <w:rFonts w:ascii="Arial" w:cs="Arial" w:eastAsia="Arial" w:hAnsi="Arial"/>
          <w:b/>
          <w:bCs/>
        </w:rPr>
        <w:t xml:space="preserve">Preferințe.</w:t>
      </w:r>
      <w:r>
        <w:rPr>
          <w:rFonts w:ascii="Arial" w:cs="Arial" w:eastAsia="Arial" w:hAnsi="Arial"/>
        </w:rPr>
        <w:t xml:space="preserve"> Scop: Memorarea setărilor (limbă, temă luminoasă/întunecată). Exemple / furnizori: Cookie-uri / local storage proprii </w:t>
      </w:r>
      <w:r>
        <w:rPr>
          <w:rFonts w:ascii="Arial" w:cs="Arial" w:eastAsia="Arial" w:hAnsi="Arial"/>
          <w:highlight w:val="yellow"/>
          <w:highlightCs w:val="yellow"/>
        </w:rPr>
        <w:t xml:space="preserve">[de listat]</w:t>
      </w:r>
      <w:r>
        <w:rPr>
          <w:rFonts w:ascii="Arial" w:cs="Arial" w:eastAsia="Arial" w:hAnsi="Arial"/>
        </w:rPr>
        <w:t xml:space="preserve">. Consimțământ: Da</w:t>
      </w:r>
    </w:p>
    <w:p>
      <w:pPr>
        <w:spacing w:after="100" w:line="276"/>
        <w:ind w:left="284"/>
        <w:jc w:val="both"/>
      </w:pPr>
      <w:r>
        <w:rPr>
          <w:rFonts w:ascii="Arial" w:cs="Arial" w:eastAsia="Arial" w:hAnsi="Arial"/>
          <w:b/>
          <w:bCs/>
        </w:rPr>
        <w:t xml:space="preserve">Analiză / statistică.</w:t>
      </w:r>
      <w:r>
        <w:rPr>
          <w:rFonts w:ascii="Arial" w:cs="Arial" w:eastAsia="Arial" w:hAnsi="Arial"/>
        </w:rPr>
        <w:t xml:space="preserve"> Scop: Măsurarea traficului și îmbunătățirea site-ului. Exemple / furnizori: Google Analytics </w:t>
      </w:r>
      <w:r>
        <w:rPr>
          <w:rFonts w:ascii="Arial" w:cs="Arial" w:eastAsia="Arial" w:hAnsi="Arial"/>
          <w:highlight w:val="yellow"/>
          <w:highlightCs w:val="yellow"/>
        </w:rPr>
        <w:t xml:space="preserve">[versiune, durată]</w:t>
      </w:r>
      <w:r>
        <w:rPr>
          <w:rFonts w:ascii="Arial" w:cs="Arial" w:eastAsia="Arial" w:hAnsi="Arial"/>
        </w:rPr>
        <w:t xml:space="preserve">. Consimțământ: Da</w:t>
      </w:r>
    </w:p>
    <w:p>
      <w:pPr>
        <w:spacing w:after="100" w:line="276"/>
        <w:ind w:left="284"/>
        <w:jc w:val="both"/>
      </w:pPr>
      <w:r>
        <w:rPr>
          <w:rFonts w:ascii="Arial" w:cs="Arial" w:eastAsia="Arial" w:hAnsi="Arial"/>
          <w:b/>
          <w:bCs/>
        </w:rPr>
        <w:t xml:space="preserve">Marketing / publicitate.</w:t>
      </w:r>
      <w:r>
        <w:rPr>
          <w:rFonts w:ascii="Arial" w:cs="Arial" w:eastAsia="Arial" w:hAnsi="Arial"/>
        </w:rPr>
        <w:t xml:space="preserve"> Scop: Măsurarea campaniilor, remarketing, personalizarea reclamelor. Exemple / furnizori: Meta Pixel, TikTok Pixel </w:t>
      </w:r>
      <w:r>
        <w:rPr>
          <w:rFonts w:ascii="Arial" w:cs="Arial" w:eastAsia="Arial" w:hAnsi="Arial"/>
          <w:highlight w:val="yellow"/>
          <w:highlightCs w:val="yellow"/>
        </w:rPr>
        <w:t xml:space="preserve">[durată]</w:t>
      </w:r>
      <w:r>
        <w:rPr>
          <w:rFonts w:ascii="Arial" w:cs="Arial" w:eastAsia="Arial" w:hAnsi="Arial"/>
        </w:rPr>
        <w:t xml:space="preserve">. Consimțământ: Da</w:t>
      </w:r>
    </w:p>
    <w:p>
      <w:pPr>
        <w:spacing w:after="120"/>
      </w:pPr>
    </w:p>
    <w:p>
      <w:pPr>
        <w:spacing w:after="120" w:line="276"/>
        <w:jc w:val="both"/>
      </w:pPr>
      <w:r>
        <w:rPr>
          <w:rFonts w:ascii="Arial" w:cs="Arial" w:eastAsia="Arial" w:hAnsi="Arial"/>
          <w:highlight w:val="yellow"/>
          <w:highlightCs w:val="yellow"/>
        </w:rPr>
        <w:t xml:space="preserve">[Completați tabelul cu lista exactă a cookie-urilor (nume, furnizor, durată), generată de un instrument de scanare a cookie-urilor sau din setările Google Analytics, Meta și TikTok. O listă generică nu este suficientă pentru a demonstra informarea corectă.]</w:t>
      </w:r>
    </w:p>
    <w:p>
      <w:pPr>
        <w:pStyle w:val="Heading2"/>
        <w:keepNext/>
        <w:spacing w:after="100" w:before="240"/>
      </w:pPr>
      <w:r>
        <w:rPr>
          <w:rFonts w:ascii="Arial" w:cs="Arial" w:eastAsia="Arial" w:hAnsi="Arial"/>
        </w:rPr>
        <w:t xml:space="preserve">4.4. Consimțământul și gestionarea preferințelor</w:t>
      </w:r>
    </w:p>
    <w:p>
      <w:pPr>
        <w:spacing w:after="110" w:line="276"/>
        <w:ind w:left="567" w:hanging="567"/>
        <w:jc w:val="both"/>
      </w:pPr>
      <w:r>
        <w:rPr>
          <w:rFonts w:ascii="Arial" w:cs="Arial" w:eastAsia="Arial" w:hAnsi="Arial"/>
          <w:b/>
          <w:bCs/>
        </w:rPr>
        <w:t xml:space="preserve">4.4.1. </w:t>
      </w:r>
      <w:r>
        <w:rPr>
          <w:rFonts w:ascii="Arial" w:cs="Arial" w:eastAsia="Arial" w:hAnsi="Arial"/>
        </w:rPr>
        <w:t xml:space="preserve">La prima vizită, un banner vă oferă opțiunile „Accept toate”, „Refuz toate” și „Setări”, cu aceeași vizibilitate. Cookie-urile din categoriile care necesită consimțământ nu sunt activate înainte de acordul dumneavoastră. Simpla continuare a navigării nu reprezintă consimțământ.</w:t>
      </w:r>
    </w:p>
    <w:p>
      <w:pPr>
        <w:spacing w:after="110" w:line="276"/>
        <w:ind w:left="567" w:hanging="567"/>
        <w:jc w:val="both"/>
      </w:pPr>
      <w:r>
        <w:rPr>
          <w:rFonts w:ascii="Arial" w:cs="Arial" w:eastAsia="Arial" w:hAnsi="Arial"/>
          <w:b/>
          <w:bCs/>
        </w:rPr>
        <w:t xml:space="preserve">4.4.2. </w:t>
      </w:r>
      <w:r>
        <w:rPr>
          <w:rFonts w:ascii="Arial" w:cs="Arial" w:eastAsia="Arial" w:hAnsi="Arial"/>
        </w:rPr>
        <w:t xml:space="preserve">Puteți modifica sau retrage oricând alegerea prin linkul „Setări cookie” din subsolul site-ului.</w:t>
      </w:r>
    </w:p>
    <w:p>
      <w:pPr>
        <w:spacing w:after="110" w:line="276"/>
        <w:ind w:left="567" w:hanging="567"/>
        <w:jc w:val="both"/>
      </w:pPr>
      <w:r>
        <w:rPr>
          <w:rFonts w:ascii="Arial" w:cs="Arial" w:eastAsia="Arial" w:hAnsi="Arial"/>
          <w:b/>
          <w:bCs/>
        </w:rPr>
        <w:t xml:space="preserve">4.4.3. </w:t>
      </w:r>
      <w:r>
        <w:rPr>
          <w:rFonts w:ascii="Arial" w:cs="Arial" w:eastAsia="Arial" w:hAnsi="Arial"/>
        </w:rPr>
        <w:t xml:space="preserve">Puteți, de asemenea, să blocați sau să ștergeți cookie-urile din setările browserului. Blocarea celor strict necesare poate afecta funcționarea site-ului.</w:t>
      </w:r>
    </w:p>
    <w:p>
      <w:pPr>
        <w:spacing w:after="110" w:line="276"/>
        <w:ind w:left="567" w:hanging="567"/>
        <w:jc w:val="both"/>
      </w:pPr>
      <w:r>
        <w:rPr>
          <w:rFonts w:ascii="Arial" w:cs="Arial" w:eastAsia="Arial" w:hAnsi="Arial"/>
          <w:b/>
          <w:bCs/>
        </w:rPr>
        <w:t xml:space="preserve">4.4.4. </w:t>
      </w:r>
      <w:r>
        <w:rPr>
          <w:rFonts w:ascii="Arial" w:cs="Arial" w:eastAsia="Arial" w:hAnsi="Arial"/>
        </w:rPr>
        <w:t xml:space="preserve">Dovada consimțământului (data, alegerea, versiunea bannerului) este păstrată pentru a demonstra respectarea legii.</w:t>
      </w:r>
    </w:p>
    <w:p>
      <w:pPr>
        <w:pStyle w:val="Heading2"/>
        <w:keepNext/>
        <w:spacing w:after="100" w:before="240"/>
      </w:pPr>
      <w:r>
        <w:rPr>
          <w:rFonts w:ascii="Arial" w:cs="Arial" w:eastAsia="Arial" w:hAnsi="Arial"/>
        </w:rPr>
        <w:t xml:space="preserve">4.5. Cookie-uri ale terților și transferuri</w:t>
      </w:r>
    </w:p>
    <w:p>
      <w:pPr>
        <w:spacing w:after="120" w:line="276"/>
        <w:jc w:val="both"/>
      </w:pPr>
      <w:r>
        <w:rPr>
          <w:rFonts w:ascii="Arial" w:cs="Arial" w:eastAsia="Arial" w:hAnsi="Arial"/>
        </w:rPr>
        <w:t xml:space="preserve">Furnizorii terți (Google, Meta, TikTok) își prelucrează datele conform propriilor politici de confidențialitate și pot transfera date în afara Republicii Moldova. Detalii privind transferurile sunt în Partea 3, art. 3.5.</w:t>
      </w:r>
    </w:p>
    <w:p>
      <w:pPr>
        <w:pStyle w:val="Heading1"/>
        <w:pageBreakBefore/>
        <w:spacing w:after="200" w:before="0"/>
      </w:pPr>
      <w:r>
        <w:rPr>
          <w:rFonts w:ascii="Arial" w:cs="Arial" w:eastAsia="Arial" w:hAnsi="Arial"/>
        </w:rPr>
        <w:t xml:space="preserve">PARTEA 5 — DECLINAREA RESPONSABILITĂȚII FINANCIARE (FINANCIAL DISCLAIMER)</w:t>
      </w:r>
    </w:p>
    <w:p>
      <w:pPr>
        <w:pStyle w:val="Heading2"/>
        <w:keepNext/>
        <w:spacing w:after="100" w:before="240"/>
      </w:pPr>
      <w:r>
        <w:rPr>
          <w:rFonts w:ascii="Arial" w:cs="Arial" w:eastAsia="Arial" w:hAnsi="Arial"/>
        </w:rPr>
        <w:t xml:space="preserve">5.1. Caracter educațional și informativ</w:t>
      </w:r>
    </w:p>
    <w:p>
      <w:pPr>
        <w:spacing w:after="120" w:line="276"/>
        <w:jc w:val="both"/>
      </w:pPr>
      <w:r>
        <w:rPr>
          <w:rFonts w:ascii="Arial" w:cs="Arial" w:eastAsia="Arial" w:hAnsi="Arial"/>
        </w:rPr>
        <w:t xml:space="preserve">Toate informațiile, materialele video, cursurile, atelierele, ghidurile, foile de calcul și simulările prezentate de MoldInvest SRL au caracter strict educativ, informativ și demonstrativ. Exemplele numerice, calculele, randamentele și scenariile sunt ilustrative și se bazează pe ipoteze care pot să nu se realizeze.</w:t>
      </w:r>
    </w:p>
    <w:p>
      <w:pPr>
        <w:pStyle w:val="Heading2"/>
        <w:keepNext/>
        <w:spacing w:after="100" w:before="240"/>
      </w:pPr>
      <w:r>
        <w:rPr>
          <w:rFonts w:ascii="Arial" w:cs="Arial" w:eastAsia="Arial" w:hAnsi="Arial"/>
        </w:rPr>
        <w:t xml:space="preserve">5.2. Nu constituie servicii de investiții, consultanță personalizată sau ofertă publică</w:t>
      </w:r>
    </w:p>
    <w:p>
      <w:pPr>
        <w:spacing w:after="110" w:line="276"/>
        <w:ind w:left="567" w:hanging="567"/>
        <w:jc w:val="both"/>
      </w:pPr>
      <w:r>
        <w:rPr>
          <w:rFonts w:ascii="Arial" w:cs="Arial" w:eastAsia="Arial" w:hAnsi="Arial"/>
          <w:b/>
          <w:bCs/>
        </w:rPr>
        <w:t xml:space="preserve">5.2.1. </w:t>
      </w:r>
      <w:r>
        <w:rPr>
          <w:rFonts w:ascii="Arial" w:cs="Arial" w:eastAsia="Arial" w:hAnsi="Arial"/>
        </w:rPr>
        <w:t xml:space="preserve">Niciun conținut de pe platformă nu constituie recomandare de investiții, consultanță în investiții personalizată, consultanță fiscală, juridică sau contabilă, nici ofertă publică, invitație sau sugestie de cumpărare, vânzare sau deținere a vreunui instrument financiar (valori mobiliare de stat, acțiuni, obligațiuni, unități de fond, ETF-uri, REIT-uri, instrumente de crowdinvesting sau altele).</w:t>
      </w:r>
    </w:p>
    <w:p>
      <w:pPr>
        <w:spacing w:after="110" w:line="276"/>
        <w:ind w:left="567" w:hanging="567"/>
        <w:jc w:val="both"/>
      </w:pPr>
      <w:r>
        <w:rPr>
          <w:rFonts w:ascii="Arial" w:cs="Arial" w:eastAsia="Arial" w:hAnsi="Arial"/>
          <w:b/>
          <w:bCs/>
        </w:rPr>
        <w:t xml:space="preserve">5.2.2. </w:t>
      </w:r>
      <w:r>
        <w:rPr>
          <w:rFonts w:ascii="Arial" w:cs="Arial" w:eastAsia="Arial" w:hAnsi="Arial"/>
        </w:rPr>
        <w:t xml:space="preserve">În sensul Legii nr. 171/2012 privind piața de capital, consultanța în investiții, executarea ordinelor, administrarea portofoliilor și recepționarea și transmiterea ordinelor sunt servicii de investiții reglementate, care pot fi prestate doar de entități autorizate de Comisia Națională a Pieței Financiare (CNPF) sau de instituții de credit autorizate. </w:t>
      </w:r>
      <w:r>
        <w:rPr>
          <w:rFonts w:ascii="Arial" w:cs="Arial" w:eastAsia="Arial" w:hAnsi="Arial"/>
          <w:highlight w:val="yellow"/>
          <w:highlightCs w:val="yellow"/>
        </w:rPr>
        <w:t xml:space="preserve">[Variantă A, dacă MoldInvest nu este autorizată: „MoldInvest SRL nu este firmă de investiții, nu deține licență CNPF și nu prestează servicii de investiții reglementate.”]</w:t>
      </w:r>
      <w:r>
        <w:rPr>
          <w:rFonts w:ascii="Arial" w:cs="Arial" w:eastAsia="Arial" w:hAnsi="Arial"/>
        </w:rPr>
        <w:t xml:space="preserve"> </w:t>
      </w:r>
      <w:r>
        <w:rPr>
          <w:rFonts w:ascii="Arial" w:cs="Arial" w:eastAsia="Arial" w:hAnsi="Arial"/>
          <w:highlight w:val="yellow"/>
          <w:highlightCs w:val="yellow"/>
        </w:rPr>
        <w:t xml:space="preserve">[Variantă B, dacă deține autorizație: indicați numărul, data și domeniul autorizației, precum și autoritatea de supraveghere.]</w:t>
      </w:r>
    </w:p>
    <w:p>
      <w:pPr>
        <w:spacing w:after="110" w:line="276"/>
        <w:ind w:left="567" w:hanging="567"/>
        <w:jc w:val="both"/>
      </w:pPr>
      <w:r>
        <w:rPr>
          <w:rFonts w:ascii="Arial" w:cs="Arial" w:eastAsia="Arial" w:hAnsi="Arial"/>
          <w:b/>
          <w:bCs/>
        </w:rPr>
        <w:t xml:space="preserve">5.2.3. </w:t>
      </w:r>
      <w:r>
        <w:rPr>
          <w:rFonts w:ascii="Arial" w:cs="Arial" w:eastAsia="Arial" w:hAnsi="Arial"/>
        </w:rPr>
        <w:t xml:space="preserve">Sesiunile de consultanță individuală (1v1) oferite de MoldInvest au caracter educațional: explică mecanismele piețelor, instrumentele disponibile, pașii practici (de exemplu, înregistrarea pe eVMS.md sau deschiderea unui cont la un broker) și modul de analiză a unei situații. Ele nu includ recomandarea unui instrument concret ca fiind potrivit pentru Client și nu înlocuiesc consultanța unui consultant autorizat. </w:t>
      </w:r>
      <w:r>
        <w:rPr>
          <w:rFonts w:ascii="Arial" w:cs="Arial" w:eastAsia="Arial" w:hAnsi="Arial"/>
          <w:highlight w:val="yellow"/>
          <w:highlightCs w:val="yellow"/>
        </w:rPr>
        <w:t xml:space="preserve">[Verificați împreună cu un avocat dacă formatul real al sesiunilor rămâne în această limită.]</w:t>
      </w:r>
    </w:p>
    <w:p>
      <w:pPr>
        <w:pStyle w:val="Heading2"/>
        <w:keepNext/>
        <w:spacing w:after="100" w:before="240"/>
      </w:pPr>
      <w:r>
        <w:rPr>
          <w:rFonts w:ascii="Arial" w:cs="Arial" w:eastAsia="Arial" w:hAnsi="Arial"/>
        </w:rPr>
        <w:t xml:space="preserve">5.3. Riscurile investițiilor</w:t>
      </w:r>
    </w:p>
    <w:p>
      <w:pPr>
        <w:pStyle w:val="ListParagraph"/>
        <w:numPr>
          <w:ilvl w:val="0"/>
          <w:numId w:val="2"/>
        </w:numPr>
        <w:spacing w:after="70" w:line="276"/>
        <w:jc w:val="both"/>
      </w:pPr>
      <w:r>
        <w:rPr>
          <w:rFonts w:ascii="Arial" w:cs="Arial" w:eastAsia="Arial" w:hAnsi="Arial"/>
          <w:b/>
          <w:bCs/>
        </w:rPr>
        <w:t xml:space="preserve">Riscul de pierdere a capitalului.</w:t>
      </w:r>
      <w:r>
        <w:rPr>
          <w:rFonts w:ascii="Arial" w:cs="Arial" w:eastAsia="Arial" w:hAnsi="Arial"/>
        </w:rPr>
        <w:t xml:space="preserve"> Investițiile pe piețele financiare implică riscuri, inclusiv pierderea parțială sau totală a sumei investite;</w:t>
      </w:r>
    </w:p>
    <w:p>
      <w:pPr>
        <w:pStyle w:val="ListParagraph"/>
        <w:numPr>
          <w:ilvl w:val="0"/>
          <w:numId w:val="2"/>
        </w:numPr>
        <w:spacing w:after="70" w:line="276"/>
        <w:jc w:val="both"/>
      </w:pPr>
      <w:r>
        <w:rPr>
          <w:rFonts w:ascii="Arial" w:cs="Arial" w:eastAsia="Arial" w:hAnsi="Arial"/>
          <w:b/>
          <w:bCs/>
        </w:rPr>
        <w:t xml:space="preserve">Performanțele trecute nu garantează rezultatele viitoare.</w:t>
      </w:r>
      <w:r>
        <w:rPr>
          <w:rFonts w:ascii="Arial" w:cs="Arial" w:eastAsia="Arial" w:hAnsi="Arial"/>
        </w:rPr>
        <w:t xml:space="preserve"> Randamentele afișate anterior, simulările sau istoricul unor strategii nu prevestesc rezultate viitoare;</w:t>
      </w:r>
    </w:p>
    <w:p>
      <w:pPr>
        <w:pStyle w:val="ListParagraph"/>
        <w:numPr>
          <w:ilvl w:val="0"/>
          <w:numId w:val="2"/>
        </w:numPr>
        <w:spacing w:after="70" w:line="276"/>
        <w:jc w:val="both"/>
      </w:pPr>
      <w:r>
        <w:rPr>
          <w:rFonts w:ascii="Arial" w:cs="Arial" w:eastAsia="Arial" w:hAnsi="Arial"/>
          <w:b/>
          <w:bCs/>
        </w:rPr>
        <w:t xml:space="preserve">Riscul de piață, de rată a dobânzii, de inflație, valutar, de credit al emitentului și de lichiditate.</w:t>
      </w:r>
      <w:r>
        <w:rPr>
          <w:rFonts w:ascii="Arial" w:cs="Arial" w:eastAsia="Arial" w:hAnsi="Arial"/>
        </w:rPr>
        <w:t xml:space="preserve"> Piața din Republica Moldova are lichiditate limitată, ceea ce poate îngreuna vânzarea instrumentelor la prețul dorit sau la momentul dorit;</w:t>
      </w:r>
    </w:p>
    <w:p>
      <w:pPr>
        <w:pStyle w:val="ListParagraph"/>
        <w:numPr>
          <w:ilvl w:val="0"/>
          <w:numId w:val="2"/>
        </w:numPr>
        <w:spacing w:after="70" w:line="276"/>
        <w:jc w:val="both"/>
      </w:pPr>
      <w:r>
        <w:rPr>
          <w:rFonts w:ascii="Arial" w:cs="Arial" w:eastAsia="Arial" w:hAnsi="Arial"/>
          <w:b/>
          <w:bCs/>
        </w:rPr>
        <w:t xml:space="preserve">Riscul fiscal și de reglementare.</w:t>
      </w:r>
      <w:r>
        <w:rPr>
          <w:rFonts w:ascii="Arial" w:cs="Arial" w:eastAsia="Arial" w:hAnsi="Arial"/>
        </w:rPr>
        <w:t xml:space="preserve"> Regimul fiscal și regulile aplicabile se pot modifica; informațiile privind impozitarea au caracter general și nu înlocuiesc consultanța unui specialist fiscal;</w:t>
      </w:r>
    </w:p>
    <w:p>
      <w:pPr>
        <w:pStyle w:val="ListParagraph"/>
        <w:numPr>
          <w:ilvl w:val="0"/>
          <w:numId w:val="2"/>
        </w:numPr>
        <w:spacing w:after="70" w:line="276"/>
        <w:jc w:val="both"/>
      </w:pPr>
      <w:r>
        <w:rPr>
          <w:rFonts w:ascii="Arial" w:cs="Arial" w:eastAsia="Arial" w:hAnsi="Arial"/>
          <w:b/>
          <w:bCs/>
        </w:rPr>
        <w:t xml:space="preserve">Riscuri operaționale și ale platformelor terțe.</w:t>
      </w:r>
      <w:r>
        <w:rPr>
          <w:rFonts w:ascii="Arial" w:cs="Arial" w:eastAsia="Arial" w:hAnsi="Arial"/>
        </w:rPr>
        <w:t xml:space="preserve"> Funcționarea platformelor, a brokerilor și a băncilor nu este controlată de MoldInvest;</w:t>
      </w:r>
    </w:p>
    <w:p>
      <w:pPr>
        <w:pStyle w:val="ListParagraph"/>
        <w:numPr>
          <w:ilvl w:val="0"/>
          <w:numId w:val="2"/>
        </w:numPr>
        <w:spacing w:after="70" w:line="276"/>
        <w:jc w:val="both"/>
      </w:pPr>
      <w:r>
        <w:rPr>
          <w:rFonts w:ascii="Arial" w:cs="Arial" w:eastAsia="Arial" w:hAnsi="Arial"/>
          <w:b/>
          <w:bCs/>
        </w:rPr>
        <w:t xml:space="preserve">Instrumentele din afara Moldovei</w:t>
      </w:r>
      <w:r>
        <w:rPr>
          <w:rFonts w:ascii="Arial" w:cs="Arial" w:eastAsia="Arial" w:hAnsi="Arial"/>
        </w:rPr>
        <w:t xml:space="preserve"> (de exemplu, cele accesate prin brokeri internaționali) pot implica riscuri suplimentare: valutare, de jurisdicție și de acces la protecția investitorilor.</w:t>
      </w:r>
    </w:p>
    <w:p>
      <w:pPr>
        <w:pStyle w:val="Heading2"/>
        <w:keepNext/>
        <w:spacing w:after="100" w:before="240"/>
      </w:pPr>
      <w:r>
        <w:rPr>
          <w:rFonts w:ascii="Arial" w:cs="Arial" w:eastAsia="Arial" w:hAnsi="Arial"/>
        </w:rPr>
        <w:t xml:space="preserve">5.4. Responsabilitatea utilizatorului</w:t>
      </w:r>
    </w:p>
    <w:p>
      <w:pPr>
        <w:spacing w:after="120" w:line="276"/>
        <w:jc w:val="both"/>
      </w:pPr>
      <w:r>
        <w:rPr>
          <w:rFonts w:ascii="Arial" w:cs="Arial" w:eastAsia="Arial" w:hAnsi="Arial"/>
        </w:rPr>
        <w:t xml:space="preserve">Fiecare utilizator este singur responsabil pentru deciziile sale financiare și de investiții. Înainte de a investi, utilizatorul trebuie să evalueze propria situație, obiectivele, toleranța la risc și orizontul de timp, să verifice informațiile la sursele oficiale (emitent, platforma eVMS.md, Bursa de Valori a Moldovei, CNPF, Ministerul Finanțelor, broker) și, dacă este cazul, să consulte un consultant financiar, fiscal sau juridic independent și autorizat. Utilizatorul nu ar trebui să investească sume de care are nevoie pentru nevoi curente sau pe care nu și-ar permite să le piardă.</w:t>
      </w:r>
    </w:p>
    <w:p>
      <w:pPr>
        <w:pStyle w:val="Heading2"/>
        <w:keepNext/>
        <w:spacing w:after="100" w:before="240"/>
      </w:pPr>
      <w:r>
        <w:rPr>
          <w:rFonts w:ascii="Arial" w:cs="Arial" w:eastAsia="Arial" w:hAnsi="Arial"/>
        </w:rPr>
        <w:t xml:space="preserve">5.5. Exactitatea informațiilor</w:t>
      </w:r>
    </w:p>
    <w:p>
      <w:pPr>
        <w:spacing w:after="120" w:line="276"/>
        <w:jc w:val="both"/>
      </w:pPr>
      <w:r>
        <w:rPr>
          <w:rFonts w:ascii="Arial" w:cs="Arial" w:eastAsia="Arial" w:hAnsi="Arial"/>
        </w:rPr>
        <w:t xml:space="preserve">Informațiile reflectă situația la data publicării și pot deveni inexacte din cauza schimbărilor de reglementare, de piață sau a condițiilor emisiunilor. MoldInvest nu garantează caracterul complet, actual sau lipsit de erori al acestora și nu are obligația de a le actualiza continuu.</w:t>
      </w:r>
    </w:p>
    <w:p>
      <w:pPr>
        <w:pStyle w:val="Heading2"/>
        <w:keepNext/>
        <w:spacing w:after="100" w:before="240"/>
      </w:pPr>
      <w:r>
        <w:rPr>
          <w:rFonts w:ascii="Arial" w:cs="Arial" w:eastAsia="Arial" w:hAnsi="Arial"/>
        </w:rPr>
        <w:t xml:space="preserve">5.6. Conflicte de interese și transparență</w:t>
      </w:r>
    </w:p>
    <w:p>
      <w:pPr>
        <w:spacing w:after="120" w:line="276"/>
        <w:jc w:val="both"/>
      </w:pPr>
      <w:r>
        <w:rPr>
          <w:rFonts w:ascii="Arial" w:cs="Arial" w:eastAsia="Arial" w:hAnsi="Arial"/>
        </w:rPr>
        <w:t xml:space="preserve">MoldInvest va indica în mod clar, în cadrul materialului sau serviciului respectiv, orice interes material relevant: legături contractuale sau comerciale cu bănci, brokeri sau emitenți menționați, comisioane de recomandare sau afiliere, sponsorizări sau deținerea de către MoldInvest ori de către autorii materialului de instrumente financiare menționate. </w:t>
      </w:r>
      <w:r>
        <w:rPr>
          <w:rFonts w:ascii="Arial" w:cs="Arial" w:eastAsia="Arial" w:hAnsi="Arial"/>
          <w:highlight w:val="yellow"/>
          <w:highlightCs w:val="yellow"/>
        </w:rPr>
        <w:t xml:space="preserve">[Completați cu situația reală sau cu mențiunea „La data publicării, MoldInvest nu primește comisioane de la entitățile menționate”.]</w:t>
      </w:r>
    </w:p>
    <w:p>
      <w:pPr>
        <w:pStyle w:val="Heading2"/>
        <w:keepNext/>
        <w:spacing w:after="100" w:before="240"/>
      </w:pPr>
      <w:r>
        <w:rPr>
          <w:rFonts w:ascii="Arial" w:cs="Arial" w:eastAsia="Arial" w:hAnsi="Arial"/>
        </w:rPr>
        <w:t xml:space="preserve">5.7. Fără afiliere cu instituțiile menționate</w:t>
      </w:r>
    </w:p>
    <w:p>
      <w:pPr>
        <w:spacing w:after="120" w:line="276"/>
        <w:jc w:val="both"/>
      </w:pPr>
      <w:r>
        <w:rPr>
          <w:rFonts w:ascii="Arial" w:cs="Arial" w:eastAsia="Arial" w:hAnsi="Arial"/>
        </w:rPr>
        <w:t xml:space="preserve">Denumirile Ministerului Finanțelor, CNPF, Băncii Naționale a Moldovei, Bursei de Valori a Moldovei, ale platformei eVMS.md, ale băncilor, brokerilor și ale altor instituții sunt menționate exclusiv în scop informativ. </w:t>
      </w:r>
      <w:r>
        <w:rPr>
          <w:rFonts w:ascii="Arial" w:cs="Arial" w:eastAsia="Arial" w:hAnsi="Arial"/>
          <w:highlight w:val="yellow"/>
          <w:highlightCs w:val="yellow"/>
        </w:rPr>
        <w:t xml:space="preserve">[Confirmați:]</w:t>
      </w:r>
      <w:r>
        <w:rPr>
          <w:rFonts w:ascii="Arial" w:cs="Arial" w:eastAsia="Arial" w:hAnsi="Arial"/>
        </w:rPr>
        <w:t xml:space="preserve"> MoldInvest nu este afiliată, aprobată sau sponsorizată de acestea.</w:t>
      </w:r>
    </w:p>
    <w:p>
      <w:pPr>
        <w:pStyle w:val="Heading2"/>
        <w:keepNext/>
        <w:spacing w:after="100" w:before="240"/>
      </w:pPr>
      <w:r>
        <w:rPr>
          <w:rFonts w:ascii="Arial" w:cs="Arial" w:eastAsia="Arial" w:hAnsi="Arial"/>
        </w:rPr>
        <w:t xml:space="preserve">5.8. Fără garanții de rezultat</w:t>
      </w:r>
    </w:p>
    <w:p>
      <w:pPr>
        <w:spacing w:after="120" w:line="276"/>
        <w:jc w:val="both"/>
      </w:pPr>
      <w:r>
        <w:rPr>
          <w:rFonts w:ascii="Arial" w:cs="Arial" w:eastAsia="Arial" w:hAnsi="Arial"/>
        </w:rPr>
        <w:t xml:space="preserve">MoldInvest nu promite și nu garantează profituri, randamente sau rezultate financiare ca urmare a utilizării serviciilor. Orice mărturie, exemplu sau studiu de caz reprezintă o experiență individuală și nu este reprezentativ pentru rezultatele altor persoane.</w:t>
      </w:r>
    </w:p>
    <w:p>
      <w:pPr>
        <w:pStyle w:val="Heading1"/>
        <w:pageBreakBefore/>
        <w:spacing w:after="200" w:before="0"/>
      </w:pPr>
      <w:r>
        <w:rPr>
          <w:rFonts w:ascii="Arial" w:cs="Arial" w:eastAsia="Arial" w:hAnsi="Arial"/>
        </w:rPr>
        <w:t xml:space="preserve">PARTEA 6 — POLITICA DE RETURNARE, RETRAGERE ȘI ANULARE</w:t>
      </w:r>
    </w:p>
    <w:p>
      <w:pPr>
        <w:spacing w:after="120" w:line="276"/>
        <w:jc w:val="both"/>
      </w:pPr>
      <w:r>
        <w:rPr>
          <w:rFonts w:ascii="Arial" w:cs="Arial" w:eastAsia="Arial" w:hAnsi="Arial"/>
        </w:rPr>
        <w:t xml:space="preserve">Această politică se aplică comenzilor încheiate la distanță prin platformă. Ea completează, fără a limita, drepturile imperative ale consumatorilor din Codul civil și din Legea nr. 105/2003.</w:t>
      </w:r>
    </w:p>
    <w:p>
      <w:pPr>
        <w:pStyle w:val="Heading2"/>
        <w:keepNext/>
        <w:spacing w:after="100" w:before="240"/>
      </w:pPr>
      <w:r>
        <w:rPr>
          <w:rFonts w:ascii="Arial" w:cs="Arial" w:eastAsia="Arial" w:hAnsi="Arial"/>
        </w:rPr>
        <w:t xml:space="preserve">6.1. Dreptul de retragere al consumatorului (14 zile)</w:t>
      </w:r>
    </w:p>
    <w:p>
      <w:pPr>
        <w:spacing w:after="110" w:line="276"/>
        <w:ind w:left="567" w:hanging="567"/>
        <w:jc w:val="both"/>
      </w:pPr>
      <w:r>
        <w:rPr>
          <w:rFonts w:ascii="Arial" w:cs="Arial" w:eastAsia="Arial" w:hAnsi="Arial"/>
          <w:b/>
          <w:bCs/>
        </w:rPr>
        <w:t xml:space="preserve">6.1.1. </w:t>
      </w:r>
      <w:r>
        <w:rPr>
          <w:rFonts w:ascii="Arial" w:cs="Arial" w:eastAsia="Arial" w:hAnsi="Arial"/>
        </w:rPr>
        <w:t xml:space="preserve">Consumatorul are dreptul de a se retrage din contractul la distanță în termen de 14 zile calendaristice, fără a motiva decizia și fără alte costuri decât cele permise de lege.</w:t>
      </w:r>
    </w:p>
    <w:p>
      <w:pPr>
        <w:spacing w:after="110" w:line="276"/>
        <w:ind w:left="567" w:hanging="567"/>
        <w:jc w:val="both"/>
      </w:pPr>
      <w:r>
        <w:rPr>
          <w:rFonts w:ascii="Arial" w:cs="Arial" w:eastAsia="Arial" w:hAnsi="Arial"/>
          <w:b/>
          <w:bCs/>
        </w:rPr>
        <w:t xml:space="preserve">6.1.2. </w:t>
      </w:r>
      <w:r>
        <w:rPr>
          <w:rFonts w:ascii="Arial" w:cs="Arial" w:eastAsia="Arial" w:hAnsi="Arial"/>
        </w:rPr>
        <w:t xml:space="preserve">Termenul începe: (a) pentru contractele de prestare servicii (ateliere, sesiuni 1v1, cursuri) — din ziua încheierii contractului; (b) pentru conținutul digital livrat pe cale electronică (fără suport material) — din ziua încheierii contractului; (c) pentru bunurile fizice, dacă sunt oferite — din ziua primirii.</w:t>
      </w:r>
    </w:p>
    <w:p>
      <w:pPr>
        <w:spacing w:after="110" w:line="276"/>
        <w:ind w:left="567" w:hanging="567"/>
        <w:jc w:val="both"/>
      </w:pPr>
      <w:r>
        <w:rPr>
          <w:rFonts w:ascii="Arial" w:cs="Arial" w:eastAsia="Arial" w:hAnsi="Arial"/>
          <w:b/>
          <w:bCs/>
        </w:rPr>
        <w:t xml:space="preserve">6.1.3. </w:t>
      </w:r>
      <w:r>
        <w:rPr>
          <w:rFonts w:ascii="Arial" w:cs="Arial" w:eastAsia="Arial" w:hAnsi="Arial"/>
        </w:rPr>
        <w:t xml:space="preserve">Dacă MoldInvest nu a informat consumatorul despre dreptul de retragere, termenul se prelungește conform legii.</w:t>
      </w:r>
    </w:p>
    <w:p>
      <w:pPr>
        <w:spacing w:after="110" w:line="276"/>
        <w:ind w:left="567" w:hanging="567"/>
        <w:jc w:val="both"/>
      </w:pPr>
      <w:r>
        <w:rPr>
          <w:rFonts w:ascii="Arial" w:cs="Arial" w:eastAsia="Arial" w:hAnsi="Arial"/>
          <w:b/>
          <w:bCs/>
        </w:rPr>
        <w:t xml:space="preserve">6.1.4. </w:t>
      </w:r>
      <w:r>
        <w:rPr>
          <w:rFonts w:ascii="Arial" w:cs="Arial" w:eastAsia="Arial" w:hAnsi="Arial"/>
        </w:rPr>
        <w:t xml:space="preserve">Pentru a exercita dreptul, consumatorul trimite o declarație neechivocă (de exemplu pe e-mail la support@moldinvest.com). Nu este obligatorie folosirea unui formular anume. Este suficient ca declarația să fie expediată înainte de expirarea termenului.</w:t>
      </w:r>
    </w:p>
    <w:p>
      <w:pPr>
        <w:spacing w:after="110" w:line="276"/>
        <w:ind w:left="567" w:hanging="567"/>
        <w:jc w:val="both"/>
      </w:pPr>
      <w:r>
        <w:rPr>
          <w:rFonts w:ascii="Arial" w:cs="Arial" w:eastAsia="Arial" w:hAnsi="Arial"/>
          <w:b/>
          <w:bCs/>
        </w:rPr>
        <w:t xml:space="preserve">6.1.5. </w:t>
      </w:r>
      <w:r>
        <w:rPr>
          <w:rFonts w:ascii="Arial" w:cs="Arial" w:eastAsia="Arial" w:hAnsi="Arial"/>
        </w:rPr>
        <w:t xml:space="preserve">MoldInvest confirmă primirea retragerii și rambursează sumele primite, în termen de cel mult 14 zile de la primirea notificării, prin aceeași metodă de plată folosită la comandă, fără costuri suplimentare pentru consumator, dacă acesta nu a convenit expres altfel.</w:t>
      </w:r>
    </w:p>
    <w:p>
      <w:pPr>
        <w:pStyle w:val="Heading2"/>
        <w:keepNext/>
        <w:spacing w:after="100" w:before="240"/>
      </w:pPr>
      <w:r>
        <w:rPr>
          <w:rFonts w:ascii="Arial" w:cs="Arial" w:eastAsia="Arial" w:hAnsi="Arial"/>
        </w:rPr>
        <w:t xml:space="preserve">6.2. Excepții de la dreptul de retragere</w:t>
      </w:r>
    </w:p>
    <w:p>
      <w:pPr>
        <w:spacing w:after="110" w:line="276"/>
        <w:ind w:left="567" w:hanging="567"/>
        <w:jc w:val="both"/>
      </w:pPr>
      <w:r>
        <w:rPr>
          <w:rFonts w:ascii="Arial" w:cs="Arial" w:eastAsia="Arial" w:hAnsi="Arial"/>
          <w:b/>
          <w:bCs/>
        </w:rPr>
        <w:t xml:space="preserve">6.2.1. </w:t>
      </w:r>
      <w:r>
        <w:rPr>
          <w:rFonts w:ascii="Arial" w:cs="Arial" w:eastAsia="Arial" w:hAnsi="Arial"/>
          <w:b/>
          <w:bCs/>
        </w:rPr>
        <w:t xml:space="preserve">Conținut digital livrat electronic (ghiduri PDF, videoclipuri, foi de calcul, instrumente de calcul).</w:t>
      </w:r>
      <w:r>
        <w:rPr>
          <w:rFonts w:ascii="Arial" w:cs="Arial" w:eastAsia="Arial" w:hAnsi="Arial"/>
        </w:rPr>
        <w:t xml:space="preserve"> Dreptul de retragere nu se aplică dacă executarea a început cu acordul prealabil expres al consumatorului și cu confirmarea acestuia că pierde dreptul de retragere odată ce conținutul este livrat sau descărcat, iar MoldInvest i-a transmis confirmarea contractului. Pentru aceasta, la comandă vor exista două casete bifate separat, de exemplu: „Sunt de acord ca livrarea conținutului digital să înceapă imediat” și „Înțeleg că, odată livrat sau descărcat conținutul, pierd dreptul de retragere în 14 zile”. Fără aceste acorduri, consumatorul păstrează dreptul de retragere.</w:t>
      </w:r>
    </w:p>
    <w:p>
      <w:pPr>
        <w:spacing w:after="110" w:line="276"/>
        <w:ind w:left="567" w:hanging="567"/>
        <w:jc w:val="both"/>
      </w:pPr>
      <w:r>
        <w:rPr>
          <w:rFonts w:ascii="Arial" w:cs="Arial" w:eastAsia="Arial" w:hAnsi="Arial"/>
          <w:b/>
          <w:bCs/>
        </w:rPr>
        <w:t xml:space="preserve">6.2.2. </w:t>
      </w:r>
      <w:r>
        <w:rPr>
          <w:rFonts w:ascii="Arial" w:cs="Arial" w:eastAsia="Arial" w:hAnsi="Arial"/>
          <w:b/>
          <w:bCs/>
        </w:rPr>
        <w:t xml:space="preserve">Servicii executate integral.</w:t>
      </w:r>
      <w:r>
        <w:rPr>
          <w:rFonts w:ascii="Arial" w:cs="Arial" w:eastAsia="Arial" w:hAnsi="Arial"/>
        </w:rPr>
        <w:t xml:space="preserve"> Dacă serviciul a fost executat complet înainte de expirarea termenului de 14 zile, la cererea expresă a consumatorului și cu recunoașterea pierderii dreptului de retragere după executarea integrală, dreptul de retragere se stinge.</w:t>
      </w:r>
    </w:p>
    <w:p>
      <w:pPr>
        <w:spacing w:after="110" w:line="276"/>
        <w:ind w:left="567" w:hanging="567"/>
        <w:jc w:val="both"/>
      </w:pPr>
      <w:r>
        <w:rPr>
          <w:rFonts w:ascii="Arial" w:cs="Arial" w:eastAsia="Arial" w:hAnsi="Arial"/>
          <w:b/>
          <w:bCs/>
        </w:rPr>
        <w:t xml:space="preserve">6.2.3. </w:t>
      </w:r>
      <w:r>
        <w:rPr>
          <w:rFonts w:ascii="Arial" w:cs="Arial" w:eastAsia="Arial" w:hAnsi="Arial"/>
          <w:b/>
          <w:bCs/>
        </w:rPr>
        <w:t xml:space="preserve">Servicii executate parțial în perioada de retragere.</w:t>
      </w:r>
      <w:r>
        <w:rPr>
          <w:rFonts w:ascii="Arial" w:cs="Arial" w:eastAsia="Arial" w:hAnsi="Arial"/>
        </w:rPr>
        <w:t xml:space="preserve"> Dacă consumatorul a cerut expres începerea serviciului în termenul de retragere și apoi se retrage, el datorează o sumă proporțională cu partea prestată până la retragere. Pentru atelierele cu dată fixă </w:t>
      </w:r>
      <w:r>
        <w:rPr>
          <w:rFonts w:ascii="Arial" w:cs="Arial" w:eastAsia="Arial" w:hAnsi="Arial"/>
          <w:highlight w:val="yellow"/>
          <w:highlightCs w:val="yellow"/>
        </w:rPr>
        <w:t xml:space="preserve">[verificați cu un jurist aplicabilitatea excepției pentru activități de timp liber/evenimente cu dată specifică]</w:t>
      </w:r>
      <w:r>
        <w:rPr>
          <w:rFonts w:ascii="Arial" w:cs="Arial" w:eastAsia="Arial" w:hAnsi="Arial"/>
        </w:rPr>
        <w:t xml:space="preserve">, se aplică și regulile din art. 6.3.</w:t>
      </w:r>
    </w:p>
    <w:p>
      <w:pPr>
        <w:spacing w:after="110" w:line="276"/>
        <w:ind w:left="567" w:hanging="567"/>
        <w:jc w:val="both"/>
      </w:pPr>
      <w:r>
        <w:rPr>
          <w:rFonts w:ascii="Arial" w:cs="Arial" w:eastAsia="Arial" w:hAnsi="Arial"/>
          <w:b/>
          <w:bCs/>
        </w:rPr>
        <w:t xml:space="preserve">6.2.4. </w:t>
      </w:r>
      <w:r>
        <w:rPr>
          <w:rFonts w:ascii="Arial" w:cs="Arial" w:eastAsia="Arial" w:hAnsi="Arial"/>
        </w:rPr>
        <w:t xml:space="preserve">Pentru clienți care nu sunt consumatori (persoane juridice, persoane fizice care acționează în scop profesional), dreptul legal de retragere nu se aplică; se aplică doar art. 6.3 și 6.4.</w:t>
      </w:r>
    </w:p>
    <w:p>
      <w:pPr>
        <w:pStyle w:val="Heading2"/>
        <w:keepNext/>
        <w:spacing w:after="100" w:before="240"/>
      </w:pPr>
      <w:r>
        <w:rPr>
          <w:rFonts w:ascii="Arial" w:cs="Arial" w:eastAsia="Arial" w:hAnsi="Arial"/>
        </w:rPr>
        <w:t xml:space="preserve">6.3. Anularea atelierelor și a sesiunilor 1v1 de către client</w:t>
      </w:r>
    </w:p>
    <w:p>
      <w:pPr>
        <w:spacing w:after="110" w:line="276"/>
        <w:ind w:left="567" w:hanging="567"/>
        <w:jc w:val="both"/>
      </w:pPr>
      <w:r>
        <w:rPr>
          <w:rFonts w:ascii="Arial" w:cs="Arial" w:eastAsia="Arial" w:hAnsi="Arial"/>
          <w:b/>
          <w:bCs/>
        </w:rPr>
        <w:t xml:space="preserve">6.3.1. </w:t>
      </w:r>
      <w:r>
        <w:rPr>
          <w:rFonts w:ascii="Arial" w:cs="Arial" w:eastAsia="Arial" w:hAnsi="Arial"/>
        </w:rPr>
        <w:t xml:space="preserve">Anularea cu cel puțin 48 de ore înainte de începerea atelierului sau a sesiunii oferă dreptul, la alegerea Clientului, la reprogramare pentru o dată ulterioară sau la rambursarea integrală, în termen de maximum 14 zile.</w:t>
      </w:r>
    </w:p>
    <w:p>
      <w:pPr>
        <w:spacing w:after="110" w:line="276"/>
        <w:ind w:left="567" w:hanging="567"/>
        <w:jc w:val="both"/>
      </w:pPr>
      <w:r>
        <w:rPr>
          <w:rFonts w:ascii="Arial" w:cs="Arial" w:eastAsia="Arial" w:hAnsi="Arial"/>
          <w:b/>
          <w:bCs/>
        </w:rPr>
        <w:t xml:space="preserve">6.3.2. </w:t>
      </w:r>
      <w:r>
        <w:rPr>
          <w:rFonts w:ascii="Arial" w:cs="Arial" w:eastAsia="Arial" w:hAnsi="Arial"/>
        </w:rPr>
        <w:t xml:space="preserve">Anularea cu mai puțin de 48 de ore înainte sau neprezentarea: MoldInvest poate propune reprogramarea o singură dată </w:t>
      </w:r>
      <w:r>
        <w:rPr>
          <w:rFonts w:ascii="Arial" w:cs="Arial" w:eastAsia="Arial" w:hAnsi="Arial"/>
          <w:highlight w:val="yellow"/>
          <w:highlightCs w:val="yellow"/>
        </w:rPr>
        <w:t xml:space="preserve">[sau reținerea sumei în limita costurilor suportate]</w:t>
      </w:r>
      <w:r>
        <w:rPr>
          <w:rFonts w:ascii="Arial" w:cs="Arial" w:eastAsia="Arial" w:hAnsi="Arial"/>
        </w:rPr>
        <w:t xml:space="preserve">. Această regulă nu afectează dreptul de retragere al consumatorului în termenul legal de 14 zile, în condițiile art. 6.1–6.2.</w:t>
      </w:r>
    </w:p>
    <w:p>
      <w:pPr>
        <w:spacing w:after="110" w:line="276"/>
        <w:ind w:left="567" w:hanging="567"/>
        <w:jc w:val="both"/>
      </w:pPr>
      <w:r>
        <w:rPr>
          <w:rFonts w:ascii="Arial" w:cs="Arial" w:eastAsia="Arial" w:hAnsi="Arial"/>
          <w:b/>
          <w:bCs/>
        </w:rPr>
        <w:t xml:space="preserve">6.3.3. </w:t>
      </w:r>
      <w:r>
        <w:rPr>
          <w:rFonts w:ascii="Arial" w:cs="Arial" w:eastAsia="Arial" w:hAnsi="Arial"/>
        </w:rPr>
        <w:t xml:space="preserve">Dacă Clientul nu poate participa, poate cere transferul locului către o altă persoană, cu acordul MoldInvest, comunicat cu cel puțin </w:t>
      </w:r>
      <w:r>
        <w:rPr>
          <w:rFonts w:ascii="Arial" w:cs="Arial" w:eastAsia="Arial" w:hAnsi="Arial"/>
          <w:highlight w:val="yellow"/>
          <w:highlightCs w:val="yellow"/>
        </w:rPr>
        <w:t xml:space="preserve">[24]</w:t>
      </w:r>
      <w:r>
        <w:rPr>
          <w:rFonts w:ascii="Arial" w:cs="Arial" w:eastAsia="Arial" w:hAnsi="Arial"/>
        </w:rPr>
        <w:t xml:space="preserve"> de ore înainte.</w:t>
      </w:r>
    </w:p>
    <w:p>
      <w:pPr>
        <w:pStyle w:val="Heading2"/>
        <w:keepNext/>
        <w:spacing w:after="100" w:before="240"/>
      </w:pPr>
      <w:r>
        <w:rPr>
          <w:rFonts w:ascii="Arial" w:cs="Arial" w:eastAsia="Arial" w:hAnsi="Arial"/>
        </w:rPr>
        <w:t xml:space="preserve">6.4. Anularea sau modificarea de către MoldInvest</w:t>
      </w:r>
    </w:p>
    <w:p>
      <w:pPr>
        <w:spacing w:after="120" w:line="276"/>
        <w:jc w:val="both"/>
      </w:pPr>
      <w:r>
        <w:rPr>
          <w:rFonts w:ascii="Arial" w:cs="Arial" w:eastAsia="Arial" w:hAnsi="Arial"/>
        </w:rPr>
        <w:t xml:space="preserve">Dacă MoldInvest anulează un atelier sau o sesiune, Clientul poate alege reprogramarea sau rambursarea integrală în maximum 14 zile. Dacă nu se atinge numărul minim de participanți, MoldInvest va notifica Clienții cu cel puțin </w:t>
      </w:r>
      <w:r>
        <w:rPr>
          <w:rFonts w:ascii="Arial" w:cs="Arial" w:eastAsia="Arial" w:hAnsi="Arial"/>
          <w:highlight w:val="yellow"/>
          <w:highlightCs w:val="yellow"/>
        </w:rPr>
        <w:t xml:space="preserve">[48]</w:t>
      </w:r>
      <w:r>
        <w:rPr>
          <w:rFonts w:ascii="Arial" w:cs="Arial" w:eastAsia="Arial" w:hAnsi="Arial"/>
        </w:rPr>
        <w:t xml:space="preserve"> de ore înainte.</w:t>
      </w:r>
    </w:p>
    <w:p>
      <w:pPr>
        <w:pStyle w:val="Heading2"/>
        <w:keepNext/>
        <w:spacing w:after="100" w:before="240"/>
      </w:pPr>
      <w:r>
        <w:rPr>
          <w:rFonts w:ascii="Arial" w:cs="Arial" w:eastAsia="Arial" w:hAnsi="Arial"/>
        </w:rPr>
        <w:t xml:space="preserve">6.5. Conținut digital defect sau care nu corespunde descrierii</w:t>
      </w:r>
    </w:p>
    <w:p>
      <w:pPr>
        <w:spacing w:after="120" w:line="276"/>
        <w:jc w:val="both"/>
      </w:pPr>
      <w:r>
        <w:rPr>
          <w:rFonts w:ascii="Arial" w:cs="Arial" w:eastAsia="Arial" w:hAnsi="Arial"/>
        </w:rPr>
        <w:t xml:space="preserve">Dacă fișierul nu poate fi accesat sau descărcat, este corupt ori nu corespunde descrierii, Clientul ne poate scrie pe e-mail în </w:t>
      </w:r>
      <w:r>
        <w:rPr>
          <w:rFonts w:ascii="Arial" w:cs="Arial" w:eastAsia="Arial" w:hAnsi="Arial"/>
          <w:highlight w:val="yellow"/>
          <w:highlightCs w:val="yellow"/>
        </w:rPr>
        <w:t xml:space="preserve">[14]</w:t>
      </w:r>
      <w:r>
        <w:rPr>
          <w:rFonts w:ascii="Arial" w:cs="Arial" w:eastAsia="Arial" w:hAnsi="Arial"/>
        </w:rPr>
        <w:t xml:space="preserve"> de zile de la livrare. Vom remedia problema prin retrimiterea sau repararea conținutului în termen rezonabil; dacă nu este posibil, vom rambursa suma achitată. Această clauză nu limitează drepturile consumatorului privind conformitatea produselor și serviciilor.</w:t>
      </w:r>
    </w:p>
    <w:p>
      <w:pPr>
        <w:pStyle w:val="Heading2"/>
        <w:keepNext/>
        <w:spacing w:after="100" w:before="240"/>
      </w:pPr>
      <w:r>
        <w:rPr>
          <w:rFonts w:ascii="Arial" w:cs="Arial" w:eastAsia="Arial" w:hAnsi="Arial"/>
        </w:rPr>
        <w:t xml:space="preserve">6.6. Cum solicitați o retragere sau o anulare</w:t>
      </w:r>
    </w:p>
    <w:p>
      <w:pPr>
        <w:spacing w:after="120" w:line="276"/>
        <w:jc w:val="both"/>
      </w:pPr>
      <w:r>
        <w:rPr>
          <w:rFonts w:ascii="Arial" w:cs="Arial" w:eastAsia="Arial" w:hAnsi="Arial"/>
        </w:rPr>
        <w:t xml:space="preserve">Scrieți la support@moldinvest.com, indicând numele, e-mailul folosit la comandă, numărul comenzii și serviciul vizat. Răspundem în </w:t>
      </w:r>
      <w:r>
        <w:rPr>
          <w:rFonts w:ascii="Arial" w:cs="Arial" w:eastAsia="Arial" w:hAnsi="Arial"/>
          <w:highlight w:val="yellow"/>
          <w:highlightCs w:val="yellow"/>
        </w:rPr>
        <w:t xml:space="preserve">[3 zile lucrătoare]</w:t>
      </w:r>
      <w:r>
        <w:rPr>
          <w:rFonts w:ascii="Arial" w:cs="Arial" w:eastAsia="Arial" w:hAnsi="Arial"/>
        </w:rPr>
        <w:t xml:space="preserve">.</w:t>
      </w:r>
    </w:p>
    <w:p>
      <w:pPr>
        <w:pStyle w:val="Heading1"/>
        <w:pageBreakBefore/>
        <w:spacing w:after="200" w:before="0"/>
      </w:pPr>
      <w:r>
        <w:rPr>
          <w:rFonts w:ascii="Arial" w:cs="Arial" w:eastAsia="Arial" w:hAnsi="Arial"/>
        </w:rPr>
        <w:t xml:space="preserve">PARTEA 7 — PROCEDURA DE RECLAMAȚII ȘI SOLUȚIONAREA LITIGIILOR</w:t>
      </w:r>
    </w:p>
    <w:p>
      <w:pPr>
        <w:spacing w:after="110" w:line="276"/>
        <w:ind w:left="567" w:hanging="567"/>
        <w:jc w:val="both"/>
      </w:pPr>
      <w:r>
        <w:rPr>
          <w:rFonts w:ascii="Arial" w:cs="Arial" w:eastAsia="Arial" w:hAnsi="Arial"/>
          <w:b/>
          <w:bCs/>
        </w:rPr>
        <w:t xml:space="preserve">7.1. </w:t>
      </w:r>
      <w:r>
        <w:rPr>
          <w:rFonts w:ascii="Arial" w:cs="Arial" w:eastAsia="Arial" w:hAnsi="Arial"/>
          <w:b/>
          <w:bCs/>
        </w:rPr>
        <w:t xml:space="preserve">Reclamații.</w:t>
      </w:r>
      <w:r>
        <w:rPr>
          <w:rFonts w:ascii="Arial" w:cs="Arial" w:eastAsia="Arial" w:hAnsi="Arial"/>
        </w:rPr>
        <w:t xml:space="preserve"> Orice reclamație privind serviciile sau site-ul poate fi trimisă pe e-mail la support@moldinvest.com sau în scris la sediul Companiei, cu datele de identificare, descrierea problemei și documentele relevante.</w:t>
      </w:r>
    </w:p>
    <w:p>
      <w:pPr>
        <w:spacing w:after="110" w:line="276"/>
        <w:ind w:left="567" w:hanging="567"/>
        <w:jc w:val="both"/>
      </w:pPr>
      <w:r>
        <w:rPr>
          <w:rFonts w:ascii="Arial" w:cs="Arial" w:eastAsia="Arial" w:hAnsi="Arial"/>
          <w:b/>
          <w:bCs/>
        </w:rPr>
        <w:t xml:space="preserve">7.2. </w:t>
      </w:r>
      <w:r>
        <w:rPr>
          <w:rFonts w:ascii="Arial" w:cs="Arial" w:eastAsia="Arial" w:hAnsi="Arial"/>
          <w:b/>
          <w:bCs/>
        </w:rPr>
        <w:t xml:space="preserve">Termen de răspuns.</w:t>
      </w:r>
      <w:r>
        <w:rPr>
          <w:rFonts w:ascii="Arial" w:cs="Arial" w:eastAsia="Arial" w:hAnsi="Arial"/>
        </w:rPr>
        <w:t xml:space="preserve"> MoldInvest confirmă primirea reclamației în </w:t>
      </w:r>
      <w:r>
        <w:rPr>
          <w:rFonts w:ascii="Arial" w:cs="Arial" w:eastAsia="Arial" w:hAnsi="Arial"/>
          <w:highlight w:val="yellow"/>
          <w:highlightCs w:val="yellow"/>
        </w:rPr>
        <w:t xml:space="preserve">[3 zile lucrătoare]</w:t>
      </w:r>
      <w:r>
        <w:rPr>
          <w:rFonts w:ascii="Arial" w:cs="Arial" w:eastAsia="Arial" w:hAnsi="Arial"/>
        </w:rPr>
        <w:t xml:space="preserve"> și oferă un răspuns motivat în maximum </w:t>
      </w:r>
      <w:r>
        <w:rPr>
          <w:rFonts w:ascii="Arial" w:cs="Arial" w:eastAsia="Arial" w:hAnsi="Arial"/>
          <w:highlight w:val="yellow"/>
          <w:highlightCs w:val="yellow"/>
        </w:rPr>
        <w:t xml:space="preserve">[30 de zile]</w:t>
      </w:r>
      <w:r>
        <w:rPr>
          <w:rFonts w:ascii="Arial" w:cs="Arial" w:eastAsia="Arial" w:hAnsi="Arial"/>
        </w:rPr>
        <w:t xml:space="preserve"> de la primire </w:t>
      </w:r>
      <w:r>
        <w:rPr>
          <w:rFonts w:ascii="Arial" w:cs="Arial" w:eastAsia="Arial" w:hAnsi="Arial"/>
          <w:highlight w:val="yellow"/>
          <w:highlightCs w:val="yellow"/>
        </w:rPr>
        <w:t xml:space="preserve">[de verificat cu termenele aplicabile reclamațiilor consumatorilor]</w:t>
      </w:r>
      <w:r>
        <w:rPr>
          <w:rFonts w:ascii="Arial" w:cs="Arial" w:eastAsia="Arial" w:hAnsi="Arial"/>
        </w:rPr>
        <w:t xml:space="preserve">.</w:t>
      </w:r>
    </w:p>
    <w:p>
      <w:pPr>
        <w:spacing w:after="110" w:line="276"/>
        <w:ind w:left="567" w:hanging="567"/>
        <w:jc w:val="both"/>
      </w:pPr>
      <w:r>
        <w:rPr>
          <w:rFonts w:ascii="Arial" w:cs="Arial" w:eastAsia="Arial" w:hAnsi="Arial"/>
          <w:b/>
          <w:bCs/>
        </w:rPr>
        <w:t xml:space="preserve">7.3. </w:t>
      </w:r>
      <w:r>
        <w:rPr>
          <w:rFonts w:ascii="Arial" w:cs="Arial" w:eastAsia="Arial" w:hAnsi="Arial"/>
          <w:b/>
          <w:bCs/>
        </w:rPr>
        <w:t xml:space="preserve">Soluționare amiabilă.</w:t>
      </w:r>
      <w:r>
        <w:rPr>
          <w:rFonts w:ascii="Arial" w:cs="Arial" w:eastAsia="Arial" w:hAnsi="Arial"/>
        </w:rPr>
        <w:t xml:space="preserve"> Părțile încearcă să rezolve litigiul prin negociere directă înainte de a recurge la alte mijloace.</w:t>
      </w:r>
    </w:p>
    <w:p>
      <w:pPr>
        <w:spacing w:after="110" w:line="276"/>
        <w:ind w:left="567" w:hanging="567"/>
        <w:jc w:val="both"/>
      </w:pPr>
      <w:r>
        <w:rPr>
          <w:rFonts w:ascii="Arial" w:cs="Arial" w:eastAsia="Arial" w:hAnsi="Arial"/>
          <w:b/>
          <w:bCs/>
        </w:rPr>
        <w:t xml:space="preserve">7.4. </w:t>
      </w:r>
      <w:r>
        <w:rPr>
          <w:rFonts w:ascii="Arial" w:cs="Arial" w:eastAsia="Arial" w:hAnsi="Arial"/>
          <w:b/>
          <w:bCs/>
        </w:rPr>
        <w:t xml:space="preserve">Autorități și instanțe.</w:t>
      </w:r>
      <w:r>
        <w:rPr>
          <w:rFonts w:ascii="Arial" w:cs="Arial" w:eastAsia="Arial" w:hAnsi="Arial"/>
        </w:rPr>
        <w:t xml:space="preserve"> Consumatorul care nu este mulțumit poate depune o plângere la Agenția pentru Protecția Consumatorilor și Supravegherea Pieței (www.consumator.gov.md </w:t>
      </w:r>
      <w:r>
        <w:rPr>
          <w:rFonts w:ascii="Arial" w:cs="Arial" w:eastAsia="Arial" w:hAnsi="Arial"/>
          <w:highlight w:val="yellow"/>
          <w:highlightCs w:val="yellow"/>
        </w:rPr>
        <w:t xml:space="preserve">[de verificat adresa]</w:t>
      </w:r>
      <w:r>
        <w:rPr>
          <w:rFonts w:ascii="Arial" w:cs="Arial" w:eastAsia="Arial" w:hAnsi="Arial"/>
        </w:rPr>
        <w:t xml:space="preserve">) sau se poate adresa instanței judecătorești competente din Republica Moldova. Pentru chestiunile privind datele personale, se poate adresa Centrului Național pentru Protecția Datelor cu Caracter Personal.</w:t>
      </w:r>
    </w:p>
    <w:p>
      <w:pPr>
        <w:spacing w:after="110" w:line="276"/>
        <w:ind w:left="567" w:hanging="567"/>
        <w:jc w:val="both"/>
      </w:pPr>
      <w:r>
        <w:rPr>
          <w:rFonts w:ascii="Arial" w:cs="Arial" w:eastAsia="Arial" w:hAnsi="Arial"/>
          <w:b/>
          <w:bCs/>
        </w:rPr>
        <w:t xml:space="preserve">7.5. </w:t>
      </w:r>
      <w:r>
        <w:rPr>
          <w:rFonts w:ascii="Arial" w:cs="Arial" w:eastAsia="Arial" w:hAnsi="Arial"/>
          <w:b/>
          <w:bCs/>
        </w:rPr>
        <w:t xml:space="preserve">Registrul reclamațiilor.</w:t>
      </w:r>
      <w:r>
        <w:rPr>
          <w:rFonts w:ascii="Arial" w:cs="Arial" w:eastAsia="Arial" w:hAnsi="Arial"/>
        </w:rPr>
        <w:t xml:space="preserve"> MoldInvest păstrează evidența reclamațiilor și a modului de soluționare, cu respectarea Părții 3.</w:t>
      </w:r>
    </w:p>
    <w:p>
      <w:pPr>
        <w:pStyle w:val="Heading1"/>
        <w:pageBreakBefore/>
        <w:spacing w:after="200" w:before="0"/>
      </w:pPr>
      <w:r>
        <w:rPr>
          <w:rFonts w:ascii="Arial" w:cs="Arial" w:eastAsia="Arial" w:hAnsi="Arial"/>
        </w:rPr>
        <w:t xml:space="preserve">PARTEA 8 — MODEL DE CONTRACT DE PRESTĂRI SERVICII CU CLIENȚII</w:t>
      </w:r>
    </w:p>
    <w:p>
      <w:pPr>
        <w:spacing w:after="120" w:line="276"/>
        <w:jc w:val="both"/>
      </w:pPr>
      <w:r>
        <w:rPr>
          <w:rFonts w:ascii="Arial" w:cs="Arial" w:eastAsia="Arial" w:hAnsi="Arial"/>
          <w:b/>
          <w:bCs/>
          <w:color w:val="7A1F1F"/>
          <w:sz w:val="20"/>
          <w:szCs w:val="20"/>
        </w:rPr>
        <w:t xml:space="preserve">Instrucțiuni de utilizare.</w:t>
      </w:r>
      <w:r>
        <w:rPr>
          <w:rFonts w:ascii="Arial" w:cs="Arial" w:eastAsia="Arial" w:hAnsi="Arial"/>
          <w:color w:val="7A1F1F"/>
          <w:sz w:val="20"/>
          <w:szCs w:val="20"/>
        </w:rPr>
        <w:t xml:space="preserve"> Acesta este un model pentru serviciile educaționale MoldInvest (ateliere de grup, sesiuni individuale 1v1, cursuri și conținut digital). Se completează câmpurile evidențiate și se șterg variantele care nu se aplică. Modelul are variante pentru client persoană fizică (consumator) și client persoană juridică sau persoană fizică ce acționează în scop profesional. În cazul comenzilor online, contractul se încheie prin acceptarea Termenilor și confirmarea comenzii; modelul de mai jos poate fi trimis pe e-mail ca confirmare sau semnat separat pentru servicii individuale mai complexe. Se recomandă verificarea lui de către un avocat.</w:t>
      </w:r>
    </w:p>
    <w:p>
      <w:pPr>
        <w:spacing w:after="80" w:before="200"/>
        <w:jc w:val="center"/>
      </w:pPr>
      <w:r>
        <w:rPr>
          <w:rFonts w:ascii="Arial" w:cs="Arial" w:eastAsia="Arial" w:hAnsi="Arial"/>
          <w:b/>
          <w:bCs/>
          <w:sz w:val="26"/>
          <w:szCs w:val="26"/>
        </w:rPr>
        <w:t xml:space="preserve">CONTRACT DE PRESTĂRI SERVICII EDUCAȚIONALE</w:t>
      </w:r>
    </w:p>
    <w:p>
      <w:pPr>
        <w:spacing w:after="240"/>
        <w:jc w:val="center"/>
      </w:pPr>
      <w:r>
        <w:rPr>
          <w:rFonts w:ascii="Arial" w:cs="Arial" w:eastAsia="Arial" w:hAnsi="Arial"/>
          <w:sz w:val="21"/>
          <w:szCs w:val="21"/>
        </w:rPr>
        <w:t xml:space="preserve">nr. </w:t>
      </w:r>
      <w:r>
        <w:rPr>
          <w:rFonts w:ascii="Arial" w:cs="Arial" w:eastAsia="Arial" w:hAnsi="Arial"/>
          <w:sz w:val="21"/>
          <w:szCs w:val="21"/>
          <w:highlight w:val="yellow"/>
          <w:highlightCs w:val="yellow"/>
        </w:rPr>
        <w:t xml:space="preserve">[număr]</w:t>
      </w:r>
      <w:r>
        <w:rPr>
          <w:rFonts w:ascii="Arial" w:cs="Arial" w:eastAsia="Arial" w:hAnsi="Arial"/>
          <w:sz w:val="21"/>
          <w:szCs w:val="21"/>
        </w:rPr>
        <w:t xml:space="preserve"> din </w:t>
      </w:r>
      <w:r>
        <w:rPr>
          <w:rFonts w:ascii="Arial" w:cs="Arial" w:eastAsia="Arial" w:hAnsi="Arial"/>
          <w:sz w:val="21"/>
          <w:szCs w:val="21"/>
          <w:highlight w:val="yellow"/>
          <w:highlightCs w:val="yellow"/>
        </w:rPr>
        <w:t xml:space="preserve">[zz.ll.aaaa]</w:t>
      </w:r>
      <w:r>
        <w:rPr>
          <w:rFonts w:ascii="Arial" w:cs="Arial" w:eastAsia="Arial" w:hAnsi="Arial"/>
          <w:sz w:val="21"/>
          <w:szCs w:val="21"/>
        </w:rPr>
        <w:t xml:space="preserve">, mun. Chișinău</w:t>
      </w:r>
    </w:p>
    <w:p>
      <w:pPr>
        <w:pStyle w:val="Heading2"/>
        <w:keepNext/>
        <w:spacing w:after="100" w:before="240"/>
      </w:pPr>
      <w:r>
        <w:rPr>
          <w:rFonts w:ascii="Arial" w:cs="Arial" w:eastAsia="Arial" w:hAnsi="Arial"/>
        </w:rPr>
        <w:t xml:space="preserve">Părțile contractante</w:t>
      </w:r>
    </w:p>
    <w:p>
      <w:pPr>
        <w:spacing w:after="120" w:line="276"/>
        <w:jc w:val="both"/>
      </w:pPr>
      <w:r>
        <w:rPr>
          <w:rFonts w:ascii="Arial" w:cs="Arial" w:eastAsia="Arial" w:hAnsi="Arial"/>
          <w:b/>
          <w:bCs/>
        </w:rPr>
        <w:t xml:space="preserve">Moldinvest SRL</w:t>
      </w:r>
      <w:r>
        <w:rPr>
          <w:rFonts w:ascii="Arial" w:cs="Arial" w:eastAsia="Arial" w:hAnsi="Arial"/>
        </w:rPr>
        <w:t xml:space="preserve">, persoană juridică din Republica Moldova, IDNO </w:t>
      </w:r>
      <w:r>
        <w:rPr>
          <w:rFonts w:ascii="Arial" w:cs="Arial" w:eastAsia="Arial" w:hAnsi="Arial"/>
          <w:highlight w:val="yellow"/>
          <w:highlightCs w:val="yellow"/>
        </w:rPr>
        <w:t xml:space="preserve">[IDNO]</w:t>
      </w:r>
      <w:r>
        <w:rPr>
          <w:rFonts w:ascii="Arial" w:cs="Arial" w:eastAsia="Arial" w:hAnsi="Arial"/>
        </w:rPr>
        <w:t xml:space="preserve">, cu sediul în </w:t>
      </w:r>
      <w:r>
        <w:rPr>
          <w:rFonts w:ascii="Arial" w:cs="Arial" w:eastAsia="Arial" w:hAnsi="Arial"/>
          <w:highlight w:val="yellow"/>
          <w:highlightCs w:val="yellow"/>
        </w:rPr>
        <w:t xml:space="preserve">[adresa]</w:t>
      </w:r>
      <w:r>
        <w:rPr>
          <w:rFonts w:ascii="Arial" w:cs="Arial" w:eastAsia="Arial" w:hAnsi="Arial"/>
        </w:rPr>
        <w:t xml:space="preserve">, mun. Chișinău, reprezentată prin administratorul </w:t>
      </w:r>
      <w:r>
        <w:rPr>
          <w:rFonts w:ascii="Arial" w:cs="Arial" w:eastAsia="Arial" w:hAnsi="Arial"/>
          <w:highlight w:val="yellow"/>
          <w:highlightCs w:val="yellow"/>
        </w:rPr>
        <w:t xml:space="preserve">[nume prenume]</w:t>
      </w:r>
      <w:r>
        <w:rPr>
          <w:rFonts w:ascii="Arial" w:cs="Arial" w:eastAsia="Arial" w:hAnsi="Arial"/>
        </w:rPr>
        <w:t xml:space="preserve">, care acționează în temeiul </w:t>
      </w:r>
      <w:r>
        <w:rPr>
          <w:rFonts w:ascii="Arial" w:cs="Arial" w:eastAsia="Arial" w:hAnsi="Arial"/>
          <w:highlight w:val="yellow"/>
          <w:highlightCs w:val="yellow"/>
        </w:rPr>
        <w:t xml:space="preserve">[Statutului]</w:t>
      </w:r>
      <w:r>
        <w:rPr>
          <w:rFonts w:ascii="Arial" w:cs="Arial" w:eastAsia="Arial" w:hAnsi="Arial"/>
        </w:rPr>
        <w:t xml:space="preserve">, în calitate de </w:t>
      </w:r>
      <w:r>
        <w:rPr>
          <w:rFonts w:ascii="Arial" w:cs="Arial" w:eastAsia="Arial" w:hAnsi="Arial"/>
          <w:b/>
          <w:bCs/>
        </w:rPr>
        <w:t xml:space="preserve">Prestator</w:t>
      </w:r>
      <w:r>
        <w:rPr>
          <w:rFonts w:ascii="Arial" w:cs="Arial" w:eastAsia="Arial" w:hAnsi="Arial"/>
        </w:rPr>
        <w:t xml:space="preserve">,</w:t>
      </w:r>
    </w:p>
    <w:p>
      <w:pPr>
        <w:spacing w:after="120" w:line="276"/>
        <w:jc w:val="both"/>
      </w:pPr>
      <w:r>
        <w:rPr>
          <w:rFonts w:ascii="Arial" w:cs="Arial" w:eastAsia="Arial" w:hAnsi="Arial"/>
        </w:rPr>
        <w:t xml:space="preserve">și</w:t>
      </w:r>
    </w:p>
    <w:p>
      <w:pPr>
        <w:spacing w:after="120" w:line="276"/>
        <w:jc w:val="both"/>
      </w:pPr>
      <w:r>
        <w:rPr>
          <w:rFonts w:ascii="Arial" w:cs="Arial" w:eastAsia="Arial" w:hAnsi="Arial"/>
          <w:b/>
          <w:bCs/>
        </w:rPr>
        <w:t xml:space="preserve">[[Varianta A, persoană fizică (consumator):]]</w:t>
      </w:r>
      <w:r>
        <w:rPr>
          <w:rFonts w:ascii="Arial" w:cs="Arial" w:eastAsia="Arial" w:hAnsi="Arial"/>
        </w:rPr>
        <w:t xml:space="preserve"> domnul/doamna </w:t>
      </w:r>
      <w:r>
        <w:rPr>
          <w:rFonts w:ascii="Arial" w:cs="Arial" w:eastAsia="Arial" w:hAnsi="Arial"/>
          <w:highlight w:val="yellow"/>
          <w:highlightCs w:val="yellow"/>
        </w:rPr>
        <w:t xml:space="preserve">[nume prenume]</w:t>
      </w:r>
      <w:r>
        <w:rPr>
          <w:rFonts w:ascii="Arial" w:cs="Arial" w:eastAsia="Arial" w:hAnsi="Arial"/>
        </w:rPr>
        <w:t xml:space="preserve">, IDNP </w:t>
      </w:r>
      <w:r>
        <w:rPr>
          <w:rFonts w:ascii="Arial" w:cs="Arial" w:eastAsia="Arial" w:hAnsi="Arial"/>
          <w:highlight w:val="yellow"/>
          <w:highlightCs w:val="yellow"/>
        </w:rPr>
        <w:t xml:space="preserve">[se solicită doar dacă este necesar pentru facturare]</w:t>
      </w:r>
      <w:r>
        <w:rPr>
          <w:rFonts w:ascii="Arial" w:cs="Arial" w:eastAsia="Arial" w:hAnsi="Arial"/>
        </w:rPr>
        <w:t xml:space="preserve">, domiciliat(ă) în </w:t>
      </w:r>
      <w:r>
        <w:rPr>
          <w:rFonts w:ascii="Arial" w:cs="Arial" w:eastAsia="Arial" w:hAnsi="Arial"/>
          <w:highlight w:val="yellow"/>
          <w:highlightCs w:val="yellow"/>
        </w:rPr>
        <w:t xml:space="preserve">[adresa]</w:t>
      </w:r>
      <w:r>
        <w:rPr>
          <w:rFonts w:ascii="Arial" w:cs="Arial" w:eastAsia="Arial" w:hAnsi="Arial"/>
        </w:rPr>
        <w:t xml:space="preserve">, e-mail </w:t>
      </w:r>
      <w:r>
        <w:rPr>
          <w:rFonts w:ascii="Arial" w:cs="Arial" w:eastAsia="Arial" w:hAnsi="Arial"/>
          <w:highlight w:val="yellow"/>
          <w:highlightCs w:val="yellow"/>
        </w:rPr>
        <w:t xml:space="preserve">[e-mail]</w:t>
      </w:r>
      <w:r>
        <w:rPr>
          <w:rFonts w:ascii="Arial" w:cs="Arial" w:eastAsia="Arial" w:hAnsi="Arial"/>
        </w:rPr>
        <w:t xml:space="preserve">, telefon </w:t>
      </w:r>
      <w:r>
        <w:rPr>
          <w:rFonts w:ascii="Arial" w:cs="Arial" w:eastAsia="Arial" w:hAnsi="Arial"/>
          <w:highlight w:val="yellow"/>
          <w:highlightCs w:val="yellow"/>
        </w:rPr>
        <w:t xml:space="preserve">[telefon]</w:t>
      </w:r>
      <w:r>
        <w:rPr>
          <w:rFonts w:ascii="Arial" w:cs="Arial" w:eastAsia="Arial" w:hAnsi="Arial"/>
        </w:rPr>
        <w:t xml:space="preserve">, în calitate de </w:t>
      </w:r>
      <w:r>
        <w:rPr>
          <w:rFonts w:ascii="Arial" w:cs="Arial" w:eastAsia="Arial" w:hAnsi="Arial"/>
          <w:b/>
          <w:bCs/>
        </w:rPr>
        <w:t xml:space="preserve">Client</w:t>
      </w:r>
      <w:r>
        <w:rPr>
          <w:rFonts w:ascii="Arial" w:cs="Arial" w:eastAsia="Arial" w:hAnsi="Arial"/>
        </w:rPr>
        <w:t xml:space="preserve">;</w:t>
      </w:r>
    </w:p>
    <w:p>
      <w:pPr>
        <w:spacing w:after="120" w:line="276"/>
        <w:jc w:val="both"/>
      </w:pPr>
      <w:r>
        <w:rPr>
          <w:rFonts w:ascii="Arial" w:cs="Arial" w:eastAsia="Arial" w:hAnsi="Arial"/>
          <w:b/>
          <w:bCs/>
        </w:rPr>
        <w:t xml:space="preserve">[[Varianta B, persoană juridică:]]</w:t>
      </w:r>
      <w:r>
        <w:rPr>
          <w:rFonts w:ascii="Arial" w:cs="Arial" w:eastAsia="Arial" w:hAnsi="Arial"/>
        </w:rPr>
        <w:t xml:space="preserve"> </w:t>
      </w:r>
      <w:r>
        <w:rPr>
          <w:rFonts w:ascii="Arial" w:cs="Arial" w:eastAsia="Arial" w:hAnsi="Arial"/>
          <w:highlight w:val="yellow"/>
          <w:highlightCs w:val="yellow"/>
        </w:rPr>
        <w:t xml:space="preserve">[denumire]</w:t>
      </w:r>
      <w:r>
        <w:rPr>
          <w:rFonts w:ascii="Arial" w:cs="Arial" w:eastAsia="Arial" w:hAnsi="Arial"/>
        </w:rPr>
        <w:t xml:space="preserve">, IDNO </w:t>
      </w:r>
      <w:r>
        <w:rPr>
          <w:rFonts w:ascii="Arial" w:cs="Arial" w:eastAsia="Arial" w:hAnsi="Arial"/>
          <w:highlight w:val="yellow"/>
          <w:highlightCs w:val="yellow"/>
        </w:rPr>
        <w:t xml:space="preserve">[IDNO]</w:t>
      </w:r>
      <w:r>
        <w:rPr>
          <w:rFonts w:ascii="Arial" w:cs="Arial" w:eastAsia="Arial" w:hAnsi="Arial"/>
        </w:rPr>
        <w:t xml:space="preserve">, cu sediul în </w:t>
      </w:r>
      <w:r>
        <w:rPr>
          <w:rFonts w:ascii="Arial" w:cs="Arial" w:eastAsia="Arial" w:hAnsi="Arial"/>
          <w:highlight w:val="yellow"/>
          <w:highlightCs w:val="yellow"/>
        </w:rPr>
        <w:t xml:space="preserve">[adresa]</w:t>
      </w:r>
      <w:r>
        <w:rPr>
          <w:rFonts w:ascii="Arial" w:cs="Arial" w:eastAsia="Arial" w:hAnsi="Arial"/>
        </w:rPr>
        <w:t xml:space="preserve">, reprezentată prin </w:t>
      </w:r>
      <w:r>
        <w:rPr>
          <w:rFonts w:ascii="Arial" w:cs="Arial" w:eastAsia="Arial" w:hAnsi="Arial"/>
          <w:highlight w:val="yellow"/>
          <w:highlightCs w:val="yellow"/>
        </w:rPr>
        <w:t xml:space="preserve">[nume, funcție]</w:t>
      </w:r>
      <w:r>
        <w:rPr>
          <w:rFonts w:ascii="Arial" w:cs="Arial" w:eastAsia="Arial" w:hAnsi="Arial"/>
        </w:rPr>
        <w:t xml:space="preserve">, care acționează în temeiul </w:t>
      </w:r>
      <w:r>
        <w:rPr>
          <w:rFonts w:ascii="Arial" w:cs="Arial" w:eastAsia="Arial" w:hAnsi="Arial"/>
          <w:highlight w:val="yellow"/>
          <w:highlightCs w:val="yellow"/>
        </w:rPr>
        <w:t xml:space="preserve">[act]</w:t>
      </w:r>
      <w:r>
        <w:rPr>
          <w:rFonts w:ascii="Arial" w:cs="Arial" w:eastAsia="Arial" w:hAnsi="Arial"/>
        </w:rPr>
        <w:t xml:space="preserve">, în calitate de </w:t>
      </w:r>
      <w:r>
        <w:rPr>
          <w:rFonts w:ascii="Arial" w:cs="Arial" w:eastAsia="Arial" w:hAnsi="Arial"/>
          <w:b/>
          <w:bCs/>
        </w:rPr>
        <w:t xml:space="preserve">Client</w:t>
      </w:r>
      <w:r>
        <w:rPr>
          <w:rFonts w:ascii="Arial" w:cs="Arial" w:eastAsia="Arial" w:hAnsi="Arial"/>
        </w:rPr>
        <w:t xml:space="preserve">,</w:t>
      </w:r>
    </w:p>
    <w:p>
      <w:pPr>
        <w:spacing w:after="120" w:line="276"/>
        <w:jc w:val="both"/>
      </w:pPr>
      <w:r>
        <w:rPr>
          <w:rFonts w:ascii="Arial" w:cs="Arial" w:eastAsia="Arial" w:hAnsi="Arial"/>
        </w:rPr>
        <w:t xml:space="preserve">au convenit să încheie prezentul contract, în condițiile de mai jos.</w:t>
      </w:r>
    </w:p>
    <w:p>
      <w:pPr>
        <w:pStyle w:val="Heading2"/>
        <w:keepNext/>
        <w:spacing w:after="100" w:before="240"/>
      </w:pPr>
      <w:r>
        <w:rPr>
          <w:rFonts w:ascii="Arial" w:cs="Arial" w:eastAsia="Arial" w:hAnsi="Arial"/>
        </w:rPr>
        <w:t xml:space="preserve">Art. 1. Obiectul contractului</w:t>
      </w:r>
    </w:p>
    <w:p>
      <w:pPr>
        <w:spacing w:after="110" w:line="276"/>
        <w:ind w:left="567" w:hanging="567"/>
        <w:jc w:val="both"/>
      </w:pPr>
      <w:r>
        <w:rPr>
          <w:rFonts w:ascii="Arial" w:cs="Arial" w:eastAsia="Arial" w:hAnsi="Arial"/>
          <w:b/>
          <w:bCs/>
        </w:rPr>
        <w:t xml:space="preserve">1.1. </w:t>
      </w:r>
      <w:r>
        <w:rPr>
          <w:rFonts w:ascii="Arial" w:cs="Arial" w:eastAsia="Arial" w:hAnsi="Arial"/>
        </w:rPr>
        <w:t xml:space="preserve">Prestatorul se obligă să furnizeze Clientului următorul serviciu educațional sau conținut digital (în continuare „Serviciul”), iar Clientul se obligă să achite prețul și să respecte condițiile contractului:</w:t>
      </w:r>
    </w:p>
    <w:p>
      <w:pPr>
        <w:pStyle w:val="ListParagraph"/>
        <w:numPr>
          <w:ilvl w:val="0"/>
          <w:numId w:val="2"/>
        </w:numPr>
        <w:spacing w:after="70" w:line="276"/>
        <w:jc w:val="both"/>
      </w:pPr>
      <w:r>
        <w:rPr>
          <w:rFonts w:ascii="Arial" w:cs="Arial" w:eastAsia="Arial" w:hAnsi="Arial"/>
        </w:rPr>
        <w:t xml:space="preserve">denumirea Serviciului: </w:t>
      </w:r>
      <w:r>
        <w:rPr>
          <w:rFonts w:ascii="Arial" w:cs="Arial" w:eastAsia="Arial" w:hAnsi="Arial"/>
          <w:highlight w:val="yellow"/>
          <w:highlightCs w:val="yellow"/>
        </w:rPr>
        <w:t xml:space="preserve">[atelier de grup / sesiune individuală 1v1 / curs / ghid digital / instrument de calcul, cu denumirea exactă]</w:t>
      </w:r>
      <w:r>
        <w:rPr>
          <w:rFonts w:ascii="Arial" w:cs="Arial" w:eastAsia="Arial" w:hAnsi="Arial"/>
        </w:rPr>
        <w:t xml:space="preserve">;</w:t>
      </w:r>
    </w:p>
    <w:p>
      <w:pPr>
        <w:pStyle w:val="ListParagraph"/>
        <w:numPr>
          <w:ilvl w:val="0"/>
          <w:numId w:val="2"/>
        </w:numPr>
        <w:spacing w:after="70" w:line="276"/>
        <w:jc w:val="both"/>
      </w:pPr>
      <w:r>
        <w:rPr>
          <w:rFonts w:ascii="Arial" w:cs="Arial" w:eastAsia="Arial" w:hAnsi="Arial"/>
        </w:rPr>
        <w:t xml:space="preserve">conținut și obiective: </w:t>
      </w:r>
      <w:r>
        <w:rPr>
          <w:rFonts w:ascii="Arial" w:cs="Arial" w:eastAsia="Arial" w:hAnsi="Arial"/>
          <w:highlight w:val="yellow"/>
          <w:highlightCs w:val="yellow"/>
        </w:rPr>
        <w:t xml:space="preserve">[descriere scurtă]</w:t>
      </w:r>
      <w:r>
        <w:rPr>
          <w:rFonts w:ascii="Arial" w:cs="Arial" w:eastAsia="Arial" w:hAnsi="Arial"/>
        </w:rPr>
        <w:t xml:space="preserve">;</w:t>
      </w:r>
    </w:p>
    <w:p>
      <w:pPr>
        <w:pStyle w:val="ListParagraph"/>
        <w:numPr>
          <w:ilvl w:val="0"/>
          <w:numId w:val="2"/>
        </w:numPr>
        <w:spacing w:after="70" w:line="276"/>
        <w:jc w:val="both"/>
      </w:pPr>
      <w:r>
        <w:rPr>
          <w:rFonts w:ascii="Arial" w:cs="Arial" w:eastAsia="Arial" w:hAnsi="Arial"/>
        </w:rPr>
        <w:t xml:space="preserve">formatul: </w:t>
      </w:r>
      <w:r>
        <w:rPr>
          <w:rFonts w:ascii="Arial" w:cs="Arial" w:eastAsia="Arial" w:hAnsi="Arial"/>
          <w:highlight w:val="yellow"/>
          <w:highlightCs w:val="yellow"/>
        </w:rPr>
        <w:t xml:space="preserve">[online (platforma) / fizic (adresa)]</w:t>
      </w:r>
      <w:r>
        <w:rPr>
          <w:rFonts w:ascii="Arial" w:cs="Arial" w:eastAsia="Arial" w:hAnsi="Arial"/>
        </w:rPr>
        <w:t xml:space="preserve">; data și ora: </w:t>
      </w:r>
      <w:r>
        <w:rPr>
          <w:rFonts w:ascii="Arial" w:cs="Arial" w:eastAsia="Arial" w:hAnsi="Arial"/>
          <w:highlight w:val="yellow"/>
          <w:highlightCs w:val="yellow"/>
        </w:rPr>
        <w:t xml:space="preserve">[zz.ll.aaaa, oră]</w:t>
      </w:r>
      <w:r>
        <w:rPr>
          <w:rFonts w:ascii="Arial" w:cs="Arial" w:eastAsia="Arial" w:hAnsi="Arial"/>
        </w:rPr>
        <w:t xml:space="preserve">; durata: </w:t>
      </w:r>
      <w:r>
        <w:rPr>
          <w:rFonts w:ascii="Arial" w:cs="Arial" w:eastAsia="Arial" w:hAnsi="Arial"/>
          <w:highlight w:val="yellow"/>
          <w:highlightCs w:val="yellow"/>
        </w:rPr>
        <w:t xml:space="preserve">[ore]</w:t>
      </w:r>
      <w:r>
        <w:rPr>
          <w:rFonts w:ascii="Arial" w:cs="Arial" w:eastAsia="Arial" w:hAnsi="Arial"/>
        </w:rPr>
        <w:t xml:space="preserve">;</w:t>
      </w:r>
    </w:p>
    <w:p>
      <w:pPr>
        <w:pStyle w:val="ListParagraph"/>
        <w:numPr>
          <w:ilvl w:val="0"/>
          <w:numId w:val="2"/>
        </w:numPr>
        <w:spacing w:after="70" w:line="276"/>
        <w:jc w:val="both"/>
      </w:pPr>
      <w:r>
        <w:rPr>
          <w:rFonts w:ascii="Arial" w:cs="Arial" w:eastAsia="Arial" w:hAnsi="Arial"/>
        </w:rPr>
        <w:t xml:space="preserve">numărul de participanți: </w:t>
      </w:r>
      <w:r>
        <w:rPr>
          <w:rFonts w:ascii="Arial" w:cs="Arial" w:eastAsia="Arial" w:hAnsi="Arial"/>
          <w:highlight w:val="yellow"/>
          <w:highlightCs w:val="yellow"/>
        </w:rPr>
        <w:t xml:space="preserve">[număr, dacă este cazul]</w:t>
      </w:r>
      <w:r>
        <w:rPr>
          <w:rFonts w:ascii="Arial" w:cs="Arial" w:eastAsia="Arial" w:hAnsi="Arial"/>
        </w:rPr>
        <w:t xml:space="preserve">; limba: </w:t>
      </w:r>
      <w:r>
        <w:rPr>
          <w:rFonts w:ascii="Arial" w:cs="Arial" w:eastAsia="Arial" w:hAnsi="Arial"/>
          <w:highlight w:val="yellow"/>
          <w:highlightCs w:val="yellow"/>
        </w:rPr>
        <w:t xml:space="preserve">[română / alta]</w:t>
      </w:r>
      <w:r>
        <w:rPr>
          <w:rFonts w:ascii="Arial" w:cs="Arial" w:eastAsia="Arial" w:hAnsi="Arial"/>
        </w:rPr>
        <w:t xml:space="preserve">;</w:t>
      </w:r>
    </w:p>
    <w:p>
      <w:pPr>
        <w:pStyle w:val="ListParagraph"/>
        <w:numPr>
          <w:ilvl w:val="0"/>
          <w:numId w:val="2"/>
        </w:numPr>
        <w:spacing w:after="70" w:line="276"/>
        <w:jc w:val="both"/>
      </w:pPr>
      <w:r>
        <w:rPr>
          <w:rFonts w:ascii="Arial" w:cs="Arial" w:eastAsia="Arial" w:hAnsi="Arial"/>
        </w:rPr>
        <w:t xml:space="preserve">modul de livrare a conținutului digital: </w:t>
      </w:r>
      <w:r>
        <w:rPr>
          <w:rFonts w:ascii="Arial" w:cs="Arial" w:eastAsia="Arial" w:hAnsi="Arial"/>
          <w:highlight w:val="yellow"/>
          <w:highlightCs w:val="yellow"/>
        </w:rPr>
        <w:t xml:space="preserve">[descărcare / link pe e-mail]</w:t>
      </w:r>
      <w:r>
        <w:rPr>
          <w:rFonts w:ascii="Arial" w:cs="Arial" w:eastAsia="Arial" w:hAnsi="Arial"/>
        </w:rPr>
        <w:t xml:space="preserve">, în termen de </w:t>
      </w:r>
      <w:r>
        <w:rPr>
          <w:rFonts w:ascii="Arial" w:cs="Arial" w:eastAsia="Arial" w:hAnsi="Arial"/>
          <w:highlight w:val="yellow"/>
          <w:highlightCs w:val="yellow"/>
        </w:rPr>
        <w:t xml:space="preserve">[24 de ore]</w:t>
      </w:r>
      <w:r>
        <w:rPr>
          <w:rFonts w:ascii="Arial" w:cs="Arial" w:eastAsia="Arial" w:hAnsi="Arial"/>
        </w:rPr>
        <w:t xml:space="preserve"> de la confirmarea plății.</w:t>
      </w:r>
    </w:p>
    <w:p>
      <w:pPr>
        <w:spacing w:after="110" w:line="276"/>
        <w:ind w:left="567" w:hanging="567"/>
        <w:jc w:val="both"/>
      </w:pPr>
      <w:r>
        <w:rPr>
          <w:rFonts w:ascii="Arial" w:cs="Arial" w:eastAsia="Arial" w:hAnsi="Arial"/>
          <w:b/>
          <w:bCs/>
        </w:rPr>
        <w:t xml:space="preserve">1.2. </w:t>
      </w:r>
      <w:r>
        <w:rPr>
          <w:rFonts w:ascii="Arial" w:cs="Arial" w:eastAsia="Arial" w:hAnsi="Arial"/>
        </w:rPr>
        <w:t xml:space="preserve">Serviciul are caracter exclusiv educațional și informativ. Prestatorul nu prestează servicii de investiții în sensul Legii nr. 171/2012 privind piața de capital (consultanță în investiții, executarea ordinelor, administrarea portofoliului, recepționarea și transmiterea ordinelor), nu deține fondurile sau instrumentele financiare ale Clientului și nu formulează recomandări personalizate de investiții. Se aplică integral Partea 5 (Declinarea Responsabilității Financiare), care face parte din contract. </w:t>
      </w:r>
      <w:r>
        <w:rPr>
          <w:rFonts w:ascii="Arial" w:cs="Arial" w:eastAsia="Arial" w:hAnsi="Arial"/>
          <w:highlight w:val="yellow"/>
          <w:highlightCs w:val="yellow"/>
        </w:rPr>
        <w:t xml:space="preserve">[Dacă Prestatorul deține autorizație CNPF, adaptați acest articol.]</w:t>
      </w:r>
    </w:p>
    <w:p>
      <w:pPr>
        <w:spacing w:after="110" w:line="276"/>
        <w:ind w:left="567" w:hanging="567"/>
        <w:jc w:val="both"/>
      </w:pPr>
      <w:r>
        <w:rPr>
          <w:rFonts w:ascii="Arial" w:cs="Arial" w:eastAsia="Arial" w:hAnsi="Arial"/>
          <w:b/>
          <w:bCs/>
        </w:rPr>
        <w:t xml:space="preserve">1.3. </w:t>
      </w:r>
      <w:r>
        <w:rPr>
          <w:rFonts w:ascii="Arial" w:cs="Arial" w:eastAsia="Arial" w:hAnsi="Arial"/>
        </w:rPr>
        <w:t xml:space="preserve">Contractul se completează cu Termenii și Condițiile, Politica de Confidențialitate, Politica Cookie și Politica de Returnare, Retragere și Anulare ale Prestatorului, accesibile pe site-ul moldinvest.md. În caz de contradicție, prevalează prezentul contract, în limitele legii.</w:t>
      </w:r>
    </w:p>
    <w:p>
      <w:pPr>
        <w:pStyle w:val="Heading2"/>
        <w:keepNext/>
        <w:spacing w:after="100" w:before="240"/>
      </w:pPr>
      <w:r>
        <w:rPr>
          <w:rFonts w:ascii="Arial" w:cs="Arial" w:eastAsia="Arial" w:hAnsi="Arial"/>
        </w:rPr>
        <w:t xml:space="preserve">Art. 2. Prețul și condițiile de plată</w:t>
      </w:r>
    </w:p>
    <w:p>
      <w:pPr>
        <w:spacing w:after="110" w:line="276"/>
        <w:ind w:left="567" w:hanging="567"/>
        <w:jc w:val="both"/>
      </w:pPr>
      <w:r>
        <w:rPr>
          <w:rFonts w:ascii="Arial" w:cs="Arial" w:eastAsia="Arial" w:hAnsi="Arial"/>
          <w:b/>
          <w:bCs/>
        </w:rPr>
        <w:t xml:space="preserve">2.1. </w:t>
      </w:r>
      <w:r>
        <w:rPr>
          <w:rFonts w:ascii="Arial" w:cs="Arial" w:eastAsia="Arial" w:hAnsi="Arial"/>
        </w:rPr>
        <w:t xml:space="preserve">Prețul Serviciului este de </w:t>
      </w:r>
      <w:r>
        <w:rPr>
          <w:rFonts w:ascii="Arial" w:cs="Arial" w:eastAsia="Arial" w:hAnsi="Arial"/>
          <w:highlight w:val="yellow"/>
          <w:highlightCs w:val="yellow"/>
        </w:rPr>
        <w:t xml:space="preserve">[suma]</w:t>
      </w:r>
      <w:r>
        <w:rPr>
          <w:rFonts w:ascii="Arial" w:cs="Arial" w:eastAsia="Arial" w:hAnsi="Arial"/>
        </w:rPr>
        <w:t xml:space="preserve"> MDL, </w:t>
      </w:r>
      <w:r>
        <w:rPr>
          <w:rFonts w:ascii="Arial" w:cs="Arial" w:eastAsia="Arial" w:hAnsi="Arial"/>
          <w:highlight w:val="yellow"/>
          <w:highlightCs w:val="yellow"/>
        </w:rPr>
        <w:t xml:space="preserve">[inclusiv TVA / fără TVA, Prestatorul fiind neplătitor de TVA]</w:t>
      </w:r>
      <w:r>
        <w:rPr>
          <w:rFonts w:ascii="Arial" w:cs="Arial" w:eastAsia="Arial" w:hAnsi="Arial"/>
        </w:rPr>
        <w:t xml:space="preserve">.</w:t>
      </w:r>
    </w:p>
    <w:p>
      <w:pPr>
        <w:spacing w:after="110" w:line="276"/>
        <w:ind w:left="567" w:hanging="567"/>
        <w:jc w:val="both"/>
      </w:pPr>
      <w:r>
        <w:rPr>
          <w:rFonts w:ascii="Arial" w:cs="Arial" w:eastAsia="Arial" w:hAnsi="Arial"/>
          <w:b/>
          <w:bCs/>
        </w:rPr>
        <w:t xml:space="preserve">2.2. </w:t>
      </w:r>
      <w:r>
        <w:rPr>
          <w:rFonts w:ascii="Arial" w:cs="Arial" w:eastAsia="Arial" w:hAnsi="Arial"/>
        </w:rPr>
        <w:t xml:space="preserve">Plata se face </w:t>
      </w:r>
      <w:r>
        <w:rPr>
          <w:rFonts w:ascii="Arial" w:cs="Arial" w:eastAsia="Arial" w:hAnsi="Arial"/>
          <w:highlight w:val="yellow"/>
          <w:highlightCs w:val="yellow"/>
        </w:rPr>
        <w:t xml:space="preserve">[integral înainte de începerea Serviciului / în tranșe: suma și termenele]</w:t>
      </w:r>
      <w:r>
        <w:rPr>
          <w:rFonts w:ascii="Arial" w:cs="Arial" w:eastAsia="Arial" w:hAnsi="Arial"/>
        </w:rPr>
        <w:t xml:space="preserve">, prin </w:t>
      </w:r>
      <w:r>
        <w:rPr>
          <w:rFonts w:ascii="Arial" w:cs="Arial" w:eastAsia="Arial" w:hAnsi="Arial"/>
          <w:highlight w:val="yellow"/>
          <w:highlightCs w:val="yellow"/>
        </w:rPr>
        <w:t xml:space="preserve">[transfer bancar pe contul IBAN [[IBAN]</w:t>
      </w:r>
      <w:r>
        <w:rPr>
          <w:rFonts w:ascii="Arial" w:cs="Arial" w:eastAsia="Arial" w:hAnsi="Arial"/>
        </w:rPr>
        <w:t xml:space="preserve"> / card prin procesatorul de plăți / numerar cu chitanță]]. Plata se consideră efectuată la data intrării sumei în contul Prestatorului.</w:t>
      </w:r>
    </w:p>
    <w:p>
      <w:pPr>
        <w:spacing w:after="110" w:line="276"/>
        <w:ind w:left="567" w:hanging="567"/>
        <w:jc w:val="both"/>
      </w:pPr>
      <w:r>
        <w:rPr>
          <w:rFonts w:ascii="Arial" w:cs="Arial" w:eastAsia="Arial" w:hAnsi="Arial"/>
          <w:b/>
          <w:bCs/>
        </w:rPr>
        <w:t xml:space="preserve">2.3. </w:t>
      </w:r>
      <w:r>
        <w:rPr>
          <w:rFonts w:ascii="Arial" w:cs="Arial" w:eastAsia="Arial" w:hAnsi="Arial"/>
        </w:rPr>
        <w:t xml:space="preserve">Prestatorul emite factura sau alt document justificativ conform Codului fiscal și îl transmite pe e-mail.</w:t>
      </w:r>
    </w:p>
    <w:p>
      <w:pPr>
        <w:spacing w:after="110" w:line="276"/>
        <w:ind w:left="567" w:hanging="567"/>
        <w:jc w:val="both"/>
      </w:pPr>
      <w:r>
        <w:rPr>
          <w:rFonts w:ascii="Arial" w:cs="Arial" w:eastAsia="Arial" w:hAnsi="Arial"/>
          <w:b/>
          <w:bCs/>
        </w:rPr>
        <w:t xml:space="preserve">2.4. </w:t>
      </w:r>
      <w:r>
        <w:rPr>
          <w:rFonts w:ascii="Arial" w:cs="Arial" w:eastAsia="Arial" w:hAnsi="Arial"/>
          <w:highlight w:val="yellow"/>
          <w:highlightCs w:val="yellow"/>
        </w:rPr>
        <w:t xml:space="preserve">[Varianta B:]</w:t>
      </w:r>
      <w:r>
        <w:rPr>
          <w:rFonts w:ascii="Arial" w:cs="Arial" w:eastAsia="Arial" w:hAnsi="Arial"/>
        </w:rPr>
        <w:t xml:space="preserve"> La neplata în termen, Clientul datorează o penalitate de </w:t>
      </w:r>
      <w:r>
        <w:rPr>
          <w:rFonts w:ascii="Arial" w:cs="Arial" w:eastAsia="Arial" w:hAnsi="Arial"/>
          <w:highlight w:val="yellow"/>
          <w:highlightCs w:val="yellow"/>
        </w:rPr>
        <w:t xml:space="preserve">[0,1]</w:t>
      </w:r>
      <w:r>
        <w:rPr>
          <w:rFonts w:ascii="Arial" w:cs="Arial" w:eastAsia="Arial" w:hAnsi="Arial"/>
        </w:rPr>
        <w:t xml:space="preserve">% din suma restantă pentru fiecare zi de întârziere, dar nu mai mult de </w:t>
      </w:r>
      <w:r>
        <w:rPr>
          <w:rFonts w:ascii="Arial" w:cs="Arial" w:eastAsia="Arial" w:hAnsi="Arial"/>
          <w:highlight w:val="yellow"/>
          <w:highlightCs w:val="yellow"/>
        </w:rPr>
        <w:t xml:space="preserve">[10]</w:t>
      </w:r>
      <w:r>
        <w:rPr>
          <w:rFonts w:ascii="Arial" w:cs="Arial" w:eastAsia="Arial" w:hAnsi="Arial"/>
        </w:rPr>
        <w:t xml:space="preserve">% din valoarea contractului. </w:t>
      </w:r>
      <w:r>
        <w:rPr>
          <w:rFonts w:ascii="Arial" w:cs="Arial" w:eastAsia="Arial" w:hAnsi="Arial"/>
          <w:highlight w:val="yellow"/>
          <w:highlightCs w:val="yellow"/>
        </w:rPr>
        <w:t xml:space="preserve">[Pentru consumatori, nu se stipulează penalități disproporționate; clauzele abuzive sunt nule.]</w:t>
      </w:r>
    </w:p>
    <w:p>
      <w:pPr>
        <w:pStyle w:val="Heading2"/>
        <w:keepNext/>
        <w:spacing w:after="100" w:before="240"/>
      </w:pPr>
      <w:r>
        <w:rPr>
          <w:rFonts w:ascii="Arial" w:cs="Arial" w:eastAsia="Arial" w:hAnsi="Arial"/>
        </w:rPr>
        <w:t xml:space="preserve">Art. 3. Durata contractului</w:t>
      </w:r>
    </w:p>
    <w:p>
      <w:pPr>
        <w:spacing w:after="120" w:line="276"/>
        <w:jc w:val="both"/>
      </w:pPr>
      <w:r>
        <w:rPr>
          <w:rFonts w:ascii="Arial" w:cs="Arial" w:eastAsia="Arial" w:hAnsi="Arial"/>
        </w:rPr>
        <w:t xml:space="preserve">Contractul intră în vigoare la data semnării sau a confirmării comenzii de către Prestator și rămâne valabil până la executarea integrală a obligațiilor părților. Dacă Serviciul are durată determinată, aceasta este </w:t>
      </w:r>
      <w:r>
        <w:rPr>
          <w:rFonts w:ascii="Arial" w:cs="Arial" w:eastAsia="Arial" w:hAnsi="Arial"/>
          <w:highlight w:val="yellow"/>
          <w:highlightCs w:val="yellow"/>
        </w:rPr>
        <w:t xml:space="preserve">[perioada]</w:t>
      </w:r>
      <w:r>
        <w:rPr>
          <w:rFonts w:ascii="Arial" w:cs="Arial" w:eastAsia="Arial" w:hAnsi="Arial"/>
        </w:rPr>
        <w:t xml:space="preserve">.</w:t>
      </w:r>
    </w:p>
    <w:p>
      <w:pPr>
        <w:pStyle w:val="Heading2"/>
        <w:keepNext/>
        <w:spacing w:after="100" w:before="240"/>
      </w:pPr>
      <w:r>
        <w:rPr>
          <w:rFonts w:ascii="Arial" w:cs="Arial" w:eastAsia="Arial" w:hAnsi="Arial"/>
        </w:rPr>
        <w:t xml:space="preserve">Art. 4. Drepturile și obligațiile Prestatorului</w:t>
      </w:r>
    </w:p>
    <w:p>
      <w:pPr>
        <w:spacing w:after="110" w:line="276"/>
        <w:ind w:left="567" w:hanging="567"/>
        <w:jc w:val="both"/>
      </w:pPr>
      <w:r>
        <w:rPr>
          <w:rFonts w:ascii="Arial" w:cs="Arial" w:eastAsia="Arial" w:hAnsi="Arial"/>
          <w:b/>
          <w:bCs/>
        </w:rPr>
        <w:t xml:space="preserve">4.1. </w:t>
      </w:r>
      <w:r>
        <w:rPr>
          <w:rFonts w:ascii="Arial" w:cs="Arial" w:eastAsia="Arial" w:hAnsi="Arial"/>
        </w:rPr>
        <w:t xml:space="preserve">Prestatorul se obligă: (a) să presteze Serviciul la nivelul calitativ rezonabil așteptat și conform descrierii; (b) să comunice la timp datele de acces și informațiile organizatorice; (c) să informeze Clientul despre orice reprogramare sau modificare esențială; (d) să emită documentele de plată; (e) să prelucreze datele personale conform Legii nr. 195/2024 și Politicii de Confidențialitate.</w:t>
      </w:r>
    </w:p>
    <w:p>
      <w:pPr>
        <w:spacing w:after="110" w:line="276"/>
        <w:ind w:left="567" w:hanging="567"/>
        <w:jc w:val="both"/>
      </w:pPr>
      <w:r>
        <w:rPr>
          <w:rFonts w:ascii="Arial" w:cs="Arial" w:eastAsia="Arial" w:hAnsi="Arial"/>
          <w:b/>
          <w:bCs/>
        </w:rPr>
        <w:t xml:space="preserve">4.2. </w:t>
      </w:r>
      <w:r>
        <w:rPr>
          <w:rFonts w:ascii="Arial" w:cs="Arial" w:eastAsia="Arial" w:hAnsi="Arial"/>
        </w:rPr>
        <w:t xml:space="preserve">Prestatorul are dreptul: (a) să stabilească metodologia, conținutul și forma de predare; (b) să reprogrameze Serviciul din motive organizatorice sau de forță majoră, cu informarea Clientului; (c) să excludă participantul care încalcă grav regulile de conduită sau dreptul de proprietate intelectuală, fără rambursare, dacă încălcarea este gravă și dovedită; (d) să primească plata în condițiile art. 2.</w:t>
      </w:r>
    </w:p>
    <w:p>
      <w:pPr>
        <w:pStyle w:val="Heading2"/>
        <w:keepNext/>
        <w:spacing w:after="100" w:before="240"/>
      </w:pPr>
      <w:r>
        <w:rPr>
          <w:rFonts w:ascii="Arial" w:cs="Arial" w:eastAsia="Arial" w:hAnsi="Arial"/>
        </w:rPr>
        <w:t xml:space="preserve">Art. 5. Drepturile și obligațiile Clientului</w:t>
      </w:r>
    </w:p>
    <w:p>
      <w:pPr>
        <w:spacing w:after="110" w:line="276"/>
        <w:ind w:left="567" w:hanging="567"/>
        <w:jc w:val="both"/>
      </w:pPr>
      <w:r>
        <w:rPr>
          <w:rFonts w:ascii="Arial" w:cs="Arial" w:eastAsia="Arial" w:hAnsi="Arial"/>
          <w:b/>
          <w:bCs/>
        </w:rPr>
        <w:t xml:space="preserve">5.1. </w:t>
      </w:r>
      <w:r>
        <w:rPr>
          <w:rFonts w:ascii="Arial" w:cs="Arial" w:eastAsia="Arial" w:hAnsi="Arial"/>
        </w:rPr>
        <w:t xml:space="preserve">Clientul se obligă: (a) să achite prețul la termen; (b) să furnizeze date corecte; (c) să participe la Serviciu conform programului și să asigure cerințele tehnice proprii (internet, dispozitiv); (d) să respecte regulile de conduită și drepturile de proprietate intelectuală; (e) să nu înregistreze și să nu distribuie atelierele sau materialele; (f) să nu transmită Prestatorului date sensibile, numere de card sau parole de acces la conturi.</w:t>
      </w:r>
    </w:p>
    <w:p>
      <w:pPr>
        <w:spacing w:after="110" w:line="276"/>
        <w:ind w:left="567" w:hanging="567"/>
        <w:jc w:val="both"/>
      </w:pPr>
      <w:r>
        <w:rPr>
          <w:rFonts w:ascii="Arial" w:cs="Arial" w:eastAsia="Arial" w:hAnsi="Arial"/>
          <w:b/>
          <w:bCs/>
        </w:rPr>
        <w:t xml:space="preserve">5.2. </w:t>
      </w:r>
      <w:r>
        <w:rPr>
          <w:rFonts w:ascii="Arial" w:cs="Arial" w:eastAsia="Arial" w:hAnsi="Arial"/>
        </w:rPr>
        <w:t xml:space="preserve">Clientul are dreptul: (a) să primească Serviciul conform contractului; (b) să fie informat corect despre conținutul și condițiile acestuia; (c) să se retragă din contract sau să anuleze Serviciul în condițiile Părții 6; (d) să adreseze reclamații conform Părții 7.</w:t>
      </w:r>
    </w:p>
    <w:p>
      <w:pPr>
        <w:spacing w:after="110" w:line="276"/>
        <w:ind w:left="567" w:hanging="567"/>
        <w:jc w:val="both"/>
      </w:pPr>
      <w:r>
        <w:rPr>
          <w:rFonts w:ascii="Arial" w:cs="Arial" w:eastAsia="Arial" w:hAnsi="Arial"/>
          <w:b/>
          <w:bCs/>
        </w:rPr>
        <w:t xml:space="preserve">5.3. </w:t>
      </w:r>
      <w:r>
        <w:rPr>
          <w:rFonts w:ascii="Arial" w:cs="Arial" w:eastAsia="Arial" w:hAnsi="Arial"/>
        </w:rPr>
        <w:t xml:space="preserve">Clientul declară că a înțeles caracterul educațional al Serviciului și că deciziile sale financiare și de investiții îi aparțin și sunt luate pe propria răspundere.</w:t>
      </w:r>
    </w:p>
    <w:p>
      <w:pPr>
        <w:pStyle w:val="Heading2"/>
        <w:keepNext/>
        <w:spacing w:after="100" w:before="240"/>
      </w:pPr>
      <w:r>
        <w:rPr>
          <w:rFonts w:ascii="Arial" w:cs="Arial" w:eastAsia="Arial" w:hAnsi="Arial"/>
        </w:rPr>
        <w:t xml:space="preserve">Art. 6. Dreptul de retragere, anularea și rambursarea</w:t>
      </w:r>
    </w:p>
    <w:p>
      <w:pPr>
        <w:spacing w:after="110" w:line="276"/>
        <w:ind w:left="567" w:hanging="567"/>
        <w:jc w:val="both"/>
      </w:pPr>
      <w:r>
        <w:rPr>
          <w:rFonts w:ascii="Arial" w:cs="Arial" w:eastAsia="Arial" w:hAnsi="Arial"/>
          <w:b/>
          <w:bCs/>
        </w:rPr>
        <w:t xml:space="preserve">6.1. </w:t>
      </w:r>
      <w:r>
        <w:rPr>
          <w:rFonts w:ascii="Arial" w:cs="Arial" w:eastAsia="Arial" w:hAnsi="Arial"/>
          <w:b/>
          <w:bCs/>
        </w:rPr>
        <w:t xml:space="preserve">Client consumator.</w:t>
      </w:r>
      <w:r>
        <w:rPr>
          <w:rFonts w:ascii="Arial" w:cs="Arial" w:eastAsia="Arial" w:hAnsi="Arial"/>
        </w:rPr>
        <w:t xml:space="preserve"> Clientul consumator poate să se retragă din contractul încheiat la distanță în termen de 14 zile calendaristice de la încheierea contractului, fără a motiva decizia, conform Părții 6, notificând Prestatorul pe e-mail la support@moldinvest.com. Rambursarea se face în maximum 14 zile de la primirea notificării.</w:t>
      </w:r>
    </w:p>
    <w:p>
      <w:pPr>
        <w:spacing w:after="110" w:line="276"/>
        <w:ind w:left="567" w:hanging="567"/>
        <w:jc w:val="both"/>
      </w:pPr>
      <w:r>
        <w:rPr>
          <w:rFonts w:ascii="Arial" w:cs="Arial" w:eastAsia="Arial" w:hAnsi="Arial"/>
          <w:b/>
          <w:bCs/>
        </w:rPr>
        <w:t xml:space="preserve">6.2. </w:t>
      </w:r>
      <w:r>
        <w:rPr>
          <w:rFonts w:ascii="Arial" w:cs="Arial" w:eastAsia="Arial" w:hAnsi="Arial"/>
          <w:b/>
          <w:bCs/>
        </w:rPr>
        <w:t xml:space="preserve">Conținut digital.</w:t>
      </w:r>
      <w:r>
        <w:rPr>
          <w:rFonts w:ascii="Arial" w:cs="Arial" w:eastAsia="Arial" w:hAnsi="Arial"/>
        </w:rPr>
        <w:t xml:space="preserve"> Clientul consumator confirmă că a fost informat că, dacă solicită expres începerea livrării imediate a conținutului digital și recunoaște că pierde dreptul de retragere odată ce conținutul este livrat sau descărcat, dreptul de retragere nu se mai aplică. Aceste două acorduri se exprimă prin casete bifate separat sau prin declarație scrisă: </w:t>
      </w:r>
      <w:r>
        <w:rPr>
          <w:rFonts w:ascii="Arial" w:cs="Arial" w:eastAsia="Arial" w:hAnsi="Arial"/>
          <w:highlight w:val="yellow"/>
          <w:highlightCs w:val="yellow"/>
        </w:rPr>
        <w:t xml:space="preserve">[ ] Sunt de acord ca livrarea conținutului digital să înceapă imediat. [ ] Înțeleg că, odată livrat sau descărcat conținutul, pierd dreptul de retragere.]</w:t>
      </w:r>
    </w:p>
    <w:p>
      <w:pPr>
        <w:spacing w:after="110" w:line="276"/>
        <w:ind w:left="567" w:hanging="567"/>
        <w:jc w:val="both"/>
      </w:pPr>
      <w:r>
        <w:rPr>
          <w:rFonts w:ascii="Arial" w:cs="Arial" w:eastAsia="Arial" w:hAnsi="Arial"/>
          <w:b/>
          <w:bCs/>
        </w:rPr>
        <w:t xml:space="preserve">6.3. </w:t>
      </w:r>
      <w:r>
        <w:rPr>
          <w:rFonts w:ascii="Arial" w:cs="Arial" w:eastAsia="Arial" w:hAnsi="Arial"/>
          <w:b/>
          <w:bCs/>
        </w:rPr>
        <w:t xml:space="preserve">Servicii prestate parțial sau integral.</w:t>
      </w:r>
      <w:r>
        <w:rPr>
          <w:rFonts w:ascii="Arial" w:cs="Arial" w:eastAsia="Arial" w:hAnsi="Arial"/>
        </w:rPr>
        <w:t xml:space="preserve"> Dacă Clientul consumator cere expres începerea Serviciului în perioada de retragere și apoi se retrage, el datorează o sumă proporțională cu partea prestată până la retragere. Dacă Serviciul a fost executat integral cu recunoașterea pierderii dreptului de retragere, dreptul se stinge, în limitele legii.</w:t>
      </w:r>
    </w:p>
    <w:p>
      <w:pPr>
        <w:spacing w:after="110" w:line="276"/>
        <w:ind w:left="567" w:hanging="567"/>
        <w:jc w:val="both"/>
      </w:pPr>
      <w:r>
        <w:rPr>
          <w:rFonts w:ascii="Arial" w:cs="Arial" w:eastAsia="Arial" w:hAnsi="Arial"/>
          <w:b/>
          <w:bCs/>
        </w:rPr>
        <w:t xml:space="preserve">6.4. </w:t>
      </w:r>
      <w:r>
        <w:rPr>
          <w:rFonts w:ascii="Arial" w:cs="Arial" w:eastAsia="Arial" w:hAnsi="Arial"/>
          <w:b/>
          <w:bCs/>
        </w:rPr>
        <w:t xml:space="preserve">Anularea atelierelor și a sesiunilor 1v1 (toți clienții).</w:t>
      </w:r>
      <w:r>
        <w:rPr>
          <w:rFonts w:ascii="Arial" w:cs="Arial" w:eastAsia="Arial" w:hAnsi="Arial"/>
        </w:rPr>
        <w:t xml:space="preserve"> Anularea cu cel puțin 48 de ore înainte de începere dă dreptul, la alegerea Clientului, la reprogramare sau la rambursare integrală în maximum 14 zile. Anularea cu mai puțin de 48 de ore sau neprezentarea se tratează conform art. 6.3 din Partea 6 </w:t>
      </w:r>
      <w:r>
        <w:rPr>
          <w:rFonts w:ascii="Arial" w:cs="Arial" w:eastAsia="Arial" w:hAnsi="Arial"/>
          <w:highlight w:val="yellow"/>
          <w:highlightCs w:val="yellow"/>
        </w:rPr>
        <w:t xml:space="preserve">[sau: dă dreptul la o singură reprogramare]</w:t>
      </w:r>
      <w:r>
        <w:rPr>
          <w:rFonts w:ascii="Arial" w:cs="Arial" w:eastAsia="Arial" w:hAnsi="Arial"/>
        </w:rPr>
        <w:t xml:space="preserve">, fără a afecta drepturile legale ale consumatorului.</w:t>
      </w:r>
    </w:p>
    <w:p>
      <w:pPr>
        <w:spacing w:after="110" w:line="276"/>
        <w:ind w:left="567" w:hanging="567"/>
        <w:jc w:val="both"/>
      </w:pPr>
      <w:r>
        <w:rPr>
          <w:rFonts w:ascii="Arial" w:cs="Arial" w:eastAsia="Arial" w:hAnsi="Arial"/>
          <w:b/>
          <w:bCs/>
        </w:rPr>
        <w:t xml:space="preserve">6.5. </w:t>
      </w:r>
      <w:r>
        <w:rPr>
          <w:rFonts w:ascii="Arial" w:cs="Arial" w:eastAsia="Arial" w:hAnsi="Arial"/>
          <w:b/>
          <w:bCs/>
        </w:rPr>
        <w:t xml:space="preserve">Anularea de către Prestator.</w:t>
      </w:r>
      <w:r>
        <w:rPr>
          <w:rFonts w:ascii="Arial" w:cs="Arial" w:eastAsia="Arial" w:hAnsi="Arial"/>
        </w:rPr>
        <w:t xml:space="preserve"> În caz de anulare de către Prestator, Clientul poate alege reprogramarea sau rambursarea integrală în maximum 14 zile.</w:t>
      </w:r>
    </w:p>
    <w:p>
      <w:pPr>
        <w:spacing w:after="110" w:line="276"/>
        <w:ind w:left="567" w:hanging="567"/>
        <w:jc w:val="both"/>
      </w:pPr>
      <w:r>
        <w:rPr>
          <w:rFonts w:ascii="Arial" w:cs="Arial" w:eastAsia="Arial" w:hAnsi="Arial"/>
          <w:b/>
          <w:bCs/>
        </w:rPr>
        <w:t xml:space="preserve">6.6. </w:t>
      </w:r>
      <w:r>
        <w:rPr>
          <w:rFonts w:ascii="Arial" w:cs="Arial" w:eastAsia="Arial" w:hAnsi="Arial"/>
          <w:b/>
          <w:bCs/>
        </w:rPr>
        <w:t xml:space="preserve">Client persoană juridică.</w:t>
      </w:r>
      <w:r>
        <w:rPr>
          <w:rFonts w:ascii="Arial" w:cs="Arial" w:eastAsia="Arial" w:hAnsi="Arial"/>
        </w:rPr>
        <w:t xml:space="preserve"> Dreptul legal de retragere nu se aplică; se aplică doar art. 6.4 și 6.5.</w:t>
      </w:r>
    </w:p>
    <w:p>
      <w:pPr>
        <w:pStyle w:val="Heading2"/>
        <w:keepNext/>
        <w:spacing w:after="100" w:before="240"/>
      </w:pPr>
      <w:r>
        <w:rPr>
          <w:rFonts w:ascii="Arial" w:cs="Arial" w:eastAsia="Arial" w:hAnsi="Arial"/>
        </w:rPr>
        <w:t xml:space="preserve">Art. 7. Proprietatea intelectuală</w:t>
      </w:r>
    </w:p>
    <w:p>
      <w:pPr>
        <w:spacing w:after="110" w:line="276"/>
        <w:ind w:left="567" w:hanging="567"/>
        <w:jc w:val="both"/>
      </w:pPr>
      <w:r>
        <w:rPr>
          <w:rFonts w:ascii="Arial" w:cs="Arial" w:eastAsia="Arial" w:hAnsi="Arial"/>
          <w:b/>
          <w:bCs/>
        </w:rPr>
        <w:t xml:space="preserve">7.1. </w:t>
      </w:r>
      <w:r>
        <w:rPr>
          <w:rFonts w:ascii="Arial" w:cs="Arial" w:eastAsia="Arial" w:hAnsi="Arial"/>
        </w:rPr>
        <w:t xml:space="preserve">Toate drepturile asupra materialelor, prezentărilor, foilor de calcul, ghidurilor, videoclipurilor și metodologiei aparțin Prestatorului sau licențiatorilor săi, conform Legii nr. 139/2010.</w:t>
      </w:r>
    </w:p>
    <w:p>
      <w:pPr>
        <w:spacing w:after="110" w:line="276"/>
        <w:ind w:left="567" w:hanging="567"/>
        <w:jc w:val="both"/>
      </w:pPr>
      <w:r>
        <w:rPr>
          <w:rFonts w:ascii="Arial" w:cs="Arial" w:eastAsia="Arial" w:hAnsi="Arial"/>
          <w:b/>
          <w:bCs/>
        </w:rPr>
        <w:t xml:space="preserve">7.2. </w:t>
      </w:r>
      <w:r>
        <w:rPr>
          <w:rFonts w:ascii="Arial" w:cs="Arial" w:eastAsia="Arial" w:hAnsi="Arial"/>
        </w:rPr>
        <w:t xml:space="preserve">Clientul primește o licență personală, neexclusivă, netransferabilă, pentru uz propriu necomercial, pe durata accesului. Sunt interzise copierea, redistribuirea, revânzarea, partajarea cu terți, publicarea și înregistrarea audio-video a atelierelor fără acordul scris al Prestatorului. </w:t>
      </w:r>
      <w:r>
        <w:rPr>
          <w:rFonts w:ascii="Arial" w:cs="Arial" w:eastAsia="Arial" w:hAnsi="Arial"/>
          <w:highlight w:val="yellow"/>
          <w:highlightCs w:val="yellow"/>
        </w:rPr>
        <w:t xml:space="preserve">[Varianta B: licența se acordă pentru [[număr]</w:t>
      </w:r>
      <w:r>
        <w:rPr>
          <w:rFonts w:ascii="Arial" w:cs="Arial" w:eastAsia="Arial" w:hAnsi="Arial"/>
        </w:rPr>
        <w:t xml:space="preserve"> utilizatori din cadrul organizației Clientului.]]</w:t>
      </w:r>
    </w:p>
    <w:p>
      <w:pPr>
        <w:pStyle w:val="Heading2"/>
        <w:keepNext/>
        <w:spacing w:after="100" w:before="240"/>
      </w:pPr>
      <w:r>
        <w:rPr>
          <w:rFonts w:ascii="Arial" w:cs="Arial" w:eastAsia="Arial" w:hAnsi="Arial"/>
        </w:rPr>
        <w:t xml:space="preserve">Art. 8. Confidențialitate</w:t>
      </w:r>
    </w:p>
    <w:p>
      <w:pPr>
        <w:spacing w:after="120" w:line="276"/>
        <w:jc w:val="both"/>
      </w:pPr>
      <w:r>
        <w:rPr>
          <w:rFonts w:ascii="Arial" w:cs="Arial" w:eastAsia="Arial" w:hAnsi="Arial"/>
        </w:rPr>
        <w:t xml:space="preserve">Fiecare parte păstrează confidențialitatea informațiilor non-publice primite de la cealaltă parte în legătură cu contractul (inclusiv informațiile privind situația financiară comunicate de Client în sesiunile individuale) și nu le divulgă terților, cu excepția cazurilor impuse de lege sau a consultanților și contabililor obligați la confidențialitate. Obligația se menține </w:t>
      </w:r>
      <w:r>
        <w:rPr>
          <w:rFonts w:ascii="Arial" w:cs="Arial" w:eastAsia="Arial" w:hAnsi="Arial"/>
          <w:highlight w:val="yellow"/>
          <w:highlightCs w:val="yellow"/>
        </w:rPr>
        <w:t xml:space="preserve">[3]</w:t>
      </w:r>
      <w:r>
        <w:rPr>
          <w:rFonts w:ascii="Arial" w:cs="Arial" w:eastAsia="Arial" w:hAnsi="Arial"/>
        </w:rPr>
        <w:t xml:space="preserve"> ani după încetarea contractului.</w:t>
      </w:r>
    </w:p>
    <w:p>
      <w:pPr>
        <w:pStyle w:val="Heading2"/>
        <w:keepNext/>
        <w:spacing w:after="100" w:before="240"/>
      </w:pPr>
      <w:r>
        <w:rPr>
          <w:rFonts w:ascii="Arial" w:cs="Arial" w:eastAsia="Arial" w:hAnsi="Arial"/>
        </w:rPr>
        <w:t xml:space="preserve">Art. 9. Protecția datelor cu caracter personal</w:t>
      </w:r>
    </w:p>
    <w:p>
      <w:pPr>
        <w:spacing w:after="120" w:line="276"/>
        <w:jc w:val="both"/>
      </w:pPr>
      <w:r>
        <w:rPr>
          <w:rFonts w:ascii="Arial" w:cs="Arial" w:eastAsia="Arial" w:hAnsi="Arial"/>
        </w:rPr>
        <w:t xml:space="preserve">Prestatorul acționează ca operator și prelucrează datele Clientului pentru executarea contractului, emiterea documentelor de plată și respectarea obligațiilor legale, conform Legii nr. 195/2024 și Politicii de Confidențialitate (Partea 3). Clientul are drepturile de acces, rectificare, ștergere, restricționare, portabilitate și opoziție, exercitabile la </w:t>
      </w:r>
      <w:r>
        <w:rPr>
          <w:rFonts w:ascii="Arial" w:cs="Arial" w:eastAsia="Arial" w:hAnsi="Arial"/>
          <w:highlight w:val="yellow"/>
          <w:highlightCs w:val="yellow"/>
        </w:rPr>
        <w:t xml:space="preserve">[adresa de e-mail pentru date personale]</w:t>
      </w:r>
      <w:r>
        <w:rPr>
          <w:rFonts w:ascii="Arial" w:cs="Arial" w:eastAsia="Arial" w:hAnsi="Arial"/>
        </w:rPr>
        <w:t xml:space="preserve">, și poate depune plângere la Centrul Național pentru Protecția Datelor cu Caracter Personal. Comunicările de marketing se trimit doar cu consimțământul Clientului sau în alte condiții permise de lege. </w:t>
      </w:r>
      <w:r>
        <w:rPr>
          <w:rFonts w:ascii="Arial" w:cs="Arial" w:eastAsia="Arial" w:hAnsi="Arial"/>
          <w:highlight w:val="yellow"/>
          <w:highlightCs w:val="yellow"/>
        </w:rPr>
        <w:t xml:space="preserve">[Dacă Clientul persoană juridică transmite date ale angajaților săi, adăugați o clauză privind informarea acestora.]</w:t>
      </w:r>
    </w:p>
    <w:p>
      <w:pPr>
        <w:pStyle w:val="Heading2"/>
        <w:keepNext/>
        <w:spacing w:after="100" w:before="240"/>
      </w:pPr>
      <w:r>
        <w:rPr>
          <w:rFonts w:ascii="Arial" w:cs="Arial" w:eastAsia="Arial" w:hAnsi="Arial"/>
        </w:rPr>
        <w:t xml:space="preserve">Art. 10. Răspunderea</w:t>
      </w:r>
    </w:p>
    <w:p>
      <w:pPr>
        <w:spacing w:after="110" w:line="276"/>
        <w:ind w:left="567" w:hanging="567"/>
        <w:jc w:val="both"/>
      </w:pPr>
      <w:r>
        <w:rPr>
          <w:rFonts w:ascii="Arial" w:cs="Arial" w:eastAsia="Arial" w:hAnsi="Arial"/>
          <w:b/>
          <w:bCs/>
        </w:rPr>
        <w:t xml:space="preserve">10.1. </w:t>
      </w:r>
      <w:r>
        <w:rPr>
          <w:rFonts w:ascii="Arial" w:cs="Arial" w:eastAsia="Arial" w:hAnsi="Arial"/>
        </w:rPr>
        <w:t xml:space="preserve">Părțile răspund pentru neexecutarea sau executarea necorespunzătoare a obligațiilor, conform legii și contractului.</w:t>
      </w:r>
    </w:p>
    <w:p>
      <w:pPr>
        <w:spacing w:after="110" w:line="276"/>
        <w:ind w:left="567" w:hanging="567"/>
        <w:jc w:val="both"/>
      </w:pPr>
      <w:r>
        <w:rPr>
          <w:rFonts w:ascii="Arial" w:cs="Arial" w:eastAsia="Arial" w:hAnsi="Arial"/>
          <w:b/>
          <w:bCs/>
        </w:rPr>
        <w:t xml:space="preserve">10.2. </w:t>
      </w:r>
      <w:r>
        <w:rPr>
          <w:rFonts w:ascii="Arial" w:cs="Arial" w:eastAsia="Arial" w:hAnsi="Arial"/>
        </w:rPr>
        <w:t xml:space="preserve">Prestatorul nu răspunde pentru pierderile financiare rezultate din deciziile de investiții ale Clientului, pentru modificări ale legislației, ale condițiilor emisiunilor sau ale regulilor platformelor terțe (eVMS.md, bursă, bănci, brokeri) și nici pentru performanța instrumentelor financiare.</w:t>
      </w:r>
    </w:p>
    <w:p>
      <w:pPr>
        <w:spacing w:after="110" w:line="276"/>
        <w:ind w:left="567" w:hanging="567"/>
        <w:jc w:val="both"/>
      </w:pPr>
      <w:r>
        <w:rPr>
          <w:rFonts w:ascii="Arial" w:cs="Arial" w:eastAsia="Arial" w:hAnsi="Arial"/>
          <w:b/>
          <w:bCs/>
        </w:rPr>
        <w:t xml:space="preserve">10.3. </w:t>
      </w:r>
      <w:r>
        <w:rPr>
          <w:rFonts w:ascii="Arial" w:cs="Arial" w:eastAsia="Arial" w:hAnsi="Arial"/>
        </w:rPr>
        <w:t xml:space="preserve">În relațiile cu Clientul persoană juridică, răspunderea Prestatorului este limitată la valoarea prețului achitat pentru Serviciul în cauză. Limitarea nu se aplică în cazul dolului sau al culpei grave și nici în cazurile în care legea nu permite limitarea răspunderii, inclusiv în raporturile cu consumatorii.</w:t>
      </w:r>
    </w:p>
    <w:p>
      <w:pPr>
        <w:pStyle w:val="Heading2"/>
        <w:keepNext/>
        <w:spacing w:after="100" w:before="240"/>
      </w:pPr>
      <w:r>
        <w:rPr>
          <w:rFonts w:ascii="Arial" w:cs="Arial" w:eastAsia="Arial" w:hAnsi="Arial"/>
        </w:rPr>
        <w:t xml:space="preserve">Art. 11. Forța majoră</w:t>
      </w:r>
    </w:p>
    <w:p>
      <w:pPr>
        <w:spacing w:after="120" w:line="276"/>
        <w:jc w:val="both"/>
      </w:pPr>
      <w:r>
        <w:rPr>
          <w:rFonts w:ascii="Arial" w:cs="Arial" w:eastAsia="Arial" w:hAnsi="Arial"/>
        </w:rPr>
        <w:t xml:space="preserve">Partea care invocă forța majoră o notifică în cel mult </w:t>
      </w:r>
      <w:r>
        <w:rPr>
          <w:rFonts w:ascii="Arial" w:cs="Arial" w:eastAsia="Arial" w:hAnsi="Arial"/>
          <w:highlight w:val="yellow"/>
          <w:highlightCs w:val="yellow"/>
        </w:rPr>
        <w:t xml:space="preserve">[5]</w:t>
      </w:r>
      <w:r>
        <w:rPr>
          <w:rFonts w:ascii="Arial" w:cs="Arial" w:eastAsia="Arial" w:hAnsi="Arial"/>
        </w:rPr>
        <w:t xml:space="preserve"> zile de la apariție și o dovedește. Dacă forța majoră durează mai mult de </w:t>
      </w:r>
      <w:r>
        <w:rPr>
          <w:rFonts w:ascii="Arial" w:cs="Arial" w:eastAsia="Arial" w:hAnsi="Arial"/>
          <w:highlight w:val="yellow"/>
          <w:highlightCs w:val="yellow"/>
        </w:rPr>
        <w:t xml:space="preserve">[30]</w:t>
      </w:r>
      <w:r>
        <w:rPr>
          <w:rFonts w:ascii="Arial" w:cs="Arial" w:eastAsia="Arial" w:hAnsi="Arial"/>
        </w:rPr>
        <w:t xml:space="preserve"> de zile, oricare parte poate înceta contractul, iar sumele pentru serviciile neprestate se rambursează.</w:t>
      </w:r>
    </w:p>
    <w:p>
      <w:pPr>
        <w:pStyle w:val="Heading2"/>
        <w:keepNext/>
        <w:spacing w:after="100" w:before="240"/>
      </w:pPr>
      <w:r>
        <w:rPr>
          <w:rFonts w:ascii="Arial" w:cs="Arial" w:eastAsia="Arial" w:hAnsi="Arial"/>
        </w:rPr>
        <w:t xml:space="preserve">Art. 12. Încetarea contractului</w:t>
      </w:r>
    </w:p>
    <w:p>
      <w:pPr>
        <w:spacing w:after="110" w:line="276"/>
        <w:ind w:left="567" w:hanging="567"/>
        <w:jc w:val="both"/>
      </w:pPr>
      <w:r>
        <w:rPr>
          <w:rFonts w:ascii="Arial" w:cs="Arial" w:eastAsia="Arial" w:hAnsi="Arial"/>
          <w:b/>
          <w:bCs/>
        </w:rPr>
        <w:t xml:space="preserve">12.1. </w:t>
      </w:r>
      <w:r>
        <w:rPr>
          <w:rFonts w:ascii="Arial" w:cs="Arial" w:eastAsia="Arial" w:hAnsi="Arial"/>
        </w:rPr>
        <w:t xml:space="preserve">Contractul încetează: prin executarea integrală; prin acordul părților; prin retragere sau anulare, în condițiile art. 6; prin reziliere pentru încălcare gravă, cu notificare scrisă și un termen de remediere de </w:t>
      </w:r>
      <w:r>
        <w:rPr>
          <w:rFonts w:ascii="Arial" w:cs="Arial" w:eastAsia="Arial" w:hAnsi="Arial"/>
          <w:highlight w:val="yellow"/>
          <w:highlightCs w:val="yellow"/>
        </w:rPr>
        <w:t xml:space="preserve">[5]</w:t>
      </w:r>
      <w:r>
        <w:rPr>
          <w:rFonts w:ascii="Arial" w:cs="Arial" w:eastAsia="Arial" w:hAnsi="Arial"/>
        </w:rPr>
        <w:t xml:space="preserve"> zile, dacă încălcarea poate fi remediată.</w:t>
      </w:r>
    </w:p>
    <w:p>
      <w:pPr>
        <w:spacing w:after="110" w:line="276"/>
        <w:ind w:left="567" w:hanging="567"/>
        <w:jc w:val="both"/>
      </w:pPr>
      <w:r>
        <w:rPr>
          <w:rFonts w:ascii="Arial" w:cs="Arial" w:eastAsia="Arial" w:hAnsi="Arial"/>
          <w:b/>
          <w:bCs/>
        </w:rPr>
        <w:t xml:space="preserve">12.2. </w:t>
      </w:r>
      <w:r>
        <w:rPr>
          <w:rFonts w:ascii="Arial" w:cs="Arial" w:eastAsia="Arial" w:hAnsi="Arial"/>
        </w:rPr>
        <w:t xml:space="preserve">Încetarea nu afectează obligațiile născute anterior, drepturile de proprietate intelectuală și obligația de confidențialitate.</w:t>
      </w:r>
    </w:p>
    <w:p>
      <w:pPr>
        <w:pStyle w:val="Heading2"/>
        <w:keepNext/>
        <w:spacing w:after="100" w:before="240"/>
      </w:pPr>
      <w:r>
        <w:rPr>
          <w:rFonts w:ascii="Arial" w:cs="Arial" w:eastAsia="Arial" w:hAnsi="Arial"/>
        </w:rPr>
        <w:t xml:space="preserve">Art. 13. Notificări</w:t>
      </w:r>
    </w:p>
    <w:p>
      <w:pPr>
        <w:spacing w:after="120" w:line="276"/>
        <w:jc w:val="both"/>
      </w:pPr>
      <w:r>
        <w:rPr>
          <w:rFonts w:ascii="Arial" w:cs="Arial" w:eastAsia="Arial" w:hAnsi="Arial"/>
        </w:rPr>
        <w:t xml:space="preserve">Notificările se fac în scris, pe e-mail la adresele: Prestator — support@moldinvest.com; Client — </w:t>
      </w:r>
      <w:r>
        <w:rPr>
          <w:rFonts w:ascii="Arial" w:cs="Arial" w:eastAsia="Arial" w:hAnsi="Arial"/>
          <w:highlight w:val="yellow"/>
          <w:highlightCs w:val="yellow"/>
        </w:rPr>
        <w:t xml:space="preserve">[e-mail]</w:t>
      </w:r>
      <w:r>
        <w:rPr>
          <w:rFonts w:ascii="Arial" w:cs="Arial" w:eastAsia="Arial" w:hAnsi="Arial"/>
        </w:rPr>
        <w:t xml:space="preserve">. Notificarea trimisă pe e-mail se consideră primită în ziua lucrătoare următoare trimiterii, dacă nu există o confirmare de nelivrare. Schimbarea datelor de contact se comunică imediat.</w:t>
      </w:r>
    </w:p>
    <w:p>
      <w:pPr>
        <w:pStyle w:val="Heading2"/>
        <w:keepNext/>
        <w:spacing w:after="100" w:before="240"/>
      </w:pPr>
      <w:r>
        <w:rPr>
          <w:rFonts w:ascii="Arial" w:cs="Arial" w:eastAsia="Arial" w:hAnsi="Arial"/>
        </w:rPr>
        <w:t xml:space="preserve">Art. 14. Litigii și legea aplicabilă</w:t>
      </w:r>
    </w:p>
    <w:p>
      <w:pPr>
        <w:spacing w:after="120" w:line="276"/>
        <w:jc w:val="both"/>
      </w:pPr>
      <w:r>
        <w:rPr>
          <w:rFonts w:ascii="Arial" w:cs="Arial" w:eastAsia="Arial" w:hAnsi="Arial"/>
        </w:rPr>
        <w:t xml:space="preserve">Contractul este guvernat de legislația Republicii Moldova. Litigiile se soluționează prin negociere, conform Părții 7, iar în lipsa unei soluții, de instanța judecătorească competentă din Republica Moldova. Clientul consumator păstrează dreptul de a se adresa Agenției pentru Protecția Consumatorilor și Supravegherea Pieței și instanței competente.</w:t>
      </w:r>
    </w:p>
    <w:p>
      <w:pPr>
        <w:pStyle w:val="Heading2"/>
        <w:keepNext/>
        <w:spacing w:after="100" w:before="240"/>
      </w:pPr>
      <w:r>
        <w:rPr>
          <w:rFonts w:ascii="Arial" w:cs="Arial" w:eastAsia="Arial" w:hAnsi="Arial"/>
        </w:rPr>
        <w:t xml:space="preserve">Art. 15. Dispoziții finale</w:t>
      </w:r>
    </w:p>
    <w:p>
      <w:pPr>
        <w:spacing w:after="110" w:line="276"/>
        <w:ind w:left="567" w:hanging="567"/>
        <w:jc w:val="both"/>
      </w:pPr>
      <w:r>
        <w:rPr>
          <w:rFonts w:ascii="Arial" w:cs="Arial" w:eastAsia="Arial" w:hAnsi="Arial"/>
          <w:b/>
          <w:bCs/>
        </w:rPr>
        <w:t xml:space="preserve">15.1. </w:t>
      </w:r>
      <w:r>
        <w:rPr>
          <w:rFonts w:ascii="Arial" w:cs="Arial" w:eastAsia="Arial" w:hAnsi="Arial"/>
        </w:rPr>
        <w:t xml:space="preserve">Modificările contractului se fac în scris, prin acordul părților, cu excepția modificărilor impuse de lege.</w:t>
      </w:r>
    </w:p>
    <w:p>
      <w:pPr>
        <w:spacing w:after="110" w:line="276"/>
        <w:ind w:left="567" w:hanging="567"/>
        <w:jc w:val="both"/>
      </w:pPr>
      <w:r>
        <w:rPr>
          <w:rFonts w:ascii="Arial" w:cs="Arial" w:eastAsia="Arial" w:hAnsi="Arial"/>
          <w:b/>
          <w:bCs/>
        </w:rPr>
        <w:t xml:space="preserve">15.2. </w:t>
      </w:r>
      <w:r>
        <w:rPr>
          <w:rFonts w:ascii="Arial" w:cs="Arial" w:eastAsia="Arial" w:hAnsi="Arial"/>
        </w:rPr>
        <w:t xml:space="preserve">Dacă o clauză este nulă sau neaplicabilă, celelalte rămân valabile.</w:t>
      </w:r>
    </w:p>
    <w:p>
      <w:pPr>
        <w:spacing w:after="110" w:line="276"/>
        <w:ind w:left="567" w:hanging="567"/>
        <w:jc w:val="both"/>
      </w:pPr>
      <w:r>
        <w:rPr>
          <w:rFonts w:ascii="Arial" w:cs="Arial" w:eastAsia="Arial" w:hAnsi="Arial"/>
          <w:b/>
          <w:bCs/>
        </w:rPr>
        <w:t xml:space="preserve">15.3. </w:t>
      </w:r>
      <w:r>
        <w:rPr>
          <w:rFonts w:ascii="Arial" w:cs="Arial" w:eastAsia="Arial" w:hAnsi="Arial"/>
        </w:rPr>
        <w:t xml:space="preserve">Contractul este încheiat în limba română, în </w:t>
      </w:r>
      <w:r>
        <w:rPr>
          <w:rFonts w:ascii="Arial" w:cs="Arial" w:eastAsia="Arial" w:hAnsi="Arial"/>
          <w:highlight w:val="yellow"/>
          <w:highlightCs w:val="yellow"/>
        </w:rPr>
        <w:t xml:space="preserve">[2]</w:t>
      </w:r>
      <w:r>
        <w:rPr>
          <w:rFonts w:ascii="Arial" w:cs="Arial" w:eastAsia="Arial" w:hAnsi="Arial"/>
        </w:rPr>
        <w:t xml:space="preserve"> exemplare originale, câte unul pentru fiecare parte, sau în formă electronică, cu acceptare prin confirmarea comenzii ori prin semnătură electronică, conform legislației aplicabile.</w:t>
      </w:r>
    </w:p>
    <w:p>
      <w:pPr>
        <w:spacing w:after="110" w:line="276"/>
        <w:ind w:left="567" w:hanging="567"/>
        <w:jc w:val="both"/>
      </w:pPr>
      <w:r>
        <w:rPr>
          <w:rFonts w:ascii="Arial" w:cs="Arial" w:eastAsia="Arial" w:hAnsi="Arial"/>
          <w:b/>
          <w:bCs/>
        </w:rPr>
        <w:t xml:space="preserve">15.4. </w:t>
      </w:r>
      <w:r>
        <w:rPr>
          <w:rFonts w:ascii="Arial" w:cs="Arial" w:eastAsia="Arial" w:hAnsi="Arial"/>
        </w:rPr>
        <w:t xml:space="preserve">Clientul confirmă că a primit și a citit Termenii și Condițiile, Politica de Confidențialitate, Politica de Returnare, Retragere și Anulare și Declinarea Responsabilității Financiare înainte de încheierea contractului.</w:t>
      </w:r>
    </w:p>
    <w:p>
      <w:pPr>
        <w:pStyle w:val="Heading2"/>
        <w:keepNext/>
        <w:spacing w:after="100" w:before="240"/>
      </w:pPr>
      <w:r>
        <w:rPr>
          <w:rFonts w:ascii="Arial" w:cs="Arial" w:eastAsia="Arial" w:hAnsi="Arial"/>
        </w:rPr>
        <w:t xml:space="preserve">Semnăturile părților</w:t>
      </w:r>
    </w:p>
    <w:p>
      <w:pPr>
        <w:spacing w:after="120" w:line="276"/>
        <w:jc w:val="left"/>
      </w:pPr>
      <w:r>
        <w:rPr>
          <w:rFonts w:ascii="Arial" w:cs="Arial" w:eastAsia="Arial" w:hAnsi="Arial"/>
          <w:b/>
          <w:bCs/>
        </w:rPr>
        <w:t xml:space="preserve">PRESTATOR:</w:t>
      </w:r>
      <w:r>
        <w:rPr>
          <w:rFonts w:ascii="Arial" w:cs="Arial" w:eastAsia="Arial" w:hAnsi="Arial"/>
        </w:rPr>
        <w:t xml:space="preserve"> Moldinvest SRL, prin </w:t>
      </w:r>
      <w:r>
        <w:rPr>
          <w:rFonts w:ascii="Arial" w:cs="Arial" w:eastAsia="Arial" w:hAnsi="Arial"/>
          <w:highlight w:val="yellow"/>
          <w:highlightCs w:val="yellow"/>
        </w:rPr>
        <w:t xml:space="preserve">[nume prenume, funcție]</w:t>
      </w:r>
      <w:r>
        <w:rPr>
          <w:rFonts w:ascii="Arial" w:cs="Arial" w:eastAsia="Arial" w:hAnsi="Arial"/>
        </w:rPr>
        <w:t xml:space="preserve">      Semnătura: ____________________      L.Ș. </w:t>
      </w:r>
      <w:r>
        <w:rPr>
          <w:rFonts w:ascii="Arial" w:cs="Arial" w:eastAsia="Arial" w:hAnsi="Arial"/>
          <w:highlight w:val="yellow"/>
          <w:highlightCs w:val="yellow"/>
        </w:rPr>
        <w:t xml:space="preserve">[dacă se folosește]</w:t>
      </w:r>
    </w:p>
    <w:p>
      <w:pPr>
        <w:spacing w:after="120" w:line="276"/>
        <w:jc w:val="left"/>
      </w:pPr>
      <w:r>
        <w:rPr>
          <w:rFonts w:ascii="Arial" w:cs="Arial" w:eastAsia="Arial" w:hAnsi="Arial"/>
          <w:b/>
          <w:bCs/>
        </w:rPr>
        <w:t xml:space="preserve">CLIENT:</w:t>
      </w:r>
      <w:r>
        <w:rPr>
          <w:rFonts w:ascii="Arial" w:cs="Arial" w:eastAsia="Arial" w:hAnsi="Arial"/>
        </w:rPr>
        <w:t xml:space="preserve"> </w:t>
      </w:r>
      <w:r>
        <w:rPr>
          <w:rFonts w:ascii="Arial" w:cs="Arial" w:eastAsia="Arial" w:hAnsi="Arial"/>
          <w:highlight w:val="yellow"/>
          <w:highlightCs w:val="yellow"/>
        </w:rPr>
        <w:t xml:space="preserve">[nume prenume / denumire, reprezentant]</w:t>
      </w:r>
      <w:r>
        <w:rPr>
          <w:rFonts w:ascii="Arial" w:cs="Arial" w:eastAsia="Arial" w:hAnsi="Arial"/>
        </w:rPr>
        <w:t xml:space="preserve">      Semnătura: ____________________      Data: __________</w:t>
      </w:r>
    </w:p>
    <w:p>
      <w:pPr>
        <w:spacing w:after="120"/>
      </w:pPr>
    </w:p>
    <w:p>
      <w:pPr>
        <w:spacing w:after="120" w:line="276"/>
        <w:jc w:val="both"/>
      </w:pPr>
      <w:r>
        <w:rPr>
          <w:rFonts w:ascii="Arial" w:cs="Arial" w:eastAsia="Arial" w:hAnsi="Arial"/>
          <w:b/>
          <w:bCs/>
          <w:sz w:val="20"/>
          <w:szCs w:val="20"/>
        </w:rPr>
        <w:t xml:space="preserve">Rezervă de verificare.</w:t>
      </w:r>
      <w:r>
        <w:rPr>
          <w:rFonts w:ascii="Arial" w:cs="Arial" w:eastAsia="Arial" w:hAnsi="Arial"/>
          <w:sz w:val="20"/>
          <w:szCs w:val="20"/>
        </w:rPr>
        <w:t xml:space="preserve"> Actele normative menționate în documentație (Codul civil, Legile nr. 105/2003, 284/2004, 195/2024, 139/2010, 171/2012, Codul fiscal) sunt indicate în forma lor generală; numerele articolelor, termenele și sancțiunile trebuie verificate în redacția actuală din Registrul de stat al actelor juridice (legis.md) la data publicării. Documentul nu constituie consultanță juridică.</w:t>
      </w:r>
    </w:p>
    <w:sectPr>
      <w:headerReference w:type="default" r:id="rId7"/>
      <w:footerReference w:type="default" r:id="rId8"/>
      <w:pgSz w:w="11906" w:h="16838" w:orient="portrait"/>
      <w:pgMar w:top="1304" w:right="1134" w:bottom="130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din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MoldInvest SRL — Documentație juridică și de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juridică MoldInvest SRL</dc:title>
  <dc:creator>MoldInvest</dc:creator>
  <cp:lastModifiedBy>Un-named</cp:lastModifiedBy>
  <cp:revision>1</cp:revision>
  <dcterms:created xsi:type="dcterms:W3CDTF">2026-10-14T11:16:43.767Z</dcterms:created>
  <dcterms:modified xsi:type="dcterms:W3CDTF">2026-10-14T11:16:43.778Z</dcterms:modified>
</cp:coreProperties>
</file>

<file path=docProps/custom.xml><?xml version="1.0" encoding="utf-8"?>
<Properties xmlns="http://schemas.openxmlformats.org/officeDocument/2006/custom-properties" xmlns:vt="http://schemas.openxmlformats.org/officeDocument/2006/docPropsVTypes"/>
</file>