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ticleH2"/>
      </w:pPr>
      <w:r>
        <w:rPr>
          <w:b/>
        </w:rPr>
        <w:t>Episode 10: Special Episode... I'm in Seoul</w:t>
      </w:r>
    </w:p>
    <w:p>
      <w:pPr>
        <w:pStyle w:val="NormalText"/>
      </w:pPr>
    </w:p>
    <w:p>
      <w:pPr>
        <w:pStyle w:val="NormalText"/>
      </w:pPr>
      <w:r>
        <w:rPr>
          <w:b/>
        </w:rPr>
        <w:t>Since yesterday (Monday), I've been in Seoul, Korea.</w:t>
      </w:r>
      <w:r>
        <w:t xml:space="preserve"> For meetings regarding the work I'm currently participating in, </w:t>
      </w:r>
      <w:r>
        <w:rPr>
          <w:i/>
        </w:rPr>
        <w:t>Taichi Senjimon (</w:t>
      </w:r>
      <w:r>
        <w:rPr>
          <w:rFonts w:ascii="Noto Sans CJK JP" w:hAnsi="Noto Sans CJK JP"/>
          <w:i/>
        </w:rPr>
        <w:t>太極千字文</w:t>
      </w:r>
      <w:r>
        <w:rPr>
          <w:i/>
        </w:rPr>
        <w:t>)</w:t>
      </w:r>
      <w:r>
        <w:t>.</w:t>
      </w:r>
    </w:p>
    <w:p>
      <w:pPr>
        <w:pStyle w:val="NormalText"/>
      </w:pPr>
    </w:p>
    <w:p>
      <w:pPr>
        <w:pStyle w:val="NormalText"/>
      </w:pPr>
      <w:r>
        <w:rPr>
          <w:b/>
        </w:rPr>
        <w:t>This work is a TV series for Korean broadcast, where the Japanese side (Toei Animation) handles everything from scenarios to storyboards and character/art designs, while Korean production companies handle the actual animation production work.</w:t>
      </w:r>
      <w:r>
        <w:t xml:space="preserve"> Yes, it's "collaborative work."</w:t>
      </w:r>
    </w:p>
    <w:p>
      <w:pPr>
        <w:pStyle w:val="NormalText"/>
      </w:pPr>
    </w:p>
    <w:p>
      <w:pPr>
        <w:pStyle w:val="NormalText"/>
      </w:pPr>
      <w:r>
        <w:rPr>
          <w:b/>
        </w:rPr>
        <w:t>Based on the setting materials we Japanese staff created, the Korean side cooks and expands everything to complete it for broadcast.</w:t>
      </w:r>
    </w:p>
    <w:p>
      <w:pPr>
        <w:pStyle w:val="NormalText"/>
      </w:pPr>
    </w:p>
    <w:p>
      <w:pPr>
        <w:pStyle w:val="NormalText"/>
      </w:pPr>
      <w:r>
        <w:rPr>
          <w:b/>
        </w:rPr>
        <w:t>First, broadcast in Korea is scheduled to start in April, and production is already well underway.</w:t>
      </w:r>
      <w:r>
        <w:t xml:space="preserve"> This meeting is for various confirmations and considerations of questions and requests from each part - direction, animation, etc.</w:t>
      </w:r>
    </w:p>
    <w:p>
      <w:pPr>
        <w:pStyle w:val="NormalText"/>
      </w:pPr>
    </w:p>
    <w:p>
      <w:pPr>
        <w:pStyle w:val="NormalText"/>
      </w:pPr>
      <w:r>
        <w:rPr>
          <w:b/>
        </w:rPr>
        <w:t>The group includes producer, director, character designer, mecha designer, and others - 8 people total.</w:t>
      </w:r>
      <w:r>
        <w:t xml:space="preserve"> Until tomorrow (Wednesday), it'll be quite a dense Seoul stay.</w:t>
      </w:r>
    </w:p>
    <w:p>
      <w:pPr>
        <w:pStyle w:val="NormalText"/>
      </w:pPr>
    </w:p>
    <w:p>
      <w:pPr>
        <w:pStyle w:val="NormalText"/>
      </w:pPr>
      <w:r>
        <w:rPr>
          <w:b/>
        </w:rPr>
        <w:t>Our group that arrived in Seoul at noon immediately went to the production site after lunch with the production company people who came to meet us.</w:t>
      </w:r>
    </w:p>
    <w:p>
      <w:pPr>
        <w:pStyle w:val="NormalText"/>
      </w:pPr>
    </w:p>
    <w:p>
      <w:pPr>
        <w:pStyle w:val="NormalText"/>
      </w:pPr>
      <w:r>
        <w:rPr>
          <w:b/>
        </w:rPr>
        <w:t>The location is in a newly developed district in one corner of Seoul city.</w:t>
      </w:r>
      <w:r>
        <w:t xml:space="preserve"> Many glass-walled high-rise office buildings stand in rows. Many Korean animation production companies have gathered in this district, all located in these high-rise office buildings. Man, it's completely different from Japan (laughs).</w:t>
      </w:r>
    </w:p>
    <w:p>
      <w:pPr>
        <w:pStyle w:val="NormalText"/>
      </w:pPr>
    </w:p>
    <w:p>
      <w:pPr>
        <w:pStyle w:val="NormalText"/>
      </w:pPr>
      <w:r>
        <w:rPr>
          <w:b/>
        </w:rPr>
        <w:t>But once you step into the studio, it's still an anime production site.</w:t>
      </w:r>
      <w:r>
        <w:t xml:space="preserve"> Mountains of piled cut bags, posters on walls, staff working at desks and monitors, and staff napping on folding beds nearby. Ah, it's the same (laughs).</w:t>
      </w:r>
    </w:p>
    <w:p>
      <w:pPr>
        <w:pStyle w:val="NormalText"/>
      </w:pPr>
    </w:p>
    <w:p>
      <w:pPr>
        <w:pStyle w:val="NormalText"/>
      </w:pPr>
      <w:r>
        <w:rPr>
          <w:b/>
        </w:rPr>
        <w:t>After a general tour, Korean and Japanese staff gathered in a meeting room to start discussions.</w:t>
      </w:r>
      <w:r>
        <w:t xml:space="preserve"> We had passionate meetings for nearly 5 hours, far exceeding the originally planned time. After all, communication between staff is fundamental to anime production. It's fun meeting and talking with site staff. I was considering giving up this business trip because of all the difficult work I'm carrying, but man, I'm glad I came!</w:t>
      </w:r>
    </w:p>
    <w:p>
      <w:pPr>
        <w:pStyle w:val="NormalText"/>
      </w:pPr>
    </w:p>
    <w:p>
      <w:pPr>
        <w:pStyle w:val="NormalText"/>
      </w:pPr>
      <w:r>
        <w:rPr>
          <w:b/>
        </w:rPr>
        <w:t>Today, the second day, after observing the dubbing site, we returned to the studio for more meetings.</w:t>
      </w:r>
    </w:p>
    <w:p>
      <w:pPr>
        <w:pStyle w:val="NormalText"/>
      </w:pPr>
    </w:p>
    <w:p>
      <w:pPr>
        <w:pStyle w:val="NormalText"/>
      </w:pPr>
      <w:r>
        <w:rPr>
          <w:b/>
        </w:rPr>
        <w:t xml:space="preserve">This </w:t>
      </w:r>
      <w:r>
        <w:rPr>
          <w:b/>
          <w:i/>
        </w:rPr>
        <w:t>Taichi Senjimon</w:t>
      </w:r>
      <w:r>
        <w:rPr>
          <w:b/>
        </w:rPr>
        <w:t xml:space="preserve"> broadcast in Japan is still undecided, but I hope broadcast in Japan gets decided soon.</w:t>
      </w:r>
    </w:p>
    <w:p>
      <w:pPr>
        <w:pStyle w:val="NormalText"/>
      </w:pPr>
    </w:p>
    <w:p>
      <w:pPr>
        <w:pStyle w:val="NormalText"/>
      </w:pPr>
      <w:r>
        <w:rPr>
          <w:b/>
        </w:rPr>
        <w:t>So sorry, this time was such a Seoul business trip diary (sweat).</w:t>
      </w:r>
    </w:p>
    <w:p>
      <w:pPr>
        <w:pStyle w:val="NormalText"/>
      </w:pPr>
    </w:p>
    <w:p>
      <w:pPr>
        <w:pStyle w:val="ProfileText"/>
      </w:pPr>
      <w:r>
        <w:t>(07.03.13)</w:t>
      </w:r>
    </w:p>
    <w:p>
      <w:pPr>
        <w:pStyle w:val="NormalText"/>
      </w:pPr>
    </w:p>
    <w:sectPr w:rsidR="00FC693F" w:rsidRPr="0006063C" w:rsidSect="00034616">
      <w:pgSz w:w="12240" w:h="15840"/>
      <w:pgMar w:top="1152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60" w:line="192" w:lineRule="auto"/>
    </w:pPr>
    <w:rPr>
      <w:rFonts w:ascii="Amiri" w:hAnsi="Ami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pPr>
      <w:spacing w:after="400" w:before="600"/>
      <w:jc w:val="center"/>
    </w:pPr>
    <w:rPr>
      <w:rFonts w:ascii="BPG Serif GPL&amp;GNU" w:hAnsi="BPG Serif GPL&amp;GNU"/>
      <w:b/>
      <w:color w:val="333366"/>
      <w:sz w:val="56"/>
    </w:rPr>
  </w:style>
  <w:style w:type="paragraph" w:customStyle="1" w:styleId="CoverSubtitle">
    <w:name w:val="CoverSubtitle"/>
    <w:pPr>
      <w:spacing w:after="300" w:before="0"/>
      <w:jc w:val="center"/>
    </w:pPr>
    <w:rPr>
      <w:rFonts w:ascii="Amiri" w:hAnsi="Amiri"/>
      <w:color w:val="663333"/>
      <w:sz w:val="36"/>
    </w:rPr>
  </w:style>
  <w:style w:type="paragraph" w:customStyle="1" w:styleId="ArticleH1">
    <w:name w:val="ArticleH1"/>
    <w:pPr>
      <w:spacing w:after="20" w:before="0"/>
    </w:pPr>
    <w:rPr>
      <w:rFonts w:ascii="BPG Serif GPL&amp;GNU" w:hAnsi="BPG Serif GPL&amp;GNU"/>
      <w:b/>
      <w:color w:val="333366"/>
      <w:sz w:val="40"/>
    </w:rPr>
  </w:style>
  <w:style w:type="paragraph" w:customStyle="1" w:styleId="ArticleH2">
    <w:name w:val="ArticleH2"/>
    <w:pPr>
      <w:spacing w:after="20" w:before="0"/>
    </w:pPr>
    <w:rPr>
      <w:rFonts w:ascii="BPG Gorda GPL&amp;GNU" w:hAnsi="BPG Gorda GPL&amp;GNU"/>
      <w:b/>
      <w:color w:val="663333"/>
      <w:sz w:val="32"/>
    </w:rPr>
  </w:style>
  <w:style w:type="paragraph" w:customStyle="1" w:styleId="ArticleH3">
    <w:name w:val="ArticleH3"/>
    <w:pPr>
      <w:spacing w:after="20" w:before="0"/>
    </w:pPr>
    <w:rPr>
      <w:rFonts w:ascii="BPG Gorda GPL&amp;GNU" w:hAnsi="BPG Gorda GPL&amp;GNU"/>
      <w:b/>
      <w:color w:val="4D4D4D"/>
      <w:sz w:val="30"/>
    </w:rPr>
  </w:style>
  <w:style w:type="paragraph" w:customStyle="1" w:styleId="ArticleH4">
    <w:name w:val="ArticleH4"/>
    <w:pPr>
      <w:spacing w:after="20" w:before="0"/>
    </w:pPr>
    <w:rPr>
      <w:rFonts w:ascii="BPG Gorda GPL&amp;GNU" w:hAnsi="BPG Gorda GPL&amp;GNU"/>
      <w:b/>
      <w:color w:val="4D4D4D"/>
      <w:sz w:val="28"/>
    </w:rPr>
  </w:style>
  <w:style w:type="paragraph" w:customStyle="1" w:styleId="ArticleH5">
    <w:name w:val="ArticleH5"/>
    <w:pPr>
      <w:spacing w:after="20" w:before="0"/>
    </w:pPr>
    <w:rPr>
      <w:rFonts w:ascii="Amiri" w:hAnsi="Amiri"/>
      <w:b/>
      <w:color w:val="4D4D4D"/>
      <w:sz w:val="26"/>
    </w:rPr>
  </w:style>
  <w:style w:type="paragraph" w:customStyle="1" w:styleId="ArticleH6">
    <w:name w:val="ArticleH6"/>
    <w:pPr>
      <w:spacing w:after="20" w:before="0"/>
    </w:pPr>
    <w:rPr>
      <w:rFonts w:ascii="Amiri" w:hAnsi="Amiri"/>
      <w:b/>
      <w:color w:val="4D4D4D"/>
      <w:sz w:val="24"/>
    </w:rPr>
  </w:style>
  <w:style w:type="paragraph" w:customStyle="1" w:styleId="NormalText">
    <w:name w:val="NormalText"/>
    <w:pPr>
      <w:spacing w:after="0" w:before="60" w:line="192" w:lineRule="auto"/>
      <w:jc w:val="both"/>
    </w:pPr>
    <w:rPr>
      <w:rFonts w:ascii="Amiri" w:hAnsi="Amiri"/>
      <w:color w:val="1A1A1A"/>
      <w:sz w:val="28"/>
    </w:rPr>
  </w:style>
  <w:style w:type="paragraph" w:customStyle="1" w:styleId="BlockQuote">
    <w:name w:val="BlockQuote"/>
    <w:pPr>
      <w:spacing w:after="20" w:before="20" w:line="288" w:lineRule="auto"/>
      <w:ind w:left="600" w:right="600"/>
      <w:jc w:val="both"/>
    </w:pPr>
    <w:rPr>
      <w:rFonts w:ascii="Amiri" w:hAnsi="Amiri"/>
      <w:i/>
      <w:color w:val="4D4D4D"/>
      <w:sz w:val="24"/>
    </w:rPr>
  </w:style>
  <w:style w:type="paragraph" w:customStyle="1" w:styleId="CodeBlock">
    <w:name w:val="CodeBlock"/>
    <w:pPr>
      <w:spacing w:after="20" w:before="20" w:line="240" w:lineRule="auto"/>
      <w:ind w:left="400" w:right="400"/>
      <w:jc w:val="left"/>
    </w:pPr>
    <w:rPr>
      <w:rFonts w:ascii="Courier New" w:hAnsi="Courier New"/>
      <w:color w:val="323232"/>
      <w:sz w:val="20"/>
    </w:rPr>
  </w:style>
  <w:style w:type="paragraph" w:customStyle="1" w:styleId="TOCEntry">
    <w:name w:val="TOCEntry"/>
    <w:pPr>
      <w:spacing w:after="160" w:before="60" w:line="240" w:lineRule="auto"/>
      <w:ind w:left="400"/>
    </w:pPr>
    <w:rPr>
      <w:rFonts w:ascii="Amiri" w:hAnsi="Amiri"/>
      <w:color w:val="1A1A1A"/>
      <w:sz w:val="24"/>
    </w:rPr>
  </w:style>
  <w:style w:type="paragraph" w:customStyle="1" w:styleId="ProfileText">
    <w:name w:val="ProfileText"/>
    <w:pPr>
      <w:spacing w:after="160" w:before="300"/>
      <w:jc w:val="both"/>
    </w:pPr>
    <w:rPr>
      <w:rFonts w:ascii="Amiri" w:hAnsi="Amiri"/>
      <w:color w:val="4D4D4D"/>
      <w:sz w:val="20"/>
    </w:rPr>
  </w:style>
  <w:style w:type="paragraph" w:customStyle="1" w:styleId="BlankPage">
    <w:name w:val="BlankPage"/>
    <w:pPr>
      <w:spacing w:after="0" w:before="0"/>
      <w:jc w:val="center"/>
    </w:pPr>
    <w:rPr>
      <w:rFonts w:ascii="Amiri" w:hAnsi="Amiri"/>
      <w:color w:val="B4B4B4"/>
      <w:sz w:val="18"/>
    </w:rPr>
  </w:style>
  <w:style w:type="character" w:customStyle="1" w:styleId="JapaneseText">
    <w:name w:val="JapaneseText"/>
    <w:rPr>
      <w:rFonts w:ascii="Noto Sans CJK JP" w:hAnsi="Noto Sans CJK JP"/>
      <w:color w:val="000000"/>
    </w:rPr>
  </w:style>
  <w:style w:type="character" w:customStyle="1" w:styleId="InlineCode">
    <w:name w:val="InlineCode"/>
    <w:rPr>
      <w:rFonts w:ascii="Courier New" w:hAnsi="Courier New"/>
      <w:color w:val="323232"/>
      <w:sz w:val="20"/>
    </w:rPr>
  </w:style>
  <w:style w:type="paragraph" w:customStyle="1" w:styleId="ListItem">
    <w:name w:val="ListItem"/>
    <w:pPr>
      <w:spacing w:after="20" w:before="20" w:line="192" w:lineRule="auto"/>
      <w:ind w:left="400"/>
      <w:jc w:val="both"/>
    </w:pPr>
    <w:rPr>
      <w:rFonts w:ascii="Amiri" w:hAnsi="Amiri"/>
      <w:color w:val="1A1A1A"/>
      <w:sz w:val="28"/>
    </w:rPr>
  </w:style>
  <w:style w:type="paragraph" w:customStyle="1" w:styleId="HorizontalRule">
    <w:name w:val="HorizontalRule"/>
    <w:pPr>
      <w:spacing w:after="200" w:before="200"/>
      <w:jc w:val="center"/>
    </w:pPr>
    <w:rPr>
      <w:rFonts w:ascii="Amiri" w:hAnsi="Amiri"/>
      <w:color w:val="4D4D4D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