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H2"/>
      </w:pPr>
      <w:r>
        <w:rPr>
          <w:b/>
        </w:rPr>
        <w:t>Episode 14: GW Memorial... Japanese Anime Protagonists Speaking Foreign Languages</w:t>
      </w:r>
    </w:p>
    <w:p>
      <w:pPr>
        <w:pStyle w:val="NormalText"/>
      </w:pPr>
    </w:p>
    <w:p>
      <w:pPr>
        <w:pStyle w:val="NormalText"/>
      </w:pPr>
      <w:r>
        <w:rPr>
          <w:b/>
        </w:rPr>
        <w:t>Golden Week (GW) - how did everyone spend it?</w:t>
      </w:r>
    </w:p>
    <w:p>
      <w:pPr>
        <w:pStyle w:val="NormalText"/>
      </w:pPr>
    </w:p>
    <w:p>
      <w:pPr>
        <w:pStyle w:val="NormalText"/>
      </w:pPr>
      <w:r>
        <w:rPr>
          <w:b/>
        </w:rPr>
        <w:t>In the end, I spent half my GW working.</w:t>
      </w:r>
      <w:r>
        <w:t xml:space="preserve"> Well, this is fine too (bitter laugh). The only place I went out was the National Art Centre in Nogizaka. I went to see the "Monet Exhibition," but faced with the massive crowds and long lines at the ticket booth, I gave up on the "Monet Exhibition" 6 seconds after arrival. I just got swept along by the human wave and drifted through the equally crowded Tokyo Midtown.</w:t>
      </w:r>
    </w:p>
    <w:p>
      <w:pPr>
        <w:pStyle w:val="NormalText"/>
      </w:pPr>
    </w:p>
    <w:p>
      <w:pPr>
        <w:pStyle w:val="NormalText"/>
      </w:pPr>
      <w:r>
        <w:rPr>
          <w:b/>
        </w:rPr>
        <w:t>Maybe because of that fatigue (← wrong), I completely mixed up the day of the week and totally missed yesterday's update deadline! (cries)</w:t>
      </w:r>
      <w:r>
        <w:t xml:space="preserve"> So sorry (sweat).</w:t>
      </w:r>
    </w:p>
    <w:p>
      <w:pPr>
        <w:pStyle w:val="NormalText"/>
      </w:pPr>
      <w:r>
        <w:t>Well then.</w:t>
      </w:r>
    </w:p>
    <w:p>
      <w:pPr>
        <w:pStyle w:val="NormalText"/>
      </w:pPr>
    </w:p>
    <w:p>
      <w:pPr>
        <w:pStyle w:val="NormalText"/>
      </w:pPr>
    </w:p>
    <w:p>
      <w:pPr>
        <w:pStyle w:val="NormalText"/>
      </w:pPr>
      <w:r>
        <w:rPr>
          <w:b/>
        </w:rPr>
        <w:t>I think many people spent GW overseas, but did any of you watch anime during your travels?</w:t>
      </w:r>
      <w:r>
        <w:t xml:space="preserve"> Japanese-made anime, specifically.</w:t>
      </w:r>
    </w:p>
    <w:p>
      <w:pPr>
        <w:pStyle w:val="NormalText"/>
      </w:pPr>
    </w:p>
    <w:p>
      <w:pPr>
        <w:pStyle w:val="NormalText"/>
      </w:pPr>
      <w:r>
        <w:rPr>
          <w:b/>
        </w:rPr>
        <w:t>I once watched extensively from early morning in Rome, Italy.</w:t>
      </w:r>
      <w:r>
        <w:t xml:space="preserve"> That day happened to be Saturday, and early morning seemed to be that kind of time slot. The works shown that day were </w:t>
      </w:r>
      <w:r>
        <w:rPr>
          <w:i/>
        </w:rPr>
        <w:t>Future Boy Conan</w:t>
      </w:r>
      <w:r>
        <w:t xml:space="preserve">, </w:t>
      </w:r>
      <w:r>
        <w:rPr>
          <w:i/>
        </w:rPr>
        <w:t>Haikara-san ga Touru (</w:t>
      </w:r>
      <w:r>
        <w:rPr>
          <w:rFonts w:ascii="Noto Sans CJK JP" w:hAnsi="Noto Sans CJK JP"/>
          <w:i/>
        </w:rPr>
        <w:t>はいからさんが通る</w:t>
      </w:r>
      <w:r>
        <w:rPr>
          <w:i/>
        </w:rPr>
        <w:t>)</w:t>
      </w:r>
      <w:r>
        <w:t xml:space="preserve">, </w:t>
      </w:r>
      <w:r>
        <w:rPr>
          <w:i/>
        </w:rPr>
        <w:t>Lupin III</w:t>
      </w:r>
      <w:r>
        <w:t xml:space="preserve">, and </w:t>
      </w:r>
      <w:r>
        <w:rPr>
          <w:i/>
        </w:rPr>
        <w:t>Maison Ikkoku</w:t>
      </w:r>
      <w:r>
        <w:t>. There were also 2-3 other older Japanese robot shows and classics on different channels, but I've forgotten the titles.</w:t>
      </w:r>
    </w:p>
    <w:p>
      <w:pPr>
        <w:pStyle w:val="NormalText"/>
      </w:pPr>
    </w:p>
    <w:p>
      <w:pPr>
        <w:pStyle w:val="NormalText"/>
      </w:pPr>
      <w:r>
        <w:rPr>
          <w:b/>
        </w:rPr>
        <w:t>Japanese anime characters speaking Italian from a cheap Rome hotel TV!</w:t>
      </w:r>
      <w:r>
        <w:t xml:space="preserve"> Somehow strange (laughs). Still, with </w:t>
      </w:r>
      <w:r>
        <w:rPr>
          <w:i/>
        </w:rPr>
        <w:t>Lupin</w:t>
      </w:r>
      <w:r>
        <w:t xml:space="preserve"> and </w:t>
      </w:r>
      <w:r>
        <w:rPr>
          <w:i/>
        </w:rPr>
        <w:t>Conan</w:t>
      </w:r>
      <w:r>
        <w:t xml:space="preserve">, there was no sense of incongruity. Especially </w:t>
      </w:r>
      <w:r>
        <w:rPr>
          <w:i/>
        </w:rPr>
        <w:t>Lupin</w:t>
      </w:r>
      <w:r>
        <w:t xml:space="preserve"> almost seemed to fit. </w:t>
      </w:r>
      <w:r>
        <w:rPr>
          <w:i/>
        </w:rPr>
        <w:t>Conan</w:t>
      </w:r>
      <w:r>
        <w:t xml:space="preserve"> was around Episode 3, I think? By this point, I had most of the dialogue memorised, so it was probably being converted in my brain naturally.</w:t>
      </w:r>
    </w:p>
    <w:p>
      <w:pPr>
        <w:pStyle w:val="NormalText"/>
      </w:pPr>
    </w:p>
    <w:p>
      <w:pPr>
        <w:pStyle w:val="NormalText"/>
      </w:pPr>
      <w:r>
        <w:rPr>
          <w:b/>
        </w:rPr>
        <w:t xml:space="preserve">But </w:t>
      </w:r>
      <w:r>
        <w:rPr>
          <w:b/>
          <w:i/>
        </w:rPr>
        <w:t>Haikara-san ga Touru</w:t>
      </w:r>
      <w:r>
        <w:rPr>
          <w:b/>
        </w:rPr>
        <w:t xml:space="preserve"> and </w:t>
      </w:r>
      <w:r>
        <w:rPr>
          <w:b/>
          <w:i/>
        </w:rPr>
        <w:t>Maison Ikkoku</w:t>
      </w:r>
      <w:r>
        <w:rPr>
          <w:b/>
        </w:rPr>
        <w:t>...</w:t>
      </w:r>
      <w:r>
        <w:t xml:space="preserve"> Content-wise, they're universal topics in a sense, so if Italians watched properly they'd naturally empathise, but the </w:t>
      </w:r>
      <w:r>
        <w:rPr>
          <w:i/>
        </w:rPr>
        <w:t>Maison Ikkoku</w:t>
      </w:r>
      <w:r>
        <w:t xml:space="preserve"> episode that day had the Tohoku (?) Shinkansen stopped due to an accident or something, and the Ikkoku-kan residents started having a drinking party on the station platform... something like that (probably). </w:t>
      </w:r>
      <w:r>
        <w:rPr>
          <w:b/>
        </w:rPr>
        <w:t>Ichinose-san with a sake bottle arguing with station staff in Italian</w:t>
      </w:r>
      <w:r>
        <w:t>... hmm, surreal (laughs).</w:t>
      </w:r>
    </w:p>
    <w:p>
      <w:pPr>
        <w:pStyle w:val="NormalText"/>
      </w:pPr>
    </w:p>
    <w:p>
      <w:pPr>
        <w:pStyle w:val="NormalText"/>
      </w:pPr>
      <w:r>
        <w:rPr>
          <w:b/>
        </w:rPr>
        <w:t>Though Italy is also a major railway country, and above all a cheerful country, so maybe such situations really exist there (bitter laugh).</w:t>
      </w:r>
    </w:p>
    <w:p>
      <w:pPr>
        <w:pStyle w:val="NormalText"/>
      </w:pPr>
    </w:p>
    <w:p>
      <w:pPr>
        <w:pStyle w:val="NormalText"/>
      </w:pPr>
      <w:r>
        <w:rPr>
          <w:b/>
        </w:rPr>
        <w:t>Not anime, but I also watched old Japanese movies on TV.</w:t>
      </w:r>
      <w:r>
        <w:t xml:space="preserve"> None other than "</w:t>
      </w:r>
      <w:r>
        <w:rPr>
          <w:b/>
        </w:rPr>
        <w:t>Matango</w:t>
      </w:r>
      <w:r>
        <w:t>." In Florence on Sunday at 10 AM! (laughs) I was just stunned. They were speaking proper Italian. Why "Matango" at such a time on Sunday? Too mysterious - my head was spinning (bitter laugh).</w:t>
      </w:r>
    </w:p>
    <w:p>
      <w:pPr>
        <w:pStyle w:val="NormalText"/>
      </w:pPr>
    </w:p>
    <w:p>
      <w:pPr>
        <w:pStyle w:val="NormalText"/>
      </w:pPr>
      <w:r>
        <w:rPr>
          <w:b/>
        </w:rPr>
        <w:t>Not just Italy - in Switzerland, Germany, Greece, and Southeast Asian countries, I've repeatedly encountered Japanese anime being broadcast during travels.</w:t>
      </w:r>
      <w:r>
        <w:t xml:space="preserve"> Japanese anime protagonists speaking each country's language. Unfortunately, I never got to watch works I was involved in, but it's purely happy that anime from our country, anime we know well, is being watched by so many people and children in various countries.</w:t>
      </w:r>
    </w:p>
    <w:p>
      <w:pPr>
        <w:pStyle w:val="NormalText"/>
      </w:pPr>
    </w:p>
    <w:p>
      <w:pPr>
        <w:pStyle w:val="NormalText"/>
      </w:pPr>
      <w:r>
        <w:rPr>
          <w:b/>
        </w:rPr>
        <w:t>Oh yes, about 10 years ago now, when I first went to New York.</w:t>
      </w:r>
      <w:r>
        <w:t xml:space="preserve"> I spent all night in the hotel watching cable TV anime channels. Japanese-made anime there were just scattered here and there. Most were American-made anime. However, one show surprised and made me very happy.</w:t>
      </w:r>
    </w:p>
    <w:p>
      <w:pPr>
        <w:pStyle w:val="NormalText"/>
      </w:pPr>
    </w:p>
    <w:p>
      <w:pPr>
        <w:pStyle w:val="NormalText"/>
      </w:pPr>
      <w:r>
        <w:rPr>
          <w:b/>
        </w:rPr>
        <w:t xml:space="preserve">That work was </w:t>
      </w:r>
      <w:r>
        <w:rPr>
          <w:b/>
          <w:i/>
        </w:rPr>
        <w:t>Muppet Babies</w:t>
      </w:r>
      <w:r>
        <w:rPr>
          <w:b/>
        </w:rPr>
        <w:t>.</w:t>
      </w:r>
      <w:r>
        <w:t xml:space="preserve"> One of the "collaborative works" once produced at Toei Doga. And amazingly, the episode airing on TV was one I had done colour direction for! Man, I was moved! I never expected to reunite here! I was so happy I watched intently (laughs).</w:t>
      </w:r>
    </w:p>
    <w:p>
      <w:pPr>
        <w:pStyle w:val="NormalText"/>
      </w:pPr>
    </w:p>
    <w:p>
      <w:pPr>
        <w:pStyle w:val="NormalText"/>
      </w:pPr>
      <w:r>
        <w:rPr>
          <w:b/>
        </w:rPr>
        <w:t>Something I was somewhat involved in remains like this, properly broadcasts somewhere in the world, and various people watch it.</w:t>
      </w:r>
      <w:r>
        <w:t xml:space="preserve"> It's really happy. That's why I can't quit this job (laughs).</w:t>
      </w:r>
    </w:p>
    <w:p>
      <w:pPr>
        <w:pStyle w:val="NormalText"/>
      </w:pPr>
    </w:p>
    <w:p>
      <w:pPr>
        <w:pStyle w:val="ProfileText"/>
      </w:pPr>
      <w:r>
        <w:t>(07.05.09)</w:t>
      </w:r>
    </w:p>
    <w:p>
      <w:pPr>
        <w:pStyle w:val="NormalText"/>
      </w:pPr>
    </w:p>
    <w:sectPr w:rsidR="00FC693F" w:rsidRPr="0006063C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60" w:line="192" w:lineRule="auto"/>
    </w:pPr>
    <w:rPr>
      <w:rFonts w:ascii="Amiri" w:hAnsi="Ami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400" w:before="600"/>
      <w:jc w:val="center"/>
    </w:pPr>
    <w:rPr>
      <w:rFonts w:ascii="BPG Serif GPL&amp;GNU" w:hAnsi="BPG Serif GPL&amp;GNU"/>
      <w:b/>
      <w:color w:val="333366"/>
      <w:sz w:val="56"/>
    </w:rPr>
  </w:style>
  <w:style w:type="paragraph" w:customStyle="1" w:styleId="CoverSubtitle">
    <w:name w:val="CoverSubtitle"/>
    <w:pPr>
      <w:spacing w:after="300" w:before="0"/>
      <w:jc w:val="center"/>
    </w:pPr>
    <w:rPr>
      <w:rFonts w:ascii="Amiri" w:hAnsi="Amiri"/>
      <w:color w:val="663333"/>
      <w:sz w:val="36"/>
    </w:rPr>
  </w:style>
  <w:style w:type="paragraph" w:customStyle="1" w:styleId="ArticleH1">
    <w:name w:val="ArticleH1"/>
    <w:pPr>
      <w:spacing w:after="20" w:before="0"/>
    </w:pPr>
    <w:rPr>
      <w:rFonts w:ascii="BPG Serif GPL&amp;GNU" w:hAnsi="BPG Serif GPL&amp;GNU"/>
      <w:b/>
      <w:color w:val="333366"/>
      <w:sz w:val="40"/>
    </w:rPr>
  </w:style>
  <w:style w:type="paragraph" w:customStyle="1" w:styleId="ArticleH2">
    <w:name w:val="ArticleH2"/>
    <w:pPr>
      <w:spacing w:after="20" w:before="0"/>
    </w:pPr>
    <w:rPr>
      <w:rFonts w:ascii="BPG Gorda GPL&amp;GNU" w:hAnsi="BPG Gorda GPL&amp;GNU"/>
      <w:b/>
      <w:color w:val="663333"/>
      <w:sz w:val="32"/>
    </w:rPr>
  </w:style>
  <w:style w:type="paragraph" w:customStyle="1" w:styleId="ArticleH3">
    <w:name w:val="ArticleH3"/>
    <w:pPr>
      <w:spacing w:after="20" w:before="0"/>
    </w:pPr>
    <w:rPr>
      <w:rFonts w:ascii="BPG Gorda GPL&amp;GNU" w:hAnsi="BPG Gorda GPL&amp;GNU"/>
      <w:b/>
      <w:color w:val="4D4D4D"/>
      <w:sz w:val="30"/>
    </w:rPr>
  </w:style>
  <w:style w:type="paragraph" w:customStyle="1" w:styleId="ArticleH4">
    <w:name w:val="ArticleH4"/>
    <w:pPr>
      <w:spacing w:after="20" w:before="0"/>
    </w:pPr>
    <w:rPr>
      <w:rFonts w:ascii="BPG Gorda GPL&amp;GNU" w:hAnsi="BPG Gorda GPL&amp;GNU"/>
      <w:b/>
      <w:color w:val="4D4D4D"/>
      <w:sz w:val="28"/>
    </w:rPr>
  </w:style>
  <w:style w:type="paragraph" w:customStyle="1" w:styleId="ArticleH5">
    <w:name w:val="ArticleH5"/>
    <w:pPr>
      <w:spacing w:after="20" w:before="0"/>
    </w:pPr>
    <w:rPr>
      <w:rFonts w:ascii="Amiri" w:hAnsi="Amiri"/>
      <w:b/>
      <w:color w:val="4D4D4D"/>
      <w:sz w:val="26"/>
    </w:rPr>
  </w:style>
  <w:style w:type="paragraph" w:customStyle="1" w:styleId="ArticleH6">
    <w:name w:val="ArticleH6"/>
    <w:pPr>
      <w:spacing w:after="20" w:before="0"/>
    </w:pPr>
    <w:rPr>
      <w:rFonts w:ascii="Amiri" w:hAnsi="Amiri"/>
      <w:b/>
      <w:color w:val="4D4D4D"/>
      <w:sz w:val="24"/>
    </w:rPr>
  </w:style>
  <w:style w:type="paragraph" w:customStyle="1" w:styleId="NormalText">
    <w:name w:val="NormalText"/>
    <w:pPr>
      <w:spacing w:after="0" w:before="60" w:line="192" w:lineRule="auto"/>
      <w:jc w:val="both"/>
    </w:pPr>
    <w:rPr>
      <w:rFonts w:ascii="Amiri" w:hAnsi="Amiri"/>
      <w:color w:val="1A1A1A"/>
      <w:sz w:val="28"/>
    </w:rPr>
  </w:style>
  <w:style w:type="paragraph" w:customStyle="1" w:styleId="BlockQuote">
    <w:name w:val="BlockQuote"/>
    <w:pPr>
      <w:spacing w:after="20" w:before="20" w:line="288" w:lineRule="auto"/>
      <w:ind w:left="600" w:right="600"/>
      <w:jc w:val="both"/>
    </w:pPr>
    <w:rPr>
      <w:rFonts w:ascii="Amiri" w:hAnsi="Amiri"/>
      <w:i/>
      <w:color w:val="4D4D4D"/>
      <w:sz w:val="24"/>
    </w:rPr>
  </w:style>
  <w:style w:type="paragraph" w:customStyle="1" w:styleId="CodeBlock">
    <w:name w:val="CodeBlock"/>
    <w:pPr>
      <w:spacing w:after="20" w:before="20" w:line="240" w:lineRule="auto"/>
      <w:ind w:left="400" w:right="400"/>
      <w:jc w:val="left"/>
    </w:pPr>
    <w:rPr>
      <w:rFonts w:ascii="Courier New" w:hAnsi="Courier New"/>
      <w:color w:val="323232"/>
      <w:sz w:val="20"/>
    </w:rPr>
  </w:style>
  <w:style w:type="paragraph" w:customStyle="1" w:styleId="TOCEntry">
    <w:name w:val="TOCEntry"/>
    <w:pPr>
      <w:spacing w:after="160" w:before="60" w:line="240" w:lineRule="auto"/>
      <w:ind w:left="400"/>
    </w:pPr>
    <w:rPr>
      <w:rFonts w:ascii="Amiri" w:hAnsi="Amiri"/>
      <w:color w:val="1A1A1A"/>
      <w:sz w:val="24"/>
    </w:rPr>
  </w:style>
  <w:style w:type="paragraph" w:customStyle="1" w:styleId="ProfileText">
    <w:name w:val="ProfileText"/>
    <w:pPr>
      <w:spacing w:after="160" w:before="300"/>
      <w:jc w:val="both"/>
    </w:pPr>
    <w:rPr>
      <w:rFonts w:ascii="Amiri" w:hAnsi="Amiri"/>
      <w:color w:val="4D4D4D"/>
      <w:sz w:val="20"/>
    </w:rPr>
  </w:style>
  <w:style w:type="paragraph" w:customStyle="1" w:styleId="BlankPage">
    <w:name w:val="BlankPage"/>
    <w:pPr>
      <w:spacing w:after="0" w:before="0"/>
      <w:jc w:val="center"/>
    </w:pPr>
    <w:rPr>
      <w:rFonts w:ascii="Amiri" w:hAnsi="Amiri"/>
      <w:color w:val="B4B4B4"/>
      <w:sz w:val="18"/>
    </w:rPr>
  </w:style>
  <w:style w:type="character" w:customStyle="1" w:styleId="JapaneseText">
    <w:name w:val="JapaneseText"/>
    <w:rPr>
      <w:rFonts w:ascii="Noto Sans CJK JP" w:hAnsi="Noto Sans CJK JP"/>
      <w:color w:val="000000"/>
    </w:rPr>
  </w:style>
  <w:style w:type="character" w:customStyle="1" w:styleId="InlineCode">
    <w:name w:val="InlineCode"/>
    <w:rPr>
      <w:rFonts w:ascii="Courier New" w:hAnsi="Courier New"/>
      <w:color w:val="323232"/>
      <w:sz w:val="20"/>
    </w:rPr>
  </w:style>
  <w:style w:type="paragraph" w:customStyle="1" w:styleId="ListItem">
    <w:name w:val="ListItem"/>
    <w:pPr>
      <w:spacing w:after="20" w:before="20" w:line="192" w:lineRule="auto"/>
      <w:ind w:left="400"/>
      <w:jc w:val="both"/>
    </w:pPr>
    <w:rPr>
      <w:rFonts w:ascii="Amiri" w:hAnsi="Amiri"/>
      <w:color w:val="1A1A1A"/>
      <w:sz w:val="28"/>
    </w:rPr>
  </w:style>
  <w:style w:type="paragraph" w:customStyle="1" w:styleId="HorizontalRule">
    <w:name w:val="HorizontalRule"/>
    <w:pPr>
      <w:spacing w:after="200" w:before="200"/>
      <w:jc w:val="center"/>
    </w:pPr>
    <w:rPr>
      <w:rFonts w:ascii="Amiri" w:hAnsi="Amiri"/>
      <w:color w:val="4D4D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