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H2"/>
      </w:pPr>
      <w:r>
        <w:t xml:space="preserve">Episode 101: Autumn New Programmes Introduction! Special Edition - Please Support </w:t>
      </w:r>
      <w:r>
        <w:rPr>
          <w:i/>
        </w:rPr>
        <w:t>Ghost Stories Restaurant</w:t>
      </w:r>
      <w:r>
        <w:t>!</w:t>
      </w:r>
    </w:p>
    <w:p>
      <w:pPr>
        <w:pStyle w:val="NormalText"/>
      </w:pPr>
    </w:p>
    <w:p>
      <w:pPr>
        <w:pStyle w:val="NormalText"/>
      </w:pPr>
      <w:r>
        <w:t>Last Sunday I returned to my parents' house in Sayama City and did quite a bit of searching through my room's storage. And wow, various things came out.</w:t>
      </w:r>
    </w:p>
    <w:p>
      <w:pPr>
        <w:pStyle w:val="NormalText"/>
      </w:pPr>
    </w:p>
    <w:p>
      <w:pPr>
        <w:pStyle w:val="NormalText"/>
      </w:pPr>
      <w:r>
        <w:t xml:space="preserve">First, cel artwork. Lots of </w:t>
      </w:r>
      <w:r>
        <w:rPr>
          <w:i/>
        </w:rPr>
        <w:t>Dragon Ball Z</w:t>
      </w:r>
      <w:r>
        <w:t xml:space="preserve">, </w:t>
      </w:r>
      <w:r>
        <w:rPr>
          <w:i/>
        </w:rPr>
        <w:t>Fist of the North Star</w:t>
      </w:r>
      <w:r>
        <w:t xml:space="preserve">, </w:t>
      </w:r>
      <w:r>
        <w:rPr>
          <w:i/>
        </w:rPr>
        <w:t>Saint Seiya</w:t>
      </w:r>
      <w:r>
        <w:t xml:space="preserve"> and other cel artwork I got from staff during my Toei days. Particularly </w:t>
      </w:r>
      <w:r>
        <w:rPr>
          <w:i/>
        </w:rPr>
        <w:t>Saint Seiya</w:t>
      </w:r>
      <w:r>
        <w:t xml:space="preserve"> - cel artwork from the theatrical </w:t>
      </w:r>
      <w:r>
        <w:rPr>
          <w:i/>
        </w:rPr>
        <w:t>The Heated Battle of the Gods</w:t>
      </w:r>
      <w:r>
        <w:t xml:space="preserve"> appeared. Including Midgard cel artwork. All with backgrounds of course.</w:t>
      </w:r>
    </w:p>
    <w:p>
      <w:pPr>
        <w:pStyle w:val="NormalText"/>
      </w:pPr>
    </w:p>
    <w:p>
      <w:pPr>
        <w:pStyle w:val="NormalText"/>
      </w:pPr>
      <w:r>
        <w:t xml:space="preserve">These are quite precious. ...Well, all the others are precious too (sweat). These </w:t>
      </w:r>
      <w:r>
        <w:rPr>
          <w:i/>
        </w:rPr>
        <w:t>Heated Battle of the Gods</w:t>
      </w:r>
      <w:r>
        <w:t xml:space="preserve"> cels are ones I quite liked and got as mementos.</w:t>
      </w:r>
    </w:p>
    <w:p>
      <w:pPr>
        <w:pStyle w:val="NormalText"/>
      </w:pPr>
    </w:p>
    <w:p>
      <w:pPr>
        <w:pStyle w:val="NormalText"/>
      </w:pPr>
      <w:r>
        <w:t xml:space="preserve">Oh yes, the TV series </w:t>
      </w:r>
      <w:r>
        <w:rPr>
          <w:i/>
        </w:rPr>
        <w:t>Miyuki</w:t>
      </w:r>
      <w:r>
        <w:t xml:space="preserve"> I spoke passionately about last time - miraculously one cel from this also appeared. Ah, I had this! I was surprised (laughs).</w:t>
      </w:r>
    </w:p>
    <w:p>
      <w:pPr>
        <w:pStyle w:val="NormalText"/>
      </w:pPr>
    </w:p>
    <w:p>
      <w:pPr>
        <w:pStyle w:val="NormalText"/>
      </w:pPr>
      <w:r>
        <w:t xml:space="preserve">Various works' colour direction sheets also appeared. Starting with TV series </w:t>
      </w:r>
      <w:r>
        <w:rPr>
          <w:i/>
        </w:rPr>
        <w:t>Miyuki</w:t>
      </w:r>
      <w:r>
        <w:t xml:space="preserve">, then </w:t>
      </w:r>
      <w:r>
        <w:rPr>
          <w:i/>
        </w:rPr>
        <w:t>Twin Hawks</w:t>
      </w:r>
      <w:r>
        <w:t xml:space="preserve">, </w:t>
      </w:r>
      <w:r>
        <w:rPr>
          <w:i/>
        </w:rPr>
        <w:t>Genma Wars</w:t>
      </w:r>
      <w:r>
        <w:t xml:space="preserve">, </w:t>
      </w:r>
      <w:r>
        <w:rPr>
          <w:i/>
        </w:rPr>
        <w:t>Space Battleship Yamato Final</w:t>
      </w:r>
      <w:r>
        <w:t xml:space="preserve">, </w:t>
      </w:r>
      <w:r>
        <w:rPr>
          <w:i/>
        </w:rPr>
        <w:t>Dairugger XV</w:t>
      </w:r>
      <w:r>
        <w:t xml:space="preserve"> and others. Plus </w:t>
      </w:r>
      <w:r>
        <w:rPr>
          <w:i/>
        </w:rPr>
        <w:t>Urusei Yatsura: Beautiful Dreamer</w:t>
      </w:r>
      <w:r>
        <w:t>.</w:t>
      </w:r>
    </w:p>
    <w:p>
      <w:pPr>
        <w:pStyle w:val="NormalText"/>
      </w:pPr>
    </w:p>
    <w:p>
      <w:pPr>
        <w:pStyle w:val="NormalText"/>
      </w:pPr>
      <w:r>
        <w:t xml:space="preserve">This </w:t>
      </w:r>
      <w:r>
        <w:rPr>
          <w:i/>
        </w:rPr>
        <w:t>Beautiful Dreamer</w:t>
      </w:r>
      <w:r>
        <w:t xml:space="preserve"> had "Remember Dream" on the colour direction cover, making me remember "ah right, the title changed when it was released."</w:t>
      </w:r>
    </w:p>
    <w:p>
      <w:pPr>
        <w:pStyle w:val="NormalText"/>
      </w:pPr>
    </w:p>
    <w:p>
      <w:pPr>
        <w:pStyle w:val="NormalText"/>
      </w:pPr>
      <w:r>
        <w:t xml:space="preserve">Just digging a bit yielded quite good results (laughs). Still, </w:t>
      </w:r>
      <w:r>
        <w:rPr>
          <w:i/>
        </w:rPr>
        <w:t>Earth Story</w:t>
      </w:r>
      <w:r>
        <w:t xml:space="preserve"> and </w:t>
      </w:r>
      <w:r>
        <w:rPr>
          <w:i/>
        </w:rPr>
        <w:t>Giant Gorg</w:t>
      </w:r>
      <w:r>
        <w:t xml:space="preserve"> colour direction sheets didn't appear, so they're probably buried somewhere else in other shelves. So I'm thinking of returning for more "excavation" soon.</w:t>
      </w:r>
    </w:p>
    <w:p>
      <w:pPr>
        <w:pStyle w:val="NormalText"/>
      </w:pPr>
      <w:r>
        <w:t>Now then.</w:t>
      </w:r>
    </w:p>
    <w:p>
      <w:pPr>
        <w:pStyle w:val="NormalText"/>
      </w:pPr>
    </w:p>
    <w:p>
      <w:pPr>
        <w:pStyle w:val="NormalText"/>
      </w:pPr>
      <w:r>
        <w:t>For the 101st instalment, let's go with a new development! ...Actually, let me take another beat here. Yes, a bit of promotion for programmess I'm participating in (laughs).</w:t>
      </w:r>
    </w:p>
    <w:p>
      <w:pPr>
        <w:pStyle w:val="NormalText"/>
      </w:pPr>
    </w:p>
    <w:p>
      <w:pPr>
        <w:pStyle w:val="NormalText"/>
      </w:pPr>
      <w:r>
        <w:t xml:space="preserve">The notable new TV anime from Toei Animation this fall would be </w:t>
      </w:r>
      <w:r>
        <w:rPr>
          <w:i/>
        </w:rPr>
        <w:t>Mononoke</w:t>
      </w:r>
      <w:r>
        <w:t xml:space="preserve"> director Nakamura Kenji's work </w:t>
      </w:r>
      <w:r>
        <w:rPr>
          <w:i/>
        </w:rPr>
        <w:t>Kuchu Buranko</w:t>
      </w:r>
      <w:r>
        <w:t xml:space="preserve">, but somewhat hidden behind that (laughs), another TV series begins. </w:t>
      </w:r>
      <w:r>
        <w:rPr>
          <w:i/>
        </w:rPr>
        <w:t>Ghost Stories Restaurant</w:t>
      </w:r>
      <w:r>
        <w:t xml:space="preserve"> (</w:t>
      </w:r>
      <w:r>
        <w:rPr>
          <w:rFonts w:ascii="Noto Sans CJK JP" w:hAnsi="Noto Sans CJK JP"/>
        </w:rPr>
        <w:t>怪談レストラン</w:t>
      </w:r>
      <w:r>
        <w:t>) airing on TV Asahi network from October.</w:t>
      </w:r>
    </w:p>
    <w:p>
      <w:pPr>
        <w:pStyle w:val="NormalText"/>
      </w:pPr>
    </w:p>
    <w:p>
      <w:pPr>
        <w:pStyle w:val="NormalText"/>
      </w:pPr>
      <w:r>
        <w:t xml:space="preserve">The original is the children's literature book series of the same name </w:t>
      </w:r>
      <w:r>
        <w:rPr>
          <w:i/>
        </w:rPr>
        <w:t>Ghost Stories Restaurant</w:t>
      </w:r>
      <w:r>
        <w:t xml:space="preserve"> (supervising editor: Matsutani Miyoko / illustrations: Takai Kazuyoshi, Kato Kumiko). An omnibus ghost story series for elementary and middle school students collecting Japanese folk tales, legends, and world ghost stories - this series has an amazing 50 volumes of popular novels.</w:t>
      </w:r>
    </w:p>
    <w:p>
      <w:pPr>
        <w:pStyle w:val="NormalText"/>
      </w:pPr>
    </w:p>
    <w:p>
      <w:pPr>
        <w:pStyle w:val="NormalText"/>
      </w:pPr>
      <w:r>
        <w:t xml:space="preserve">Now Toei Animation is adapting this into anime. Series director Ikeda Yoko and series composer Yonemura Shoji - the </w:t>
      </w:r>
      <w:r>
        <w:rPr>
          <w:i/>
        </w:rPr>
        <w:t>Negibouzu no Asataro</w:t>
      </w:r>
      <w:r>
        <w:t xml:space="preserve"> team. Character design by Studio Dub's Takahashi Akira, art design by Watanabe Yoshito. I'm handling main character colour design and main visual coordination. Following the </w:t>
      </w:r>
      <w:r>
        <w:rPr>
          <w:i/>
        </w:rPr>
        <w:t>Hataraki Kids Maiham-gumi</w:t>
      </w:r>
      <w:r>
        <w:t xml:space="preserve"> pattern. The effective colour design called "colour direction" is handled by Toyonaga-san. Other staff also have basically the entire </w:t>
      </w:r>
      <w:r>
        <w:rPr>
          <w:i/>
        </w:rPr>
        <w:t>Negibouzu</w:t>
      </w:r>
      <w:r>
        <w:t xml:space="preserve"> crew handling it.</w:t>
      </w:r>
    </w:p>
    <w:p>
      <w:pPr>
        <w:pStyle w:val="NormalText"/>
      </w:pPr>
    </w:p>
    <w:p>
      <w:pPr>
        <w:pStyle w:val="NormalText"/>
      </w:pPr>
      <w:r>
        <w:t>The story develops in omnibus format centered on three elementary students: Ako, Sho, and Reiko. Each week in restaurant format, we deliver three stories: "appetiser," "main course," and "dessert."</w:t>
      </w:r>
    </w:p>
    <w:p>
      <w:pPr>
        <w:pStyle w:val="NormalText"/>
      </w:pPr>
    </w:p>
    <w:p>
      <w:pPr>
        <w:pStyle w:val="NormalText"/>
      </w:pPr>
      <w:r>
        <w:rPr>
          <w:i/>
        </w:rPr>
        <w:t>Ghost Stories Restaurant</w:t>
      </w:r>
      <w:r>
        <w:t xml:space="preserve"> has 24-station nationwide network, and moreover, every Tuesday night at 7:30 PM - a so-called "golden time" slot!</w:t>
      </w:r>
    </w:p>
    <w:p>
      <w:pPr>
        <w:pStyle w:val="NormalText"/>
      </w:pPr>
    </w:p>
    <w:p>
      <w:pPr>
        <w:pStyle w:val="NormalText"/>
      </w:pPr>
      <w:r>
        <w:t>Recently we properly did "purification" prayers for the programmes's hit and, since it has "ghost stories" in the title, staff safety. Now we're all set, except for the schedule... (laughs).</w:t>
      </w:r>
    </w:p>
    <w:p>
      <w:pPr>
        <w:pStyle w:val="NormalText"/>
      </w:pPr>
    </w:p>
    <w:p>
      <w:pPr>
        <w:pStyle w:val="NormalText"/>
      </w:pPr>
      <w:r>
        <w:t xml:space="preserve">So please favour </w:t>
      </w:r>
      <w:r>
        <w:rPr>
          <w:i/>
        </w:rPr>
        <w:t>Ghost Stories Restaurant</w:t>
      </w:r>
      <w:r>
        <w:t xml:space="preserve"> among this fall's anime.</w:t>
      </w:r>
    </w:p>
    <w:p>
      <w:pPr>
        <w:pStyle w:val="NormalText"/>
      </w:pPr>
    </w:p>
    <w:p>
      <w:pPr>
        <w:pStyle w:val="ProfileText"/>
      </w:pPr>
      <w:r>
        <w:t>(09.09.08)</w:t>
      </w:r>
    </w:p>
    <w:p>
      <w:pPr>
        <w:pStyle w:val="NormalText"/>
      </w:pPr>
    </w:p>
    <w:sectPr w:rsidR="00FC693F" w:rsidRPr="0006063C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60" w:line="192" w:lineRule="auto"/>
    </w:pPr>
    <w:rPr>
      <w:rFonts w:ascii="Amiri" w:hAnsi="Ami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400" w:before="600"/>
      <w:jc w:val="center"/>
    </w:pPr>
    <w:rPr>
      <w:rFonts w:ascii="BPG Serif GPL&amp;GNU" w:hAnsi="BPG Serif GPL&amp;GNU"/>
      <w:b/>
      <w:color w:val="333366"/>
      <w:sz w:val="56"/>
    </w:rPr>
  </w:style>
  <w:style w:type="paragraph" w:customStyle="1" w:styleId="CoverSubtitle">
    <w:name w:val="CoverSubtitle"/>
    <w:pPr>
      <w:spacing w:after="300" w:before="0"/>
      <w:jc w:val="center"/>
    </w:pPr>
    <w:rPr>
      <w:rFonts w:ascii="Amiri" w:hAnsi="Amiri"/>
      <w:color w:val="663333"/>
      <w:sz w:val="36"/>
    </w:rPr>
  </w:style>
  <w:style w:type="paragraph" w:customStyle="1" w:styleId="ArticleH1">
    <w:name w:val="ArticleH1"/>
    <w:pPr>
      <w:spacing w:after="20" w:before="0"/>
    </w:pPr>
    <w:rPr>
      <w:rFonts w:ascii="BPG Serif GPL&amp;GNU" w:hAnsi="BPG Serif GPL&amp;GNU"/>
      <w:b/>
      <w:color w:val="333366"/>
      <w:sz w:val="40"/>
    </w:rPr>
  </w:style>
  <w:style w:type="paragraph" w:customStyle="1" w:styleId="ArticleH2">
    <w:name w:val="ArticleH2"/>
    <w:pPr>
      <w:spacing w:after="20" w:before="0"/>
    </w:pPr>
    <w:rPr>
      <w:rFonts w:ascii="BPG Gorda GPL&amp;GNU" w:hAnsi="BPG Gorda GPL&amp;GNU"/>
      <w:b/>
      <w:color w:val="663333"/>
      <w:sz w:val="32"/>
    </w:rPr>
  </w:style>
  <w:style w:type="paragraph" w:customStyle="1" w:styleId="ArticleH3">
    <w:name w:val="ArticleH3"/>
    <w:pPr>
      <w:spacing w:after="20" w:before="0"/>
    </w:pPr>
    <w:rPr>
      <w:rFonts w:ascii="BPG Gorda GPL&amp;GNU" w:hAnsi="BPG Gorda GPL&amp;GNU"/>
      <w:b/>
      <w:color w:val="4D4D4D"/>
      <w:sz w:val="30"/>
    </w:rPr>
  </w:style>
  <w:style w:type="paragraph" w:customStyle="1" w:styleId="ArticleH4">
    <w:name w:val="ArticleH4"/>
    <w:pPr>
      <w:spacing w:after="20" w:before="0"/>
    </w:pPr>
    <w:rPr>
      <w:rFonts w:ascii="BPG Gorda GPL&amp;GNU" w:hAnsi="BPG Gorda GPL&amp;GNU"/>
      <w:b/>
      <w:color w:val="4D4D4D"/>
      <w:sz w:val="28"/>
    </w:rPr>
  </w:style>
  <w:style w:type="paragraph" w:customStyle="1" w:styleId="ArticleH5">
    <w:name w:val="ArticleH5"/>
    <w:pPr>
      <w:spacing w:after="20" w:before="0"/>
    </w:pPr>
    <w:rPr>
      <w:rFonts w:ascii="Amiri" w:hAnsi="Amiri"/>
      <w:b/>
      <w:color w:val="4D4D4D"/>
      <w:sz w:val="26"/>
    </w:rPr>
  </w:style>
  <w:style w:type="paragraph" w:customStyle="1" w:styleId="ArticleH6">
    <w:name w:val="ArticleH6"/>
    <w:pPr>
      <w:spacing w:after="20" w:before="0"/>
    </w:pPr>
    <w:rPr>
      <w:rFonts w:ascii="Amiri" w:hAnsi="Amiri"/>
      <w:b/>
      <w:color w:val="4D4D4D"/>
      <w:sz w:val="24"/>
    </w:rPr>
  </w:style>
  <w:style w:type="paragraph" w:customStyle="1" w:styleId="NormalText">
    <w:name w:val="NormalText"/>
    <w:pPr>
      <w:spacing w:after="0" w:before="60" w:line="192" w:lineRule="auto"/>
      <w:jc w:val="both"/>
    </w:pPr>
    <w:rPr>
      <w:rFonts w:ascii="Amiri" w:hAnsi="Amiri"/>
      <w:color w:val="1A1A1A"/>
      <w:sz w:val="28"/>
    </w:rPr>
  </w:style>
  <w:style w:type="paragraph" w:customStyle="1" w:styleId="BlockQuote">
    <w:name w:val="BlockQuote"/>
    <w:pPr>
      <w:spacing w:after="20" w:before="20" w:line="288" w:lineRule="auto"/>
      <w:ind w:left="600" w:right="600"/>
      <w:jc w:val="both"/>
    </w:pPr>
    <w:rPr>
      <w:rFonts w:ascii="Amiri" w:hAnsi="Amiri"/>
      <w:i/>
      <w:color w:val="4D4D4D"/>
      <w:sz w:val="24"/>
    </w:rPr>
  </w:style>
  <w:style w:type="paragraph" w:customStyle="1" w:styleId="CodeBlock">
    <w:name w:val="CodeBlock"/>
    <w:pPr>
      <w:spacing w:after="20" w:before="20" w:line="240" w:lineRule="auto"/>
      <w:ind w:left="400" w:right="400"/>
      <w:jc w:val="left"/>
    </w:pPr>
    <w:rPr>
      <w:rFonts w:ascii="Courier New" w:hAnsi="Courier New"/>
      <w:color w:val="323232"/>
      <w:sz w:val="20"/>
    </w:rPr>
  </w:style>
  <w:style w:type="paragraph" w:customStyle="1" w:styleId="TOCEntry">
    <w:name w:val="TOCEntry"/>
    <w:pPr>
      <w:spacing w:after="160" w:before="60" w:line="240" w:lineRule="auto"/>
      <w:ind w:left="400"/>
    </w:pPr>
    <w:rPr>
      <w:rFonts w:ascii="Amiri" w:hAnsi="Amiri"/>
      <w:color w:val="1A1A1A"/>
      <w:sz w:val="24"/>
    </w:rPr>
  </w:style>
  <w:style w:type="paragraph" w:customStyle="1" w:styleId="ProfileText">
    <w:name w:val="ProfileText"/>
    <w:pPr>
      <w:spacing w:after="160" w:before="300"/>
      <w:jc w:val="both"/>
    </w:pPr>
    <w:rPr>
      <w:rFonts w:ascii="Amiri" w:hAnsi="Amiri"/>
      <w:color w:val="4D4D4D"/>
      <w:sz w:val="20"/>
    </w:rPr>
  </w:style>
  <w:style w:type="paragraph" w:customStyle="1" w:styleId="BlankPage">
    <w:name w:val="BlankPage"/>
    <w:pPr>
      <w:spacing w:after="0" w:before="0"/>
      <w:jc w:val="center"/>
    </w:pPr>
    <w:rPr>
      <w:rFonts w:ascii="Amiri" w:hAnsi="Amiri"/>
      <w:color w:val="B4B4B4"/>
      <w:sz w:val="18"/>
    </w:rPr>
  </w:style>
  <w:style w:type="character" w:customStyle="1" w:styleId="JapaneseText">
    <w:name w:val="JapaneseText"/>
    <w:rPr>
      <w:rFonts w:ascii="Noto Sans CJK JP" w:hAnsi="Noto Sans CJK JP"/>
      <w:color w:val="000000"/>
    </w:rPr>
  </w:style>
  <w:style w:type="character" w:customStyle="1" w:styleId="InlineCode">
    <w:name w:val="InlineCode"/>
    <w:rPr>
      <w:rFonts w:ascii="Courier New" w:hAnsi="Courier New"/>
      <w:color w:val="323232"/>
      <w:sz w:val="20"/>
    </w:rPr>
  </w:style>
  <w:style w:type="paragraph" w:customStyle="1" w:styleId="ListItem">
    <w:name w:val="ListItem"/>
    <w:pPr>
      <w:spacing w:after="20" w:before="20" w:line="192" w:lineRule="auto"/>
      <w:ind w:left="400"/>
      <w:jc w:val="both"/>
    </w:pPr>
    <w:rPr>
      <w:rFonts w:ascii="Amiri" w:hAnsi="Amiri"/>
      <w:color w:val="1A1A1A"/>
      <w:sz w:val="28"/>
    </w:rPr>
  </w:style>
  <w:style w:type="paragraph" w:customStyle="1" w:styleId="HorizontalRule">
    <w:name w:val="HorizontalRule"/>
    <w:pPr>
      <w:spacing w:after="200" w:before="200"/>
      <w:jc w:val="center"/>
    </w:pPr>
    <w:rPr>
      <w:rFonts w:ascii="Amiri" w:hAnsi="Amiri"/>
      <w:color w:val="4D4D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