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ArticleH2"/>
      </w:pPr>
      <w:r>
        <w:t xml:space="preserve">Episode 127: All 11 Episodes Were Battle Episodes! </w:t>
      </w:r>
      <w:r>
        <w:rPr>
          <w:i/>
        </w:rPr>
        <w:t>The Tatami Galaxy</w:t>
      </w:r>
      <w:r>
        <w:t xml:space="preserve"> Complete!</w:t>
      </w:r>
    </w:p>
    <w:p>
      <w:pPr>
        <w:pStyle w:val="NormalText"/>
      </w:pPr>
    </w:p>
    <w:p>
      <w:pPr>
        <w:pStyle w:val="NormalText"/>
      </w:pPr>
      <w:r>
        <w:t>Writing this manuscript in the evening of June's final day, ah, half of this year has already ended today. Tomorrow begins this year's second half.</w:t>
      </w:r>
    </w:p>
    <w:p>
      <w:pPr>
        <w:pStyle w:val="NormalText"/>
      </w:pPr>
    </w:p>
    <w:p>
      <w:pPr>
        <w:pStyle w:val="NormalText"/>
      </w:pPr>
      <w:r>
        <w:t>Ah, so fast (sweat).</w:t>
      </w:r>
    </w:p>
    <w:p>
      <w:pPr>
        <w:pStyle w:val="NormalText"/>
      </w:pPr>
    </w:p>
    <w:p>
      <w:pPr>
        <w:pStyle w:val="NormalText"/>
      </w:pPr>
      <w:r>
        <w:t xml:space="preserve">Getting older, the flow of days really becomes too fast. It's becoming a standard complaint, but "it was just New Year's..." </w:t>
      </w:r>
      <w:r>
        <w:rPr>
          <w:i/>
        </w:rPr>
        <w:t>The Tatami Galaxy</w:t>
      </w:r>
      <w:r>
        <w:t>, which started in April, already has its final episode broadcasting this week (Kanto area)!</w:t>
      </w:r>
    </w:p>
    <w:p>
      <w:pPr>
        <w:pStyle w:val="NormalText"/>
      </w:pPr>
    </w:p>
    <w:p>
      <w:pPr>
        <w:pStyle w:val="NormalText"/>
      </w:pPr>
      <w:r>
        <w:t>Hmm, too fast (sweat). There's definitely an accelerating trend year by year. Ah, will next year be even faster...?</w:t>
      </w:r>
    </w:p>
    <w:p>
      <w:pPr>
        <w:pStyle w:val="NormalText"/>
      </w:pPr>
      <w:r>
        <w:t>Now then.</w:t>
      </w:r>
    </w:p>
    <w:p>
      <w:pPr>
        <w:pStyle w:val="NormalText"/>
      </w:pPr>
    </w:p>
    <w:p>
      <w:pPr>
        <w:pStyle w:val="NormalText"/>
      </w:pPr>
      <w:r>
        <w:t xml:space="preserve">After about three nights of all-night work, </w:t>
      </w:r>
      <w:r>
        <w:rPr>
          <w:i/>
        </w:rPr>
        <w:t>The Tatami Galaxy</w:t>
      </w:r>
      <w:r>
        <w:t xml:space="preserve"> final Episode 11 was completed the other morning. A Director Yuasa storyboard &amp; direction episode. Truly an "all-out battle!" episode. </w:t>
      </w:r>
      <w:r>
        <w:rPr>
          <w:i/>
        </w:rPr>
        <w:t>The Tatami Galaxy</w:t>
      </w:r>
      <w:r>
        <w:t xml:space="preserve"> is hereby complete.</w:t>
      </w:r>
    </w:p>
    <w:p>
      <w:pPr>
        <w:pStyle w:val="NormalText"/>
      </w:pPr>
    </w:p>
    <w:p>
      <w:pPr>
        <w:pStyle w:val="NormalText"/>
      </w:pPr>
      <w:r>
        <w:t>Unfortunately it hasn't aired yet so I'll refrain from detailed content discussion, but watching the full-length sound all-rushes before video editing, I got a bit emotional. Having stayed close to "I" throughout and created colours for "I's" story, I probably ended up feeling like "I." With final rushes completed, giving OK to the old book fair "I" and Akashi-san cuts and completing the master. Going home, I cried a little.</w:t>
      </w:r>
    </w:p>
    <w:p>
      <w:pPr>
        <w:pStyle w:val="NormalText"/>
      </w:pPr>
    </w:p>
    <w:p>
      <w:pPr>
        <w:pStyle w:val="NormalText"/>
      </w:pPr>
      <w:r>
        <w:t xml:space="preserve">One-cour TV series (especially this </w:t>
      </w:r>
      <w:r>
        <w:rPr>
          <w:i/>
        </w:rPr>
        <w:t>Tatami Galaxy</w:t>
      </w:r>
      <w:r>
        <w:t xml:space="preserve"> with all 11 episodes) really is over in a flash—short. During my Toei days I mostly participated in long TV works lasting a year or more, so that short feeling is especially pronounced.</w:t>
      </w:r>
    </w:p>
    <w:p>
      <w:pPr>
        <w:pStyle w:val="NormalText"/>
      </w:pPr>
    </w:p>
    <w:p>
      <w:pPr>
        <w:pStyle w:val="NormalText"/>
      </w:pPr>
      <w:r>
        <w:t xml:space="preserve">But being short with few episodes, everything was unquestionably a "battle episode." Long works continuing 3-4 cours have weaker episodes due to series composition pacing. But this </w:t>
      </w:r>
      <w:r>
        <w:rPr>
          <w:i/>
        </w:rPr>
        <w:t>Tatami Galaxy</w:t>
      </w:r>
      <w:r>
        <w:t xml:space="preserve"> had all 11 battle episodes. While various things happened, all 11 episodes felt like everyone gave their all.</w:t>
      </w:r>
    </w:p>
    <w:p>
      <w:pPr>
        <w:pStyle w:val="NormalText"/>
      </w:pPr>
    </w:p>
    <w:p>
      <w:pPr>
        <w:pStyle w:val="NormalText"/>
      </w:pPr>
      <w:r>
        <w:t>Having fought through such 11 battle episodes, I'm quite spaced out now. Ah, I can't get my hands on other work (sweat). I want to rest just two more days, at least until the final episode broadcast ends... Ah, eh? That's not allowed? Hmm.</w:t>
      </w:r>
    </w:p>
    <w:p>
      <w:pPr>
        <w:pStyle w:val="NormalText"/>
      </w:pPr>
    </w:p>
    <w:p>
      <w:pPr>
        <w:pStyle w:val="NormalText"/>
      </w:pPr>
      <w:r>
        <w:t>Well, feeling somewhat "spaced out" like that, this week is extremely short.</w:t>
      </w:r>
    </w:p>
    <w:p>
      <w:pPr>
        <w:pStyle w:val="NormalText"/>
      </w:pPr>
    </w:p>
    <w:p>
      <w:pPr>
        <w:pStyle w:val="NormalText"/>
      </w:pPr>
      <w:r>
        <w:t>Oh, Thursday late night "Noitamina" this week apparently has broadcast time moved back 10 minutes, so be careful. There are final episode-specific devices, so please look forward to it. Everyone, please support us until the end.</w:t>
      </w:r>
    </w:p>
    <w:p>
      <w:pPr>
        <w:pStyle w:val="NormalText"/>
      </w:pPr>
    </w:p>
    <w:p>
      <w:pPr>
        <w:pStyle w:val="ProfileText"/>
      </w:pPr>
      <w:r>
        <w:t>(10.06.30)</w:t>
      </w:r>
    </w:p>
    <w:p>
      <w:pPr>
        <w:pStyle w:val="NormalText"/>
      </w:pPr>
    </w:p>
    <w:sectPr w:rsidR="00FC693F" w:rsidRPr="0006063C" w:rsidSect="00034616">
      <w:pgSz w:w="12240" w:h="15840"/>
      <w:pgMar w:top="1152" w:right="1152" w:bottom="144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60" w:line="192" w:lineRule="auto"/>
    </w:pPr>
    <w:rPr>
      <w:rFonts w:ascii="Amiri" w:hAnsi="Amiri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verTitle">
    <w:name w:val="CoverTitle"/>
    <w:pPr>
      <w:spacing w:after="400" w:before="600"/>
      <w:jc w:val="center"/>
    </w:pPr>
    <w:rPr>
      <w:rFonts w:ascii="BPG Serif GPL&amp;GNU" w:hAnsi="BPG Serif GPL&amp;GNU"/>
      <w:b/>
      <w:color w:val="333366"/>
      <w:sz w:val="56"/>
    </w:rPr>
  </w:style>
  <w:style w:type="paragraph" w:customStyle="1" w:styleId="CoverSubtitle">
    <w:name w:val="CoverSubtitle"/>
    <w:pPr>
      <w:spacing w:after="300" w:before="0"/>
      <w:jc w:val="center"/>
    </w:pPr>
    <w:rPr>
      <w:rFonts w:ascii="Amiri" w:hAnsi="Amiri"/>
      <w:color w:val="663333"/>
      <w:sz w:val="36"/>
    </w:rPr>
  </w:style>
  <w:style w:type="paragraph" w:customStyle="1" w:styleId="ArticleH1">
    <w:name w:val="ArticleH1"/>
    <w:pPr>
      <w:spacing w:after="20" w:before="0"/>
    </w:pPr>
    <w:rPr>
      <w:rFonts w:ascii="BPG Serif GPL&amp;GNU" w:hAnsi="BPG Serif GPL&amp;GNU"/>
      <w:b/>
      <w:color w:val="333366"/>
      <w:sz w:val="40"/>
    </w:rPr>
  </w:style>
  <w:style w:type="paragraph" w:customStyle="1" w:styleId="ArticleH2">
    <w:name w:val="ArticleH2"/>
    <w:pPr>
      <w:spacing w:after="20" w:before="0"/>
    </w:pPr>
    <w:rPr>
      <w:rFonts w:ascii="BPG Gorda GPL&amp;GNU" w:hAnsi="BPG Gorda GPL&amp;GNU"/>
      <w:b/>
      <w:color w:val="663333"/>
      <w:sz w:val="32"/>
    </w:rPr>
  </w:style>
  <w:style w:type="paragraph" w:customStyle="1" w:styleId="ArticleH3">
    <w:name w:val="ArticleH3"/>
    <w:pPr>
      <w:spacing w:after="20" w:before="0"/>
    </w:pPr>
    <w:rPr>
      <w:rFonts w:ascii="BPG Gorda GPL&amp;GNU" w:hAnsi="BPG Gorda GPL&amp;GNU"/>
      <w:b/>
      <w:color w:val="4D4D4D"/>
      <w:sz w:val="30"/>
    </w:rPr>
  </w:style>
  <w:style w:type="paragraph" w:customStyle="1" w:styleId="ArticleH4">
    <w:name w:val="ArticleH4"/>
    <w:pPr>
      <w:spacing w:after="20" w:before="0"/>
    </w:pPr>
    <w:rPr>
      <w:rFonts w:ascii="BPG Gorda GPL&amp;GNU" w:hAnsi="BPG Gorda GPL&amp;GNU"/>
      <w:b/>
      <w:color w:val="4D4D4D"/>
      <w:sz w:val="28"/>
    </w:rPr>
  </w:style>
  <w:style w:type="paragraph" w:customStyle="1" w:styleId="ArticleH5">
    <w:name w:val="ArticleH5"/>
    <w:pPr>
      <w:spacing w:after="20" w:before="0"/>
    </w:pPr>
    <w:rPr>
      <w:rFonts w:ascii="Amiri" w:hAnsi="Amiri"/>
      <w:b/>
      <w:color w:val="4D4D4D"/>
      <w:sz w:val="26"/>
    </w:rPr>
  </w:style>
  <w:style w:type="paragraph" w:customStyle="1" w:styleId="ArticleH6">
    <w:name w:val="ArticleH6"/>
    <w:pPr>
      <w:spacing w:after="20" w:before="0"/>
    </w:pPr>
    <w:rPr>
      <w:rFonts w:ascii="Amiri" w:hAnsi="Amiri"/>
      <w:b/>
      <w:color w:val="4D4D4D"/>
      <w:sz w:val="24"/>
    </w:rPr>
  </w:style>
  <w:style w:type="paragraph" w:customStyle="1" w:styleId="NormalText">
    <w:name w:val="NormalText"/>
    <w:pPr>
      <w:spacing w:after="0" w:before="60" w:line="192" w:lineRule="auto"/>
      <w:jc w:val="both"/>
    </w:pPr>
    <w:rPr>
      <w:rFonts w:ascii="Amiri" w:hAnsi="Amiri"/>
      <w:color w:val="1A1A1A"/>
      <w:sz w:val="28"/>
    </w:rPr>
  </w:style>
  <w:style w:type="paragraph" w:customStyle="1" w:styleId="BlockQuote">
    <w:name w:val="BlockQuote"/>
    <w:pPr>
      <w:spacing w:after="20" w:before="20" w:line="288" w:lineRule="auto"/>
      <w:ind w:left="600" w:right="600"/>
      <w:jc w:val="both"/>
    </w:pPr>
    <w:rPr>
      <w:rFonts w:ascii="Amiri" w:hAnsi="Amiri"/>
      <w:i/>
      <w:color w:val="4D4D4D"/>
      <w:sz w:val="24"/>
    </w:rPr>
  </w:style>
  <w:style w:type="paragraph" w:customStyle="1" w:styleId="CodeBlock">
    <w:name w:val="CodeBlock"/>
    <w:pPr>
      <w:spacing w:after="20" w:before="20" w:line="240" w:lineRule="auto"/>
      <w:ind w:left="400" w:right="400"/>
      <w:jc w:val="left"/>
    </w:pPr>
    <w:rPr>
      <w:rFonts w:ascii="Courier New" w:hAnsi="Courier New"/>
      <w:color w:val="323232"/>
      <w:sz w:val="20"/>
    </w:rPr>
  </w:style>
  <w:style w:type="paragraph" w:customStyle="1" w:styleId="TOCEntry">
    <w:name w:val="TOCEntry"/>
    <w:pPr>
      <w:spacing w:after="160" w:before="60" w:line="240" w:lineRule="auto"/>
      <w:ind w:left="400"/>
    </w:pPr>
    <w:rPr>
      <w:rFonts w:ascii="Amiri" w:hAnsi="Amiri"/>
      <w:color w:val="1A1A1A"/>
      <w:sz w:val="24"/>
    </w:rPr>
  </w:style>
  <w:style w:type="paragraph" w:customStyle="1" w:styleId="ProfileText">
    <w:name w:val="ProfileText"/>
    <w:pPr>
      <w:spacing w:after="160" w:before="300"/>
      <w:jc w:val="both"/>
    </w:pPr>
    <w:rPr>
      <w:rFonts w:ascii="Amiri" w:hAnsi="Amiri"/>
      <w:color w:val="4D4D4D"/>
      <w:sz w:val="20"/>
    </w:rPr>
  </w:style>
  <w:style w:type="paragraph" w:customStyle="1" w:styleId="BlankPage">
    <w:name w:val="BlankPage"/>
    <w:pPr>
      <w:spacing w:after="0" w:before="0"/>
      <w:jc w:val="center"/>
    </w:pPr>
    <w:rPr>
      <w:rFonts w:ascii="Amiri" w:hAnsi="Amiri"/>
      <w:color w:val="B4B4B4"/>
      <w:sz w:val="18"/>
    </w:rPr>
  </w:style>
  <w:style w:type="character" w:customStyle="1" w:styleId="JapaneseText">
    <w:name w:val="JapaneseText"/>
    <w:rPr>
      <w:rFonts w:ascii="Noto Sans CJK JP" w:hAnsi="Noto Sans CJK JP"/>
      <w:color w:val="000000"/>
    </w:rPr>
  </w:style>
  <w:style w:type="character" w:customStyle="1" w:styleId="InlineCode">
    <w:name w:val="InlineCode"/>
    <w:rPr>
      <w:rFonts w:ascii="Courier New" w:hAnsi="Courier New"/>
      <w:color w:val="323232"/>
      <w:sz w:val="20"/>
    </w:rPr>
  </w:style>
  <w:style w:type="paragraph" w:customStyle="1" w:styleId="ListItem">
    <w:name w:val="ListItem"/>
    <w:pPr>
      <w:spacing w:after="20" w:before="20" w:line="192" w:lineRule="auto"/>
      <w:ind w:left="400"/>
      <w:jc w:val="both"/>
    </w:pPr>
    <w:rPr>
      <w:rFonts w:ascii="Amiri" w:hAnsi="Amiri"/>
      <w:color w:val="1A1A1A"/>
      <w:sz w:val="28"/>
    </w:rPr>
  </w:style>
  <w:style w:type="paragraph" w:customStyle="1" w:styleId="HorizontalRule">
    <w:name w:val="HorizontalRule"/>
    <w:pPr>
      <w:spacing w:after="200" w:before="200"/>
      <w:jc w:val="center"/>
    </w:pPr>
    <w:rPr>
      <w:rFonts w:ascii="Amiri" w:hAnsi="Amiri"/>
      <w:color w:val="4D4D4D"/>
      <w:sz w:val="2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