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ind w:left="720"/>
      </w:pPr>
      <w:r>
        <w:rPr>
          <w:rFonts w:ascii="Times" w:hAnsi="Times" w:cs="Times"/>
          <w:sz w:val="20"/>
          <w:sz-cs w:val="20"/>
        </w:rPr>
        <w:t xml:space="preserve">The overall site is the project, so for Figma, figma.com is the project. The project contains global settings, URLs, etc.  Each app is a component of the site, like the homepage, resources page, and contact/support. Each app has its own models, views, templates, and URLs.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To deploy a basic Django app on my system, I would first start by creating a virtual environment and installing Django. Using Django-admin startproject I would create the project. Then, I would run migrations and run the server. I would also create a superuser for admin. </w:t>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The django admin site allows developers and staff to easily manipulate data stored in the database without the need for frontend code. I’ll use it to test my models and the relationships between them, as well as managing users/staff/anyone with access to the site. </w:t>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