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5p70mumx34k" w:id="0"/>
      <w:bookmarkEnd w:id="0"/>
      <w:r w:rsidDel="00000000" w:rsidR="00000000" w:rsidRPr="00000000">
        <w:rPr>
          <w:rtl w:val="0"/>
        </w:rPr>
        <w:t xml:space="preserve">Pet Grooming &amp; Veterinary Service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6wcwuzsvs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Общая идея разработки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</w:t>
      </w:r>
      <w:r w:rsidDel="00000000" w:rsidR="00000000" w:rsidRPr="00000000">
        <w:rPr>
          <w:b w:val="1"/>
          <w:rtl w:val="0"/>
        </w:rPr>
        <w:t xml:space="preserve">"Pet Grooming &amp; Veterinary Service App"</w:t>
      </w:r>
      <w:r w:rsidDel="00000000" w:rsidR="00000000" w:rsidRPr="00000000">
        <w:rPr>
          <w:rtl w:val="0"/>
        </w:rPr>
        <w:t xml:space="preserve"> представляет собой систему управления и анализа данных для ветеринарной клиники и салона по уходу за домашними животными. Основная цель разработки — обеспечить удобное и эффективное хранение оперативных данных о клиентах, их питомцах, услугах, приёмах и платежах (OLTP база), а также построить аналитическую систему (OLAP база), позволяющую получать глубокие бизнес-аналитические инсайты для улучшения работы клиники.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помогает автоматизировать процесс записи на приём, контролировать финансовые потоки и услуги, а также анализировать эффективность работы сотрудников и популярность услуг по различным временным периодам. Благодаря наличию отдельной аналитической части на базе хранилища данных, руководство клиники может принимать обоснованные управленческие решения, оптимизировать ресурсы и повысить уровень сервиса для клиентов.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mov4vdqhz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Контекст OLTP базы данных (Online Transaction Processing)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OLTP-схеме (схема </w:t>
      </w:r>
      <w:r w:rsidDel="00000000" w:rsidR="00000000" w:rsidRPr="00000000">
        <w:rPr>
          <w:b w:val="1"/>
          <w:color w:val="980000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 хранятся текущие операционные данные, связанные с обслуживанием клиентов и питомцев: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— информация о клиентах (ФИО, контакты, адрес)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PetTypes</w:t>
      </w:r>
      <w:r w:rsidDel="00000000" w:rsidR="00000000" w:rsidRPr="00000000">
        <w:rPr>
          <w:rtl w:val="0"/>
        </w:rPr>
        <w:t xml:space="preserve"> — типы питомцев (например, собака, кошка)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Pets</w:t>
      </w:r>
      <w:r w:rsidDel="00000000" w:rsidR="00000000" w:rsidRPr="00000000">
        <w:rPr>
          <w:rtl w:val="0"/>
        </w:rPr>
        <w:t xml:space="preserve"> — данные о питомцах (имя, дата рождения, связь с владельцем и типом)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— сотрудники (ветеринары, грумеры) с их ролями и специализациями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— услуги, которые предоставляет сервис (название, цена)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 — записи на услуги, включая дату, питомца, сотрудника и услугу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— платежи за услуги с датой, суммой и методом оплаты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MedicalRecords</w:t>
      </w:r>
      <w:r w:rsidDel="00000000" w:rsidR="00000000" w:rsidRPr="00000000">
        <w:rPr>
          <w:rtl w:val="0"/>
        </w:rPr>
        <w:t xml:space="preserve"> — медицинские записи питомцев (описания, даты, врач)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схеме сохраняются все транзакции и детали, необходимые для оперативного функционирования сервиса.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uvm13q9mm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Контекст OLAP базы данных (Online Analytical Processing)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OLAP-схеме (</w:t>
      </w:r>
      <w:r w:rsidDel="00000000" w:rsidR="00000000" w:rsidRPr="00000000">
        <w:rPr>
          <w:b w:val="1"/>
          <w:color w:val="a61c00"/>
          <w:rtl w:val="0"/>
        </w:rPr>
        <w:t xml:space="preserve">dw</w:t>
      </w:r>
      <w:r w:rsidDel="00000000" w:rsidR="00000000" w:rsidRPr="00000000">
        <w:rPr>
          <w:rtl w:val="0"/>
        </w:rPr>
        <w:t xml:space="preserve">) находятся агрегированные и структурированные данные для аналитики и отчётов: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DimDate</w:t>
      </w:r>
      <w:r w:rsidDel="00000000" w:rsidR="00000000" w:rsidRPr="00000000">
        <w:rPr>
          <w:rtl w:val="0"/>
        </w:rPr>
        <w:t xml:space="preserve"> — измерение дат с дополнительными атрибутами (год, месяц, квартал и т.д.)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DimCustomer</w:t>
      </w:r>
      <w:r w:rsidDel="00000000" w:rsidR="00000000" w:rsidRPr="00000000">
        <w:rPr>
          <w:rtl w:val="0"/>
        </w:rPr>
        <w:t xml:space="preserve"> — измерение клиентов (копия из OLTP)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DimService</w:t>
      </w:r>
      <w:r w:rsidDel="00000000" w:rsidR="00000000" w:rsidRPr="00000000">
        <w:rPr>
          <w:rtl w:val="0"/>
        </w:rPr>
        <w:t xml:space="preserve"> — измерение услуг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DimEmployee</w:t>
      </w:r>
      <w:r w:rsidDel="00000000" w:rsidR="00000000" w:rsidRPr="00000000">
        <w:rPr>
          <w:rtl w:val="0"/>
        </w:rPr>
        <w:t xml:space="preserve"> — измерение сотрудников с историей изменений (SCD Type 2)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FactAppointments</w:t>
      </w:r>
      <w:r w:rsidDel="00000000" w:rsidR="00000000" w:rsidRPr="00000000">
        <w:rPr>
          <w:rtl w:val="0"/>
        </w:rPr>
        <w:t xml:space="preserve"> — факты записей (приёмов), связанные с датами, питомцами, услугами, сотрудниками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FactPayments</w:t>
      </w:r>
      <w:r w:rsidDel="00000000" w:rsidR="00000000" w:rsidRPr="00000000">
        <w:rPr>
          <w:rtl w:val="0"/>
        </w:rPr>
        <w:t xml:space="preserve"> — факты платежей с датами, клиентами, суммами и услугами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OLAP — отвечать на бизнес-вопросы с помощью аналитики и отчетов, например: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Какова общая сумма платежей по услугам в разные периоды?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Сколько приёмов провёл каждый сотрудник в квартал?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Сколько уникальных клиентов обслуживалось по годам?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99la2jrqq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Описание схем, таблиц, ключей и связей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xms1jo17f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OLTP (схема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public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Первичные ключи: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PetTypeID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ServiceID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AppointmentID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RecordID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Внешние ключи связывают питомцев с владельцами и типами, приёмы с питомцами, услугами, сотрудниками, платежи с приёмами и т.д.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данные нормализованы для удобства управления транзакциями.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xde0ifqdy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OLAP (схема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Звёздная схема с измерениями и фактами.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DimEmployee</w:t>
      </w:r>
      <w:r w:rsidDel="00000000" w:rsidR="00000000" w:rsidRPr="00000000">
        <w:rPr>
          <w:rtl w:val="0"/>
        </w:rPr>
        <w:t xml:space="preserve"> использует суррогатный ключ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EmployeeSK</w:t>
      </w:r>
      <w:r w:rsidDel="00000000" w:rsidR="00000000" w:rsidRPr="00000000">
        <w:rPr>
          <w:rtl w:val="0"/>
        </w:rPr>
        <w:t xml:space="preserve"> и реализует сквозную историю (SCD Type 2).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Внешние ключи в факт-таблицах ссылаются на измерения по ID.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Есть вспомогательные таблицы-связки, например,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PetServiceBridge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BridgeAppointmentEmployee</w:t>
      </w:r>
      <w:r w:rsidDel="00000000" w:rsidR="00000000" w:rsidRPr="00000000">
        <w:rPr>
          <w:rtl w:val="0"/>
        </w:rPr>
        <w:t xml:space="preserve"> для более сложных связей.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ekrynkyr6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Порядок запуска скриптов и загрузки данных (ETL)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OLTP-схемы и таблиц</w:t>
        <w:br w:type="textWrapping"/>
      </w:r>
      <w:r w:rsidDel="00000000" w:rsidR="00000000" w:rsidRPr="00000000">
        <w:rPr>
          <w:rtl w:val="0"/>
        </w:rPr>
        <w:t xml:space="preserve"> Запустить скрипты создания таблиц в схеме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для OLTP.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Загрузка начальных данных в OLTP</w:t>
        <w:br w:type="textWrapping"/>
      </w:r>
      <w:r w:rsidDel="00000000" w:rsidR="00000000" w:rsidRPr="00000000">
        <w:rPr>
          <w:rtl w:val="0"/>
        </w:rPr>
        <w:t xml:space="preserve"> Импортировать *.csv файлы с начальными данными (customers.csv, pets.csv, employees.csv и т.д.) в соответствующие таблицы OLTP.</w:t>
        <w:br w:type="textWrapping"/>
        <w:t xml:space="preserve"> Для этого использовать скрипты загрузки данных (COPY из CSV или INSERT).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OLAP-схемы и таблиц</w:t>
        <w:br w:type="textWrapping"/>
      </w:r>
      <w:r w:rsidDel="00000000" w:rsidR="00000000" w:rsidRPr="00000000">
        <w:rPr>
          <w:rtl w:val="0"/>
        </w:rPr>
        <w:t xml:space="preserve"> Запустить скрипты создания таблиц измерений и фактов в схеме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ETL-процесс: загрузка данных из OLTP в OLAP</w:t>
        <w:br w:type="textWrapping"/>
      </w:r>
      <w:r w:rsidDel="00000000" w:rsidR="00000000" w:rsidRPr="00000000">
        <w:rPr>
          <w:rtl w:val="0"/>
        </w:rPr>
        <w:t xml:space="preserve"> Последовательно выполнить вставки в измерения и факт-таблицы: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Загрузить клиентов, услуги, даты, сотрудников в измерения.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Загрузить факты платежей и приёмов.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Обновить таблицу сотрудников с историей (обработка изменений данных).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Загрузить вспомогательные таблицы связок.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целостности и количество записей</w:t>
        <w:br w:type="textWrapping"/>
      </w:r>
      <w:r w:rsidDel="00000000" w:rsidR="00000000" w:rsidRPr="00000000">
        <w:rPr>
          <w:rtl w:val="0"/>
        </w:rPr>
        <w:t xml:space="preserve"> Выполнить SELECT COUNT(*) для основных таблиц OLAP, чтобы убедиться в корректности загрузки.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y04ubvc7f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Описание Power BI отчёта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Power BI построены визуализации, отвечающие на ключевые вопросы: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Общая сумма платежей по услугам и месяцам</w:t>
      </w:r>
      <w:r w:rsidDel="00000000" w:rsidR="00000000" w:rsidRPr="00000000">
        <w:rPr>
          <w:rtl w:val="0"/>
        </w:rPr>
        <w:t xml:space="preserve"> — столбчатые диаграммы, показывающие динамику выручки.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приёмов по сотрудникам и кварталам</w:t>
      </w:r>
      <w:r w:rsidDel="00000000" w:rsidR="00000000" w:rsidRPr="00000000">
        <w:rPr>
          <w:rtl w:val="0"/>
        </w:rPr>
        <w:t xml:space="preserve"> — графики с разбивкой по врачам и грумерам.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уникальных клиентов по годам</w:t>
      </w:r>
      <w:r w:rsidDel="00000000" w:rsidR="00000000" w:rsidRPr="00000000">
        <w:rPr>
          <w:rtl w:val="0"/>
        </w:rPr>
        <w:t xml:space="preserve"> — линейный график для анализа роста клиентской базы.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Отчёт помогает менеджерам понимать эффективность работы сервисного центра, выявлять популярные услуги и загруженность сотрудников.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spacing w:after="240" w:before="240" w:lineRule="auto"/>
        <w:rPr/>
      </w:pPr>
      <w:bookmarkStart w:colFirst="0" w:colLast="0" w:name="_a2layvdrcbye" w:id="9"/>
      <w:bookmarkEnd w:id="9"/>
      <w:r w:rsidDel="00000000" w:rsidR="00000000" w:rsidRPr="00000000">
        <w:rPr>
          <w:rtl w:val="0"/>
        </w:rPr>
        <w:t xml:space="preserve">Cхематичные изображения: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42097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20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