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lineRule="auto" w:line="480" w:before="240" w:after="120"/>
        <w:rPr>
          <w:rFonts w:ascii="Times New Roman" w:hAnsi="Times New Roman"/>
          <w:b w:val="false"/>
          <w:bCs w:val="false"/>
          <w:color w:val="000000"/>
        </w:rPr>
      </w:pPr>
      <w:r>
        <w:rPr>
          <w:rFonts w:ascii="Times New Roman" w:hAnsi="Times New Roman"/>
          <w:b w:val="false"/>
          <w:bCs w:val="false"/>
          <w:color w:val="000000"/>
        </w:rPr>
        <w:t>Forvent en kvakksalver</w:t>
      </w:r>
    </w:p>
    <w:p>
      <w:pPr>
        <w:pStyle w:val="Normal"/>
        <w:spacing w:lineRule="auto" w:line="480"/>
        <w:rPr>
          <w:rFonts w:ascii="Times New Roman" w:hAnsi="Times New Roman"/>
          <w:i/>
          <w:iCs/>
          <w:color w:val="000000"/>
          <w:sz w:val="24"/>
          <w:szCs w:val="24"/>
        </w:rPr>
      </w:pPr>
      <w:r>
        <w:rPr>
          <w:rFonts w:ascii="Times New Roman" w:hAnsi="Times New Roman"/>
          <w:i/>
          <w:iCs/>
          <w:color w:val="000000"/>
          <w:sz w:val="24"/>
          <w:szCs w:val="24"/>
          <w:u w:val="single"/>
        </w:rPr>
        <w:t>Alternativ 1:</w:t>
      </w:r>
      <w:r>
        <w:rPr>
          <w:rFonts w:ascii="Times New Roman" w:hAnsi="Times New Roman"/>
          <w:i/>
          <w:iCs/>
          <w:color w:val="000000"/>
          <w:sz w:val="24"/>
          <w:szCs w:val="24"/>
        </w:rPr>
        <w:t xml:space="preserve"> Ikke la deg lure: Spennende navn gir ikke alternative behandlinger større effekt, men de gir definitivt mer oppmerksomhet.</w:t>
      </w:r>
    </w:p>
    <w:p>
      <w:pPr>
        <w:pStyle w:val="Normal"/>
        <w:spacing w:lineRule="auto" w:line="480"/>
        <w:rPr>
          <w:rFonts w:ascii="Times New Roman" w:hAnsi="Times New Roman"/>
          <w:i/>
          <w:iCs/>
          <w:color w:val="000000"/>
          <w:sz w:val="24"/>
          <w:szCs w:val="24"/>
        </w:rPr>
      </w:pPr>
      <w:r>
        <w:rPr>
          <w:rFonts w:ascii="Times New Roman" w:hAnsi="Times New Roman"/>
          <w:i/>
          <w:iCs/>
          <w:color w:val="000000"/>
          <w:sz w:val="24"/>
          <w:szCs w:val="24"/>
          <w:u w:val="single"/>
        </w:rPr>
        <w:t>Alternativ 2:</w:t>
      </w:r>
      <w:r>
        <w:rPr>
          <w:rFonts w:ascii="Times New Roman" w:hAnsi="Times New Roman"/>
          <w:i/>
          <w:iCs/>
          <w:color w:val="000000"/>
          <w:sz w:val="24"/>
          <w:szCs w:val="24"/>
          <w:u w:val="none"/>
        </w:rPr>
        <w:t xml:space="preserve"> </w:t>
      </w:r>
      <w:r>
        <w:rPr>
          <w:rFonts w:ascii="Times New Roman" w:hAnsi="Times New Roman"/>
          <w:i/>
          <w:iCs/>
          <w:color w:val="000000"/>
          <w:sz w:val="24"/>
          <w:szCs w:val="24"/>
        </w:rPr>
        <w:t>Forventningene til en alternativ behandling øker jo mer vitenskapelig sjargong som brukes. Likevel velger mange de overnaturlige forklaringene for å rettferdiggjøre at de bruker penger på behandlingen.</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For noen år siden da jeg var rimelig fersk fysikkstudent og tok innføringskurs i kvantefysikk, sa faglæreren noe som satt seg. «Håper ikke det er noen alternativmedisinere her. I denne forelesningen skal jeg nemlig bruke noen ord som kan komme godt med på neste alternativmesse». Salen brøt så klart ut i latter, men bak satiren ligger det likevel noe mer alvorlig.</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I fysikken er «krystaller», «energi» og «frekvenser» ikke uvanlige begreper som beskriver vitenskapelige fenomener. Hvis begrepene tas ut av sammenhengen for å beskrive helt andre ting, går det lett i surr. Flere alternativterapeuter bruker ord som «krystaller», «energibaner» og «frekvenser» for å forklare hvordan behandlingene virker. For de aller fleste er det vanskelig å skille den vitenskapelige bruken fra den alternative. For når en behandling høres vitenskapelig ut, skaper det også fo</w:t>
      </w:r>
      <w:bookmarkStart w:id="0" w:name="_GoBack"/>
      <w:bookmarkEnd w:id="0"/>
      <w:r>
        <w:rPr>
          <w:rFonts w:ascii="Times New Roman" w:hAnsi="Times New Roman"/>
          <w:color w:val="000000"/>
          <w:sz w:val="24"/>
          <w:szCs w:val="24"/>
        </w:rPr>
        <w:t>rventninger til virkningen. Hvis den at på til løser helseproblemer på en tilsynelatende enkel måte er det vanskelig å ikke falle for fristelsen.</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b/>
          <w:bCs/>
          <w:color w:val="000000"/>
          <w:sz w:val="24"/>
          <w:szCs w:val="24"/>
        </w:rPr>
      </w:pPr>
      <w:r>
        <w:rPr>
          <w:rFonts w:ascii="Times New Roman" w:hAnsi="Times New Roman"/>
          <w:b/>
          <w:bCs/>
          <w:color w:val="000000"/>
          <w:sz w:val="24"/>
          <w:szCs w:val="24"/>
        </w:rPr>
        <w:t>Finurlig kvantelureri</w:t>
      </w:r>
    </w:p>
    <w:p>
      <w:pPr>
        <w:pStyle w:val="Normal"/>
        <w:spacing w:lineRule="auto" w:line="480"/>
        <w:rPr>
          <w:rStyle w:val="FootnoteAnchor"/>
          <w:rFonts w:ascii="Times New Roman" w:hAnsi="Times New Roman"/>
          <w:color w:val="000000"/>
          <w:sz w:val="24"/>
          <w:szCs w:val="24"/>
        </w:rPr>
      </w:pPr>
      <w:r>
        <w:rPr>
          <w:rFonts w:ascii="Times New Roman" w:hAnsi="Times New Roman"/>
          <w:color w:val="000000"/>
          <w:sz w:val="24"/>
          <w:szCs w:val="24"/>
        </w:rPr>
        <w:t xml:space="preserve">Et apparat som kan kurere all sykdom og ubehag uten bivirkninger skaper forventninger. Når apparatet gjør det ved «kvantefysisk teori» blir jeg skeptisk. Se for deg et barn som sitter på en huske. Det svinger fra den ene siden til den andre og tilbake igjen. Dermed har det en </w:t>
      </w:r>
      <w:r>
        <w:rPr>
          <w:rFonts w:ascii="Times New Roman" w:hAnsi="Times New Roman"/>
          <w:i/>
          <w:color w:val="000000"/>
          <w:sz w:val="24"/>
          <w:szCs w:val="24"/>
        </w:rPr>
        <w:t xml:space="preserve">svingetid, </w:t>
      </w:r>
      <w:r>
        <w:rPr>
          <w:rFonts w:ascii="Times New Roman" w:hAnsi="Times New Roman"/>
          <w:i w:val="false"/>
          <w:iCs w:val="false"/>
          <w:color w:val="000000"/>
          <w:sz w:val="24"/>
          <w:szCs w:val="24"/>
        </w:rPr>
        <w:t>fra det begynte svingningen til det kom tilbake til startstedet</w:t>
      </w:r>
      <w:r>
        <w:rPr>
          <w:rFonts w:ascii="Times New Roman" w:hAnsi="Times New Roman"/>
          <w:color w:val="000000"/>
          <w:sz w:val="24"/>
          <w:szCs w:val="24"/>
        </w:rPr>
        <w:t xml:space="preserve">. Hvis barnet svinger frem og tilbake på to sekunder, vil det si at det svinger en halv runde på et sekund. Vi sier da at </w:t>
      </w:r>
      <w:r>
        <w:rPr>
          <w:rFonts w:ascii="Times New Roman" w:hAnsi="Times New Roman"/>
          <w:i/>
          <w:color w:val="000000"/>
          <w:sz w:val="24"/>
          <w:szCs w:val="24"/>
        </w:rPr>
        <w:t>frekvensen</w:t>
      </w:r>
      <w:r>
        <w:rPr>
          <w:rFonts w:ascii="Times New Roman" w:hAnsi="Times New Roman"/>
          <w:color w:val="000000"/>
          <w:sz w:val="24"/>
          <w:szCs w:val="24"/>
        </w:rPr>
        <w:t xml:space="preserve"> til husken er en halv (0,5 Hz). Frekvens er altså bare hvor mange ganger (noe som gjentar) seg skjer i løpet av ett sekund.</w:t>
      </w:r>
      <w:r>
        <w:rPr>
          <w:rStyle w:val="FootnoteAnchor"/>
          <w:rFonts w:ascii="Times New Roman" w:hAnsi="Times New Roman"/>
          <w:color w:val="000000"/>
          <w:sz w:val="24"/>
          <w:szCs w:val="24"/>
        </w:rPr>
        <w:footnoteReference w:id="2"/>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Det er frekvensen til cellene, hvor fort de svinger frem og tilbake inne i kroppen, kvantemedisinere mener de kan måle. For alle de omtrent 40 billionene</w:t>
      </w:r>
      <w:r>
        <w:rPr>
          <w:rStyle w:val="FootnoteAnchor"/>
          <w:rFonts w:ascii="Times New Roman" w:hAnsi="Times New Roman"/>
          <w:color w:val="000000"/>
          <w:sz w:val="24"/>
          <w:szCs w:val="24"/>
        </w:rPr>
        <w:footnoteReference w:id="3"/>
      </w:r>
      <w:r>
        <w:rPr>
          <w:rFonts w:ascii="Times New Roman" w:hAnsi="Times New Roman"/>
          <w:color w:val="000000"/>
          <w:sz w:val="24"/>
          <w:szCs w:val="24"/>
        </w:rPr>
        <w:t xml:space="preserve"> cellene i kroppen samtidig. Tenke seg det kaoset – 40 billioner knapt forskjellige signaler som sendes ut og som så skal tolkes av en maskin. Det ville vært en vitenskapelig bragd, og dermed hviler metoden på en litt ustø grunn. Som med alle slike behandlinger er det heller ikke vist at det har noen effekt mot sykdommer. I tillegg er det ingen krav til behandleren om at den må ha noen som helst kunnskap om fysiologien eller fysikken i kroppen.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b/>
          <w:bCs/>
          <w:color w:val="000000"/>
          <w:sz w:val="24"/>
          <w:szCs w:val="24"/>
        </w:rPr>
      </w:pPr>
      <w:r>
        <w:rPr>
          <w:rFonts w:ascii="Times New Roman" w:hAnsi="Times New Roman"/>
          <w:b/>
          <w:bCs/>
          <w:color w:val="000000"/>
          <w:sz w:val="24"/>
          <w:szCs w:val="24"/>
        </w:rPr>
        <w:t>Alternativbehandlingens vitenskapsparadoks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Hvordan kan man da selge en slik behandling? Jo, ved å legge til uvitenskapelige beskrivelser som at «resonansfrekvensene følger meridianene». Ved å legge til litt åndelighet og overnaturlighet kan man overbevise mange. Da er det ikke lenger relevant at det høres spinnvilt ut fra et fysisk ståsted. Det er det jeg liker å kalle alternativbehandlingens vitenskapsparadoks. Definisjonen av alternativ behandlingen er at den ikke har noen vitenskapelig dokumenterte helsevirkninger. Mange av de som driver med behandlingene er også i mot at dette skal ha noe å si: «Så lenge det ser ut til at det virker når jeg gjør det, er det ikke så viktig at det er mulig å se at det virker i vitenskapelig kontrollerte forsøk». Likevel låner de drøssevis med vitenskapelige begreper for å skape et troverdig og spennende produkt å selge. Hvorfor skal vi tro dem?</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b/>
          <w:bCs/>
          <w:color w:val="000000"/>
          <w:sz w:val="24"/>
          <w:szCs w:val="24"/>
        </w:rPr>
      </w:pPr>
      <w:r>
        <w:rPr>
          <w:rFonts w:ascii="Times New Roman" w:hAnsi="Times New Roman"/>
          <w:b/>
          <w:bCs/>
          <w:color w:val="000000"/>
          <w:sz w:val="24"/>
          <w:szCs w:val="24"/>
        </w:rPr>
      </w:r>
    </w:p>
    <w:p>
      <w:pPr>
        <w:pStyle w:val="Normal"/>
        <w:spacing w:lineRule="auto" w:line="480"/>
        <w:rPr>
          <w:rFonts w:ascii="Times New Roman" w:hAnsi="Times New Roman"/>
          <w:b/>
          <w:bCs/>
          <w:color w:val="000000"/>
          <w:sz w:val="24"/>
          <w:szCs w:val="24"/>
        </w:rPr>
      </w:pPr>
      <w:r>
        <w:rPr>
          <w:rFonts w:ascii="Times New Roman" w:hAnsi="Times New Roman"/>
          <w:b/>
          <w:bCs/>
          <w:color w:val="000000"/>
          <w:sz w:val="24"/>
          <w:szCs w:val="24"/>
        </w:rPr>
        <w:t>For å bli frisk må du forvente å bli frisk</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At forventninger har mye å si ble godt illustrert da TNS Gallup i slutten av april presenterte resultatene fra undersøkelsen </w:t>
      </w:r>
      <w:r>
        <w:rPr>
          <w:rFonts w:ascii="Times New Roman" w:hAnsi="Times New Roman"/>
          <w:i/>
          <w:iCs/>
          <w:color w:val="000000"/>
          <w:sz w:val="24"/>
          <w:szCs w:val="24"/>
        </w:rPr>
        <w:t>Helsepolitisk barometer 2016</w:t>
      </w:r>
      <w:r>
        <w:rPr>
          <w:rStyle w:val="FootnoteAnchor"/>
          <w:rFonts w:ascii="Times New Roman" w:hAnsi="Times New Roman"/>
          <w:i/>
          <w:iCs/>
          <w:color w:val="000000"/>
          <w:sz w:val="24"/>
          <w:szCs w:val="24"/>
        </w:rPr>
        <w:footnoteReference w:id="4"/>
      </w:r>
      <w:r>
        <w:rPr>
          <w:rFonts w:ascii="Times New Roman" w:hAnsi="Times New Roman"/>
          <w:color w:val="000000"/>
          <w:sz w:val="24"/>
          <w:szCs w:val="24"/>
        </w:rPr>
        <w:t xml:space="preserve">. Undersøkelsen tok for seg spørsmål knyttet til helse og folks forventinger til helsevesenet i Norge, og alternativ medisin var et av temaene. Den viste at mer enn en tredel av befolkningen tror at behandlerne er bedre kvalifisert enn de trenger å være. 37 prosent av de spurte mente nemlig at de fleste som tilbyr alternativ behandling har en «faglig kompetanse basert på en formell utdannelse» for å utøve den. Men man trenger ikke noen formelle kunnskaper for å selge alternativ behandling. Det er fritt frem for hvem som helst å kjøpe et apparat på Internett, kalle seg alternativ behandler, og ta seg godt betalt for å «kurere» for eksempel allergier.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Det ser også ut til at det er en overlapp mellom de som bruker alternativ behandling og de som overvurderer behandlerne. I 2014 svarte 36 prosent at de hadde brukt alternativ behandling mot et helseproblem det siste året. Det reiser spørsmål om mange ikke bare overvurderer behandlerne, men også behandlingene. Det er typisk oss mennesker at vi leter etter de tilsynelatende enkleste løsningene på problemene våre. </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b/>
          <w:bCs/>
          <w:color w:val="000000"/>
          <w:sz w:val="24"/>
          <w:szCs w:val="24"/>
        </w:rPr>
      </w:pPr>
      <w:r>
        <w:rPr>
          <w:rFonts w:ascii="Times New Roman" w:hAnsi="Times New Roman"/>
          <w:b/>
          <w:bCs/>
          <w:color w:val="000000"/>
          <w:sz w:val="24"/>
          <w:szCs w:val="24"/>
        </w:rPr>
        <w:t>Det enkleste er ofte det dyreste</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Enkle løsninger på helseplager veldig fristende for de fleste. Uheldigvis er disse løsningene</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som oftest også dyre. Det finnes veldig mye alternativ medisin der ute, men hvis du velger å</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gå for noe – velg det som føles godt uten at du trenger å slå hull på sparegrisen. Ikke velg</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lettvinte behandlinger, for medisin er ikke lettvint. Det vi har av helsetilbud i dag er utviklet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gjennom tusener av år. I alle disse årene har det også funnes kvakksalvere. I dag finnes de</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gjerne som selgere av dyre behandlinger på alternativmesser.</w:t>
      </w:r>
    </w:p>
    <w:sectPr>
      <w:headerReference w:type="default" r:id="rId2"/>
      <w:footerReference w:type="default" r:id="rId3"/>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rFonts w:ascii="Times New Roman" w:hAnsi="Times New Roman"/>
          <w:color w:val="000000"/>
        </w:rPr>
      </w:pPr>
      <w:r>
        <w:rPr>
          <w:rStyle w:val="Footnotereference"/>
          <w:color w:val="000000"/>
        </w:rPr>
        <w:footnoteRef/>
        <w:tab/>
      </w:r>
      <w:r>
        <w:rPr>
          <w:color w:val="000000"/>
        </w:rPr>
        <w:t xml:space="preserve"> </w:t>
      </w:r>
      <w:r>
        <w:rPr>
          <w:rFonts w:ascii="Times New Roman" w:hAnsi="Times New Roman"/>
          <w:color w:val="000000"/>
        </w:rPr>
        <w:t>Et annet eksempel er sekundviseren på en klokke. Den bruker 60 sekunder på en runde og har dermed en frekvens på en sekstidel (~0,016 Hz).</w:t>
      </w:r>
    </w:p>
  </w:footnote>
  <w:footnote w:id="3">
    <w:p>
      <w:pPr>
        <w:pStyle w:val="Footnote"/>
        <w:rPr/>
      </w:pPr>
      <w:r>
        <w:rPr/>
        <w:footnoteRef/>
        <w:tab/>
      </w:r>
      <w:r>
        <w:rPr/>
        <w:t>Engelsk «trillion»: http://www.tandfonline.com/doi/abs/10.3109/03014460.2013.807878</w:t>
      </w:r>
    </w:p>
  </w:footnote>
  <w:footnote w:id="4">
    <w:p>
      <w:pPr>
        <w:pStyle w:val="Footnote"/>
        <w:rPr>
          <w:color w:val="000000"/>
        </w:rPr>
      </w:pPr>
      <w:r>
        <w:rPr>
          <w:color w:val="000000"/>
        </w:rPr>
        <w:footnoteRef/>
        <w:tab/>
      </w:r>
      <w:r>
        <w:rPr>
          <w:color w:val="000000"/>
        </w:rPr>
        <w:t>https://www.tns-gallup.no/tns-innsikt/rapport4?pid=TNS-Report-ReportFile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p>
    <w:pPr>
      <w:pStyle w:val="Header"/>
      <w:rPr>
        <w:sz w:val="18"/>
        <w:szCs w:val="18"/>
      </w:rPr>
    </w:pPr>
    <w:r>
      <w:rPr>
        <w:sz w:val="18"/>
        <w:szCs w:val="18"/>
      </w:rPr>
      <w:t xml:space="preserve">Kronikk 8. utkast, MNKOM4000 </w:t>
      <w:tab/>
      <w:t>Alexander Fleischer</w:t>
      <w:tab/>
      <w:tab/>
    </w:r>
    <w:r>
      <w:rPr>
        <w:sz w:val="18"/>
        <w:szCs w:val="18"/>
      </w:rPr>
      <w:fldChar w:fldCharType="begin"/>
    </w:r>
    <w:r>
      <w:instrText> PAGE </w:instrText>
    </w:r>
    <w:r>
      <w:fldChar w:fldCharType="separate"/>
    </w:r>
    <w:r>
      <w:t>3</w:t>
    </w:r>
    <w:r>
      <w:fldChar w:fldCharType="end"/>
    </w:r>
    <w:r>
      <w:rPr>
        <w:sz w:val="18"/>
        <w:szCs w:val="18"/>
      </w:rPr>
      <w:t xml:space="preserve"> of </w:t>
    </w:r>
    <w:r>
      <w:rPr>
        <w:sz w:val="18"/>
        <w:szCs w:val="18"/>
      </w:rPr>
      <w:fldChar w:fldCharType="begin"/>
    </w:r>
    <w:r>
      <w:instrText> NUMPAGES </w:instrText>
    </w:r>
    <w:r>
      <w:fldChar w:fldCharType="separate"/>
    </w:r>
    <w:r>
      <w:t>3</w:t>
    </w:r>
    <w:r>
      <w:fldChar w:fldCharType="end"/>
    </w:r>
  </w:p>
</w:hdr>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nb-NO"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nb-NO"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FootnoteCharacters" w:customStyle="1">
    <w:name w:val="Footnote Characters"/>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rPr/>
  </w:style>
  <w:style w:type="character" w:styleId="HeaderChar" w:customStyle="1">
    <w:name w:val="Header Char"/>
    <w:uiPriority w:val="99"/>
    <w:link w:val="Header"/>
    <w:rsid w:val="009d665b"/>
    <w:basedOn w:val="DefaultParagraphFont"/>
    <w:rPr>
      <w:rFonts w:cs="Mangal"/>
      <w:szCs w:val="21"/>
    </w:rPr>
  </w:style>
  <w:style w:type="character" w:styleId="FooterChar" w:customStyle="1">
    <w:name w:val="Footer Char"/>
    <w:uiPriority w:val="99"/>
    <w:link w:val="Footer"/>
    <w:rsid w:val="009d665b"/>
    <w:basedOn w:val="DefaultParagraphFont"/>
    <w:rPr>
      <w:rFonts w:cs="Mangal"/>
      <w:szCs w:val="21"/>
    </w:rPr>
  </w:style>
  <w:style w:type="character" w:styleId="BalloonTextChar" w:customStyle="1">
    <w:name w:val="Balloon Text Char"/>
    <w:uiPriority w:val="99"/>
    <w:semiHidden/>
    <w:link w:val="BalloonText"/>
    <w:rsid w:val="009d665b"/>
    <w:basedOn w:val="DefaultParagraphFont"/>
    <w:rPr>
      <w:rFonts w:ascii="Tahoma" w:hAnsi="Tahoma" w:cs="Mangal"/>
      <w:sz w:val="16"/>
      <w:szCs w:val="14"/>
    </w:rPr>
  </w:style>
  <w:style w:type="character" w:styleId="FootnoteTextChar" w:customStyle="1">
    <w:name w:val="Footnote Text Char"/>
    <w:uiPriority w:val="99"/>
    <w:semiHidden/>
    <w:link w:val="FootnoteText"/>
    <w:rsid w:val="009d665b"/>
    <w:basedOn w:val="DefaultParagraphFont"/>
    <w:rPr>
      <w:rFonts w:cs="Mangal"/>
      <w:sz w:val="20"/>
      <w:szCs w:val="18"/>
    </w:rPr>
  </w:style>
  <w:style w:type="character" w:styleId="Footnotereference">
    <w:name w:val="footnote reference"/>
    <w:uiPriority w:val="99"/>
    <w:semiHidden/>
    <w:unhideWhenUsed/>
    <w:rsid w:val="009d665b"/>
    <w:basedOn w:val="DefaultParagraphFont"/>
    <w:rPr>
      <w:vertAlign w:val="superscript"/>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ootnote" w:customStyle="1">
    <w:name w:val="Footnote"/>
    <w:basedOn w:val="Normal"/>
    <w:pPr>
      <w:suppressLineNumbers/>
      <w:ind w:left="339" w:right="0" w:hanging="339"/>
    </w:pPr>
    <w:rPr>
      <w:sz w:val="20"/>
      <w:szCs w:val="20"/>
    </w:rPr>
  </w:style>
  <w:style w:type="paragraph" w:styleId="Header">
    <w:name w:val="Header"/>
    <w:uiPriority w:val="99"/>
    <w:unhideWhenUsed/>
    <w:link w:val="HeaderChar"/>
    <w:rsid w:val="009d665b"/>
    <w:basedOn w:val="Normal"/>
    <w:pPr>
      <w:tabs>
        <w:tab w:val="center" w:pos="4536" w:leader="none"/>
        <w:tab w:val="right" w:pos="9072" w:leader="none"/>
      </w:tabs>
    </w:pPr>
    <w:rPr>
      <w:rFonts w:cs="Mangal"/>
      <w:szCs w:val="21"/>
    </w:rPr>
  </w:style>
  <w:style w:type="paragraph" w:styleId="Footer">
    <w:name w:val="Footer"/>
    <w:uiPriority w:val="99"/>
    <w:unhideWhenUsed/>
    <w:link w:val="FooterChar"/>
    <w:rsid w:val="009d665b"/>
    <w:basedOn w:val="Normal"/>
    <w:pPr>
      <w:tabs>
        <w:tab w:val="center" w:pos="4536" w:leader="none"/>
        <w:tab w:val="right" w:pos="9072" w:leader="none"/>
      </w:tabs>
    </w:pPr>
    <w:rPr>
      <w:rFonts w:cs="Mangal"/>
      <w:szCs w:val="21"/>
    </w:rPr>
  </w:style>
  <w:style w:type="paragraph" w:styleId="BalloonText">
    <w:name w:val="Balloon Text"/>
    <w:uiPriority w:val="99"/>
    <w:semiHidden/>
    <w:unhideWhenUsed/>
    <w:link w:val="BalloonTextChar"/>
    <w:rsid w:val="009d665b"/>
    <w:basedOn w:val="Normal"/>
    <w:pPr/>
    <w:rPr>
      <w:rFonts w:ascii="Tahoma" w:hAnsi="Tahoma" w:cs="Mangal"/>
      <w:sz w:val="16"/>
      <w:szCs w:val="14"/>
    </w:rPr>
  </w:style>
  <w:style w:type="paragraph" w:styleId="Footnotetext">
    <w:name w:val="footnote text"/>
    <w:uiPriority w:val="99"/>
    <w:semiHidden/>
    <w:unhideWhenUsed/>
    <w:link w:val="FootnoteTextChar"/>
    <w:rsid w:val="009d665b"/>
    <w:basedOn w:val="Normal"/>
    <w:pPr/>
    <w:rPr>
      <w:rFonts w:cs="Mangal"/>
      <w:sz w:val="20"/>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2016-05-18T16:27:00Z</dcterms:created>
  <dc:language>nb-NO</dc:language>
  <cp:lastModifiedBy>alexanfl</cp:lastModifiedBy>
  <dcterms:modified xsi:type="dcterms:W3CDTF">2016-05-22T08:19:00Z</dcterms:modified>
  <cp:revision>4</cp:revision>
</cp:coreProperties>
</file>