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7"/>
        <w:pBdr/>
        <w:spacing w:after="0" w:before="0" w:line="360" w:lineRule="auto"/>
        <w:ind/>
        <w:jc w:val="center"/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 xml:space="preserve">Kunstblut-Versuch </w:t>
      </w:r>
      <w:r>
        <w:rPr>
          <w:rFonts w:ascii="Arial" w:hAnsi="Arial" w:cs="Arial"/>
          <w:b/>
          <w:sz w:val="28"/>
          <w:szCs w:val="28"/>
          <w:u w:val="none"/>
        </w:rPr>
      </w:r>
      <w:r>
        <w:rPr>
          <w:rFonts w:ascii="Arial" w:hAnsi="Arial" w:cs="Arial"/>
          <w:b/>
          <w:sz w:val="28"/>
          <w:szCs w:val="28"/>
          <w:u w:val="none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Style w:val="867"/>
        <w:pBdr/>
        <w:spacing w:after="0" w:before="0"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Gibt man zu einer Eisen(III)-chlorid-Lösung eine Ammoniumthiocyanat-Lösung, so entsteht eine Flüssigkeit, die menschlichem Blut zum Verwechseln ähnlich sieht.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spacing w:after="0" w:before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  <w:bookmarkStart w:id="1" w:name="_GoBack"/>
      <w:r/>
      <w:bookmarkEnd w:id="1"/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spacing w:after="0" w:before="0" w:line="360" w:lineRule="auto"/>
        <w:ind/>
        <w:jc w:val="center"/>
        <w:rPr>
          <w:rFonts w:ascii="Arial" w:hAnsi="Arial" w:cs="Arial"/>
          <w:b/>
          <w:sz w:val="24"/>
          <w:szCs w:val="24"/>
          <w:u w:val="none"/>
        </w:rPr>
      </w:pPr>
      <w:r>
        <w:rPr>
          <w:rFonts w:ascii="Arial" w:hAnsi="Arial" w:cs="Arial"/>
          <w:b/>
          <w:sz w:val="24"/>
          <w:szCs w:val="24"/>
          <w:u w:val="none"/>
        </w:rPr>
        <w:t xml:space="preserve">Reaktion von Eisen(III)-Salzen mit Thiocyanat-Ionen</w:t>
      </w:r>
      <w:r>
        <w:rPr>
          <w:rFonts w:ascii="Arial" w:hAnsi="Arial" w:cs="Arial"/>
          <w:b/>
          <w:sz w:val="24"/>
          <w:szCs w:val="24"/>
          <w:u w:val="none"/>
        </w:rPr>
      </w:r>
      <w:r>
        <w:rPr>
          <w:rFonts w:ascii="Arial" w:hAnsi="Arial" w:cs="Arial"/>
          <w:b/>
          <w:sz w:val="24"/>
          <w:szCs w:val="24"/>
          <w:u w:val="none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Geräte:</w:t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Style w:val="871"/>
        <w:numPr>
          <w:ilvl w:val="0"/>
          <w:numId w:val="5"/>
        </w:numPr>
        <w:pBdr/>
        <w:spacing w:after="0" w:before="0" w:line="276" w:lineRule="auto"/>
        <w:ind/>
        <w:contextualSpacing w:val="tr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Spatel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5"/>
        </w:numPr>
        <w:pBdr/>
        <w:spacing w:after="0" w:before="0" w:line="276" w:lineRule="auto"/>
        <w:ind/>
        <w:contextualSpacing w:val="tr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Becherglaser (zum Ansetzen der Lösung und vermischen)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pBdr/>
        <w:spacing w:after="0" w:before="0" w:line="276" w:lineRule="auto"/>
        <w:ind w:left="0"/>
        <w:contextualSpacing w:val="tr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Chemikalien:</w:t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tbl>
      <w:tblPr>
        <w:tblW w:w="6520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849"/>
        <w:gridCol w:w="4111"/>
      </w:tblGrid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0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Gefahrensymbole bzw. H- und P-Sätze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Ammonium-thiocyanat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position w:val="0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NH</w:t>
            </w:r>
            <w:r>
              <w:rPr>
                <w:rFonts w:ascii="Arial" w:hAnsi="Arial" w:eastAsia="Calibri" w:cs="Arial"/>
                <w:sz w:val="24"/>
                <w:szCs w:val="24"/>
                <w:vertAlign w:val="subscript"/>
                <w:lang w:val="de-DE" w:eastAsia="en-US" w:bidi="ar-SA"/>
              </w:rPr>
              <w:t xml:space="preserve">4</w:t>
            </w:r>
            <w:r>
              <w:rPr>
                <w:rFonts w:ascii="Arial" w:hAnsi="Arial" w:eastAsia="Calibri" w:cs="Arial"/>
                <w:position w:val="0"/>
                <w:sz w:val="24"/>
                <w:szCs w:val="24"/>
                <w:vertAlign w:val="baseline"/>
                <w:lang w:val="de-DE" w:eastAsia="en-US" w:bidi="ar-SA"/>
              </w:rPr>
              <w:t xml:space="preserve">SCN</w:t>
            </w:r>
            <w:r>
              <w:rPr>
                <w:rFonts w:ascii="Arial" w:hAnsi="Arial" w:cs="Arial"/>
                <w:position w:val="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Arial" w:hAnsi="Arial" w:cs="Arial"/>
                <w:position w:val="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restart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1" name="Bild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972138" name="Bild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8.35pt;height:28.35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2" name="Bild2" descr="Ätzend&#10;Ätzende Flüssigkeit, die aus Reagenzgläsern auf eine Oberfläche und eine Hand tropf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17059658" name="Bild2" descr="Ätzend&#10;Ätzende Flüssigkeit, die aus Reagenzgläsern auf eine Oberfläche und eine Hand tropft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28.35pt;height:28.35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H</w:t>
            </w: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: 302+312+332-318-412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continue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P: 273​‐​280​‐​301+312​‐​302+352+312​‐​</w:t>
            </w:r>
            <w:r>
              <w:rPr>
                <w:rFonts w:ascii="Arial" w:hAnsi="Arial" w:eastAsia="Arial" w:cs="Arial"/>
                <w:sz w:val="24"/>
                <w:szCs w:val="24"/>
                <w14:ligatures w14:val="none"/>
              </w:rPr>
            </w:r>
            <w:r>
              <w:rPr>
                <w:rFonts w:ascii="Arial" w:hAnsi="Arial" w:eastAsia="Arial" w:cs="Arial"/>
                <w:sz w:val="24"/>
                <w:szCs w:val="24"/>
                <w14:ligatures w14:val="none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304+340+312​‐​305+351+338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Eisen(III)-chlorid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Fe</w:t>
            </w:r>
            <w:r>
              <w:rPr>
                <w:rFonts w:ascii="Arial" w:hAnsi="Arial" w:eastAsia="Calibri" w:cs="Arial"/>
                <w:position w:val="0"/>
                <w:sz w:val="24"/>
                <w:szCs w:val="24"/>
                <w:vertAlign w:val="baseline"/>
                <w:lang w:val="de-DE" w:eastAsia="en-US" w:bidi="ar-SA"/>
              </w:rPr>
              <w:t xml:space="preserve">Cl</w:t>
            </w:r>
            <w:r>
              <w:rPr>
                <w:rFonts w:ascii="Arial" w:hAnsi="Arial" w:eastAsia="Calibri" w:cs="Arial"/>
                <w:sz w:val="24"/>
                <w:szCs w:val="24"/>
                <w:vertAlign w:val="subscript"/>
                <w:lang w:val="de-DE" w:eastAsia="en-US" w:bidi="ar-SA"/>
              </w:rPr>
              <w:t xml:space="preserve">3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restart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3" name="Bild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6017006" name="Bild3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8.35pt;height:28.35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4" name="Bild4" descr="Ätzend&#10;Ätzende Flüssigkeit, die aus Reagenzgläsern auf eine Oberfläche und eine Hand tropf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8948036" name="Bild4" descr="Ätzend&#10;Ätzende Flüssigkeit, die aus Reagenzgläsern auf eine Oberfläche und eine Hand tropft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8.35pt;height:28.35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H: 302​‐​315​‐​318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continue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P: 280​‐​301+312+330​‐​302+352​‐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pStyle w:val="867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​</w:t>
            </w: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305+351+338+310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Style w:val="867"/>
        <w:pBdr/>
        <w:spacing w:after="0" w:before="0" w:line="360" w:lineRule="auto"/>
        <w:ind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Style w:val="867"/>
        <w:pBdr/>
        <w:spacing w:after="0" w:before="0" w:line="360" w:lineRule="auto"/>
        <w:ind/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pPr>
      <w:r>
        <w:rPr>
          <w:rFonts w:ascii="Arial" w:hAnsi="Arial" w:cs="Arial"/>
          <w:sz w:val="24"/>
          <w:szCs w:val="24"/>
          <w:u w:val="single"/>
        </w:rPr>
        <w:t xml:space="preserve">Durchführung:</w:t>
      </w:r>
      <w:r>
        <w:rPr>
          <w:rFonts w:ascii="Arial" w:hAnsi="Arial" w:cs="Arial"/>
          <w:b/>
          <w:bCs/>
          <w:color w:val="0645ad"/>
          <w:sz w:val="19"/>
          <w:szCs w:val="19"/>
          <w:lang w:eastAsia="de-DE"/>
        </w:rPr>
        <w:t xml:space="preserve"> </w:t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</w:p>
    <w:p>
      <w:pPr>
        <w:pStyle w:val="871"/>
        <w:numPr>
          <w:ilvl w:val="0"/>
          <w:numId w:val="6"/>
        </w:numPr>
        <w:pBdr/>
        <w:spacing w:after="0" w:before="0" w:line="360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Eine gehäufte Spatelspitze FeCl</w:t>
      </w:r>
      <w:r>
        <w:rPr>
          <w:rFonts w:ascii="Arial" w:hAnsi="Arial" w:cs="Arial"/>
          <w:sz w:val="24"/>
          <w:szCs w:val="24"/>
          <w:vertAlign w:val="subscript"/>
        </w:rPr>
        <w:t xml:space="preserve">3</w:t>
      </w:r>
      <w:r>
        <w:rPr>
          <w:rFonts w:ascii="Arial" w:hAnsi="Arial" w:cs="Arial"/>
          <w:position w:val="0"/>
          <w:sz w:val="24"/>
          <w:szCs w:val="24"/>
          <w:vertAlign w:val="baseline"/>
        </w:rPr>
        <w:t xml:space="preserve"> und etwas NH</w:t>
      </w:r>
      <w:r>
        <w:rPr>
          <w:rFonts w:ascii="Arial" w:hAnsi="Arial" w:cs="Arial"/>
          <w:sz w:val="24"/>
          <w:szCs w:val="24"/>
          <w:vertAlign w:val="subscript"/>
        </w:rPr>
        <w:t xml:space="preserve">4</w:t>
      </w:r>
      <w:r>
        <w:rPr>
          <w:rFonts w:ascii="Arial" w:hAnsi="Arial" w:cs="Arial"/>
          <w:position w:val="0"/>
          <w:sz w:val="24"/>
          <w:szCs w:val="24"/>
          <w:vertAlign w:val="baseline"/>
        </w:rPr>
        <w:t xml:space="preserve">SCN in Wasser lösen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6"/>
        </w:numPr>
        <w:pBdr/>
        <w:spacing w:after="0" w:before="0" w:line="360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0"/>
          <w:sz w:val="24"/>
          <w:szCs w:val="24"/>
          <w:vertAlign w:val="baseline"/>
        </w:rPr>
        <w:t xml:space="preserve">Lösungen nacheinander zusammenschütten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spacing w:after="0" w:before="0" w:line="360" w:lineRule="auto"/>
        <w:ind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7"/>
        <w:pBdr/>
        <w:tabs>
          <w:tab w:val="clear" w:leader="none" w:pos="708"/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Entsorgung: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6"/>
        </w:numPr>
        <w:pBdr/>
        <w:tabs>
          <w:tab w:val="clear" w:leader="none" w:pos="708"/>
          <w:tab w:val="left" w:leader="none" w:pos="8806"/>
        </w:tabs>
        <w:spacing w:after="0" w:before="0" w:line="276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den Abfluss gießen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6"/>
        </w:numPr>
        <w:pBdr/>
        <w:tabs>
          <w:tab w:val="clear" w:leader="none" w:pos="708"/>
          <w:tab w:val="left" w:leader="none" w:pos="8806"/>
        </w:tabs>
        <w:spacing w:after="160" w:before="0" w:line="276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 Kleidung und Hände achten (Rotverfärbung möglich)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sectPr>
      <w:footerReference w:type="default" r:id="rId9"/>
      <w:footnotePr/>
      <w:endnotePr/>
      <w:type w:val="nextPage"/>
      <w:pgSz w:h="16838" w:orient="landscape" w:w="11906"/>
      <w:pgMar w:top="851" w:right="1134" w:bottom="397" w:left="1134" w:header="709" w:footer="17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  <w:pBdr>
        <w:top w:val="single" w:color="000000" w:sz="4" w:space="1"/>
      </w:pBdr>
      <w:spacing/>
      <w:ind/>
      <w:jc w:val="center"/>
      <w:rPr>
        <w:rFonts w:ascii="Arial" w:hAnsi="Arial" w:cs="Arial"/>
      </w:rPr>
    </w:pPr>
    <w:r>
      <w:rPr>
        <w:rFonts w:ascii="Arial" w:hAnsi="Arial" w:cs="Arial"/>
      </w:rPr>
      <w:t xml:space="preserve">Kunstblut-Versuch</w:t>
      <w:tab/>
    </w:r>
    <w:r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 xml:space="preserve">Seite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PAGE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  <w:t xml:space="preserve"> von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NUMPAGES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</w:r>
    <w:r>
      <w:rPr>
        <w:rFonts w:ascii="Arial" w:hAnsi="Arial" w:cs="Arial"/>
      </w:rPr>
    </w:r>
  </w:p>
  <w:p>
    <w:pPr>
      <w:pStyle w:val="875"/>
      <w:pBdr/>
      <w:spacing/>
      <w:ind/>
      <w:jc w:val="right"/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tru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tru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3">
    <w:name w:val="Heading 1"/>
    <w:basedOn w:val="867"/>
    <w:next w:val="867"/>
    <w:link w:val="69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4">
    <w:name w:val="Heading 1 Char"/>
    <w:basedOn w:val="868"/>
    <w:link w:val="69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5">
    <w:name w:val="Heading 2"/>
    <w:basedOn w:val="867"/>
    <w:next w:val="867"/>
    <w:link w:val="69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6">
    <w:name w:val="Heading 2 Char"/>
    <w:basedOn w:val="868"/>
    <w:link w:val="69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7">
    <w:name w:val="Heading 3"/>
    <w:basedOn w:val="867"/>
    <w:next w:val="867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8">
    <w:name w:val="Heading 3 Char"/>
    <w:basedOn w:val="868"/>
    <w:link w:val="69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9">
    <w:name w:val="Heading 4"/>
    <w:basedOn w:val="867"/>
    <w:next w:val="867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0">
    <w:name w:val="Heading 4 Char"/>
    <w:basedOn w:val="868"/>
    <w:link w:val="69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867"/>
    <w:next w:val="867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2">
    <w:name w:val="Heading 5 Char"/>
    <w:basedOn w:val="868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867"/>
    <w:next w:val="867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4">
    <w:name w:val="Heading 6 Char"/>
    <w:basedOn w:val="868"/>
    <w:link w:val="70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867"/>
    <w:next w:val="867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6">
    <w:name w:val="Heading 7 Char"/>
    <w:basedOn w:val="868"/>
    <w:link w:val="70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7">
    <w:name w:val="Heading 8"/>
    <w:basedOn w:val="867"/>
    <w:next w:val="867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8">
    <w:name w:val="Heading 8 Char"/>
    <w:basedOn w:val="868"/>
    <w:link w:val="70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9">
    <w:name w:val="Heading 9"/>
    <w:basedOn w:val="867"/>
    <w:next w:val="867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0">
    <w:name w:val="Heading 9 Char"/>
    <w:basedOn w:val="868"/>
    <w:link w:val="7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1">
    <w:name w:val="No Spacing"/>
    <w:uiPriority w:val="1"/>
    <w:qFormat/>
    <w:pPr>
      <w:pBdr/>
      <w:spacing w:after="0" w:before="0" w:line="240" w:lineRule="auto"/>
      <w:ind/>
    </w:pPr>
  </w:style>
  <w:style w:type="paragraph" w:styleId="712">
    <w:name w:val="Title"/>
    <w:basedOn w:val="867"/>
    <w:next w:val="867"/>
    <w:link w:val="7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3">
    <w:name w:val="Title Char"/>
    <w:basedOn w:val="868"/>
    <w:link w:val="712"/>
    <w:uiPriority w:val="10"/>
    <w:pPr>
      <w:pBdr/>
      <w:spacing/>
      <w:ind/>
    </w:pPr>
    <w:rPr>
      <w:sz w:val="48"/>
      <w:szCs w:val="48"/>
    </w:rPr>
  </w:style>
  <w:style w:type="paragraph" w:styleId="714">
    <w:name w:val="Subtitle"/>
    <w:basedOn w:val="867"/>
    <w:next w:val="867"/>
    <w:link w:val="7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5">
    <w:name w:val="Subtitle Char"/>
    <w:basedOn w:val="868"/>
    <w:link w:val="714"/>
    <w:uiPriority w:val="11"/>
    <w:pPr>
      <w:pBdr/>
      <w:spacing/>
      <w:ind/>
    </w:pPr>
    <w:rPr>
      <w:sz w:val="24"/>
      <w:szCs w:val="24"/>
    </w:rPr>
  </w:style>
  <w:style w:type="paragraph" w:styleId="716">
    <w:name w:val="Quote"/>
    <w:basedOn w:val="867"/>
    <w:next w:val="867"/>
    <w:link w:val="717"/>
    <w:uiPriority w:val="29"/>
    <w:qFormat/>
    <w:pPr>
      <w:pBdr/>
      <w:spacing/>
      <w:ind w:right="720" w:left="720"/>
    </w:pPr>
    <w:rPr>
      <w:i/>
    </w:rPr>
  </w:style>
  <w:style w:type="character" w:styleId="717">
    <w:name w:val="Quote Char"/>
    <w:link w:val="716"/>
    <w:uiPriority w:val="29"/>
    <w:pPr>
      <w:pBdr/>
      <w:spacing/>
      <w:ind/>
    </w:pPr>
    <w:rPr>
      <w:i/>
    </w:rPr>
  </w:style>
  <w:style w:type="paragraph" w:styleId="718">
    <w:name w:val="Intense Quote"/>
    <w:basedOn w:val="867"/>
    <w:next w:val="867"/>
    <w:link w:val="7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9">
    <w:name w:val="Intense Quote Char"/>
    <w:link w:val="718"/>
    <w:uiPriority w:val="30"/>
    <w:pPr>
      <w:pBdr/>
      <w:spacing/>
      <w:ind/>
    </w:pPr>
    <w:rPr>
      <w:i/>
    </w:rPr>
  </w:style>
  <w:style w:type="character" w:styleId="720">
    <w:name w:val="Header Char"/>
    <w:basedOn w:val="868"/>
    <w:link w:val="873"/>
    <w:uiPriority w:val="99"/>
    <w:pPr>
      <w:pBdr/>
      <w:spacing/>
      <w:ind/>
    </w:pPr>
  </w:style>
  <w:style w:type="character" w:styleId="721">
    <w:name w:val="Footer Char"/>
    <w:basedOn w:val="868"/>
    <w:link w:val="875"/>
    <w:uiPriority w:val="99"/>
    <w:pPr>
      <w:pBdr/>
      <w:spacing/>
      <w:ind/>
    </w:pPr>
  </w:style>
  <w:style w:type="paragraph" w:styleId="722">
    <w:name w:val="Caption"/>
    <w:basedOn w:val="867"/>
    <w:next w:val="8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875"/>
    <w:uiPriority w:val="99"/>
    <w:pPr>
      <w:pBdr/>
      <w:spacing/>
      <w:ind/>
    </w:pPr>
  </w:style>
  <w:style w:type="table" w:styleId="724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0">
    <w:name w:val="footnote text"/>
    <w:basedOn w:val="867"/>
    <w:link w:val="85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1">
    <w:name w:val="Footnote Text Char"/>
    <w:link w:val="850"/>
    <w:uiPriority w:val="99"/>
    <w:pPr>
      <w:pBdr/>
      <w:spacing/>
      <w:ind/>
    </w:pPr>
    <w:rPr>
      <w:sz w:val="18"/>
    </w:rPr>
  </w:style>
  <w:style w:type="character" w:styleId="852">
    <w:name w:val="footnote reference"/>
    <w:basedOn w:val="868"/>
    <w:uiPriority w:val="99"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7"/>
    <w:link w:val="85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4">
    <w:name w:val="Endnote Text Char"/>
    <w:link w:val="853"/>
    <w:uiPriority w:val="99"/>
    <w:pPr>
      <w:pBdr/>
      <w:spacing/>
      <w:ind/>
    </w:pPr>
    <w:rPr>
      <w:sz w:val="20"/>
    </w:rPr>
  </w:style>
  <w:style w:type="character" w:styleId="855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56">
    <w:name w:val="toc 1"/>
    <w:basedOn w:val="867"/>
    <w:next w:val="867"/>
    <w:uiPriority w:val="39"/>
    <w:unhideWhenUsed/>
    <w:pPr>
      <w:pBdr/>
      <w:spacing w:after="57"/>
      <w:ind w:right="0" w:firstLine="0" w:left="0"/>
    </w:pPr>
  </w:style>
  <w:style w:type="paragraph" w:styleId="857">
    <w:name w:val="toc 2"/>
    <w:basedOn w:val="867"/>
    <w:next w:val="867"/>
    <w:uiPriority w:val="39"/>
    <w:unhideWhenUsed/>
    <w:pPr>
      <w:pBdr/>
      <w:spacing w:after="57"/>
      <w:ind w:right="0" w:firstLine="0" w:left="283"/>
    </w:pPr>
  </w:style>
  <w:style w:type="paragraph" w:styleId="858">
    <w:name w:val="toc 3"/>
    <w:basedOn w:val="867"/>
    <w:next w:val="867"/>
    <w:uiPriority w:val="39"/>
    <w:unhideWhenUsed/>
    <w:pPr>
      <w:pBdr/>
      <w:spacing w:after="57"/>
      <w:ind w:right="0" w:firstLine="0" w:left="567"/>
    </w:pPr>
  </w:style>
  <w:style w:type="paragraph" w:styleId="859">
    <w:name w:val="toc 4"/>
    <w:basedOn w:val="867"/>
    <w:next w:val="867"/>
    <w:uiPriority w:val="39"/>
    <w:unhideWhenUsed/>
    <w:pPr>
      <w:pBdr/>
      <w:spacing w:after="57"/>
      <w:ind w:right="0" w:firstLine="0" w:left="850"/>
    </w:pPr>
  </w:style>
  <w:style w:type="paragraph" w:styleId="860">
    <w:name w:val="toc 5"/>
    <w:basedOn w:val="867"/>
    <w:next w:val="867"/>
    <w:uiPriority w:val="39"/>
    <w:unhideWhenUsed/>
    <w:pPr>
      <w:pBdr/>
      <w:spacing w:after="57"/>
      <w:ind w:right="0" w:firstLine="0" w:left="1134"/>
    </w:pPr>
  </w:style>
  <w:style w:type="paragraph" w:styleId="861">
    <w:name w:val="toc 6"/>
    <w:basedOn w:val="867"/>
    <w:next w:val="867"/>
    <w:uiPriority w:val="39"/>
    <w:unhideWhenUsed/>
    <w:pPr>
      <w:pBdr/>
      <w:spacing w:after="57"/>
      <w:ind w:right="0" w:firstLine="0" w:left="1417"/>
    </w:pPr>
  </w:style>
  <w:style w:type="paragraph" w:styleId="862">
    <w:name w:val="toc 7"/>
    <w:basedOn w:val="867"/>
    <w:next w:val="867"/>
    <w:uiPriority w:val="39"/>
    <w:unhideWhenUsed/>
    <w:pPr>
      <w:pBdr/>
      <w:spacing w:after="57"/>
      <w:ind w:right="0" w:firstLine="0" w:left="1701"/>
    </w:pPr>
  </w:style>
  <w:style w:type="paragraph" w:styleId="863">
    <w:name w:val="toc 8"/>
    <w:basedOn w:val="867"/>
    <w:next w:val="867"/>
    <w:uiPriority w:val="39"/>
    <w:unhideWhenUsed/>
    <w:pPr>
      <w:pBdr/>
      <w:spacing w:after="57"/>
      <w:ind w:right="0" w:firstLine="0" w:left="1984"/>
    </w:pPr>
  </w:style>
  <w:style w:type="paragraph" w:styleId="864">
    <w:name w:val="toc 9"/>
    <w:basedOn w:val="867"/>
    <w:next w:val="867"/>
    <w:uiPriority w:val="39"/>
    <w:unhideWhenUsed/>
    <w:pPr>
      <w:pBdr/>
      <w:spacing w:after="57"/>
      <w:ind w:right="0" w:firstLine="0" w:left="2268"/>
    </w:pPr>
  </w:style>
  <w:style w:type="paragraph" w:styleId="865">
    <w:name w:val="TOC Heading"/>
    <w:uiPriority w:val="39"/>
    <w:unhideWhenUsed/>
    <w:pPr>
      <w:pBdr/>
      <w:spacing/>
      <w:ind/>
    </w:pPr>
  </w:style>
  <w:style w:type="paragraph" w:styleId="866">
    <w:name w:val="table of figures"/>
    <w:basedOn w:val="867"/>
    <w:next w:val="867"/>
    <w:uiPriority w:val="99"/>
    <w:unhideWhenUsed/>
    <w:pPr>
      <w:pBdr/>
      <w:spacing w:after="0" w:afterAutospacing="0"/>
      <w:ind/>
    </w:pPr>
  </w:style>
  <w:style w:type="paragraph" w:styleId="867" w:default="1">
    <w:name w:val="Normal"/>
    <w:qFormat/>
    <w:pPr>
      <w:pBdr/>
      <w:spacing/>
      <w:ind/>
    </w:p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paragraph" w:styleId="871">
    <w:name w:val="List Paragraph"/>
    <w:basedOn w:val="867"/>
    <w:uiPriority w:val="34"/>
    <w:qFormat/>
    <w:pPr>
      <w:pBdr/>
      <w:spacing/>
      <w:ind w:left="720"/>
      <w:contextualSpacing w:val="true"/>
    </w:pPr>
  </w:style>
  <w:style w:type="table" w:styleId="872">
    <w:name w:val="Table Grid"/>
    <w:basedOn w:val="86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Header"/>
    <w:basedOn w:val="867"/>
    <w:link w:val="874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74" w:customStyle="1">
    <w:name w:val="Kopfzeile Zchn"/>
    <w:basedOn w:val="868"/>
    <w:link w:val="873"/>
    <w:uiPriority w:val="99"/>
    <w:pPr>
      <w:pBdr/>
      <w:spacing/>
      <w:ind/>
    </w:pPr>
  </w:style>
  <w:style w:type="paragraph" w:styleId="875">
    <w:name w:val="Footer"/>
    <w:basedOn w:val="867"/>
    <w:link w:val="876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76" w:customStyle="1">
    <w:name w:val="Fußzeile Zchn"/>
    <w:basedOn w:val="868"/>
    <w:link w:val="87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6C87-89A5-42CD-B3C7-109F42C0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Chemie Kunstblut</dc:title>
  <dc:subject/>
  <dc:creator>Lena Dickmann;Alexander Jacob;Neo Meirer</dc:creator>
  <cp:keywords/>
  <dc:description/>
  <cp:revision>12</cp:revision>
  <dcterms:created xsi:type="dcterms:W3CDTF">2019-04-07T14:43:00Z</dcterms:created>
  <dcterms:modified xsi:type="dcterms:W3CDTF">2024-12-06T16:05:02Z</dcterms:modified>
</cp:coreProperties>
</file>