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E8CB9" w14:textId="1317C1B2" w:rsidR="00655174" w:rsidRPr="00C267CD" w:rsidRDefault="00147CD2" w:rsidP="00D03EAA">
      <w:pPr>
        <w:spacing w:line="276" w:lineRule="auto"/>
        <w:rPr>
          <w:rFonts w:cstheme="minorHAnsi"/>
          <w:b/>
          <w:bCs/>
        </w:rPr>
      </w:pPr>
      <w:r w:rsidRPr="00C267CD">
        <w:rPr>
          <w:rFonts w:cstheme="minorHAnsi"/>
          <w:b/>
          <w:bCs/>
        </w:rPr>
        <w:t>1 a)</w:t>
      </w:r>
    </w:p>
    <w:p w14:paraId="7B1AF0C6" w14:textId="4C24827A" w:rsidR="008C0FEF" w:rsidRDefault="008C0FEF" w:rsidP="00D03EAA">
      <w:pPr>
        <w:spacing w:line="276" w:lineRule="auto"/>
        <w:rPr>
          <w:rFonts w:cstheme="minorHAnsi"/>
          <w:b/>
          <w:bCs/>
        </w:rPr>
      </w:pPr>
      <w:r w:rsidRPr="008C0FEF">
        <w:rPr>
          <w:rFonts w:cstheme="minorHAnsi"/>
        </w:rPr>
        <w:t xml:space="preserve">En magnet </w:t>
      </w:r>
      <w:r>
        <w:rPr>
          <w:rFonts w:cstheme="minorHAnsi"/>
        </w:rPr>
        <w:t xml:space="preserve">består av en </w:t>
      </w:r>
      <w:proofErr w:type="spellStart"/>
      <w:r>
        <w:rPr>
          <w:rFonts w:cstheme="minorHAnsi"/>
        </w:rPr>
        <w:t>nordpol</w:t>
      </w:r>
      <w:proofErr w:type="spellEnd"/>
      <w:r>
        <w:rPr>
          <w:rFonts w:cstheme="minorHAnsi"/>
        </w:rPr>
        <w:t xml:space="preserve"> (N) og en sydpol (S).</w:t>
      </w:r>
      <w:r w:rsidR="006E7A48">
        <w:rPr>
          <w:rFonts w:cstheme="minorHAnsi"/>
        </w:rPr>
        <w:t xml:space="preserve"> </w:t>
      </w:r>
      <w:r w:rsidR="00770ED9">
        <w:rPr>
          <w:rFonts w:cstheme="minorHAnsi"/>
        </w:rPr>
        <w:t>Mellom disse polene er et magnetisk felt som oppstår som følge av ladning som flytter på seg. For å illustrere</w:t>
      </w:r>
      <w:r w:rsidR="0002688E">
        <w:rPr>
          <w:rFonts w:cstheme="minorHAnsi"/>
        </w:rPr>
        <w:t xml:space="preserve"> dette magnetiske feltet bruker man linjer som går fra N til S på magneten. Flere linjer indikerer et sterkere magnetfelt enn ved færre linjer. </w:t>
      </w:r>
      <w:r w:rsidR="008F73D4">
        <w:rPr>
          <w:rFonts w:cstheme="minorHAnsi"/>
        </w:rPr>
        <w:t xml:space="preserve">Gruppen av disse linjene som representerer det magnetiske feltet kalles en </w:t>
      </w:r>
      <w:r w:rsidR="004E13EA">
        <w:rPr>
          <w:rFonts w:cstheme="minorHAnsi"/>
        </w:rPr>
        <w:t xml:space="preserve">magnetisk fluks. </w:t>
      </w:r>
      <w:r w:rsidR="00FE629B">
        <w:rPr>
          <w:rFonts w:cstheme="minorHAnsi"/>
        </w:rPr>
        <w:t>Denne angir styrken av hele magnetfeltet og har benev</w:t>
      </w:r>
      <w:r w:rsidR="00C267CD">
        <w:rPr>
          <w:rFonts w:cstheme="minorHAnsi"/>
        </w:rPr>
        <w:t xml:space="preserve">nelsen </w:t>
      </w:r>
      <w:r w:rsidR="00C267CD">
        <w:rPr>
          <w:rFonts w:cstheme="minorHAnsi"/>
          <w:b/>
          <w:bCs/>
        </w:rPr>
        <w:t xml:space="preserve">Weber. </w:t>
      </w:r>
    </w:p>
    <w:p w14:paraId="5C442582" w14:textId="61165CE6" w:rsidR="00147CD2" w:rsidRPr="006723AF" w:rsidRDefault="002C0961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>En</w:t>
      </w:r>
      <w:r w:rsidR="003B053E">
        <w:rPr>
          <w:rFonts w:cstheme="minorHAnsi"/>
        </w:rPr>
        <w:t xml:space="preserve"> weber tilsvarer cirka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</m:oMath>
      <w:r w:rsidR="00B379C7">
        <w:rPr>
          <w:rFonts w:eastAsiaTheme="minorEastAsia" w:cstheme="minorHAnsi"/>
        </w:rPr>
        <w:t xml:space="preserve"> linjer. Dette er da en stor enhet</w:t>
      </w:r>
      <w:r w:rsidR="0049704A">
        <w:rPr>
          <w:rFonts w:eastAsiaTheme="minorEastAsia" w:cstheme="minorHAnsi"/>
        </w:rPr>
        <w:t xml:space="preserve"> og</w:t>
      </w:r>
      <w:r w:rsidR="00991191">
        <w:rPr>
          <w:rFonts w:eastAsiaTheme="minorEastAsia" w:cstheme="minorHAnsi"/>
        </w:rPr>
        <w:t>, og det brukes vanligvis</w:t>
      </w:r>
      <w:r w:rsidR="00AE1825">
        <w:rPr>
          <w:rFonts w:eastAsiaTheme="minorEastAsia" w:cstheme="minorHAnsi"/>
        </w:rPr>
        <w:t xml:space="preserve"> micro</w:t>
      </w:r>
      <w:r w:rsidR="006723AF">
        <w:rPr>
          <w:rFonts w:eastAsiaTheme="minorEastAsia" w:cstheme="minorHAnsi"/>
        </w:rPr>
        <w:t xml:space="preserve">-weber for å angi magnetisk </w:t>
      </w:r>
      <w:proofErr w:type="spellStart"/>
      <w:r w:rsidR="006723AF">
        <w:rPr>
          <w:rFonts w:eastAsiaTheme="minorEastAsia" w:cstheme="minorHAnsi"/>
        </w:rPr>
        <w:t>flux</w:t>
      </w:r>
      <w:proofErr w:type="spellEnd"/>
      <w:r w:rsidR="006723AF">
        <w:rPr>
          <w:rFonts w:eastAsiaTheme="minorEastAsia" w:cstheme="minorHAnsi"/>
        </w:rPr>
        <w:t>.</w:t>
      </w:r>
    </w:p>
    <w:p w14:paraId="550145AD" w14:textId="31F6D7EB" w:rsidR="00147CD2" w:rsidRDefault="00147CD2" w:rsidP="00D03EAA">
      <w:pPr>
        <w:spacing w:line="276" w:lineRule="auto"/>
        <w:rPr>
          <w:rFonts w:cstheme="minorHAnsi"/>
          <w:b/>
          <w:bCs/>
        </w:rPr>
      </w:pPr>
      <w:r w:rsidRPr="008C0FEF">
        <w:rPr>
          <w:rFonts w:cstheme="minorHAnsi"/>
          <w:b/>
          <w:bCs/>
        </w:rPr>
        <w:t>b)</w:t>
      </w:r>
    </w:p>
    <w:p w14:paraId="65C62F94" w14:textId="7CE3C19D" w:rsidR="006723AF" w:rsidRDefault="00EA6148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>Man kan også beskrive tettheten av den magnetiske fluksen</w:t>
      </w:r>
      <w:r w:rsidR="00C55595">
        <w:rPr>
          <w:rFonts w:cstheme="minorHAnsi"/>
        </w:rPr>
        <w:t xml:space="preserve">. </w:t>
      </w:r>
      <w:r w:rsidR="009125B1">
        <w:rPr>
          <w:rFonts w:cstheme="minorHAnsi"/>
        </w:rPr>
        <w:t xml:space="preserve">Dette beskriver styrketettheten </w:t>
      </w:r>
      <w:r w:rsidR="00313650">
        <w:rPr>
          <w:rFonts w:cstheme="minorHAnsi"/>
        </w:rPr>
        <w:t xml:space="preserve">av magnetfeltet. </w:t>
      </w:r>
      <w:r w:rsidR="009D6D50">
        <w:rPr>
          <w:rFonts w:cstheme="minorHAnsi"/>
        </w:rPr>
        <w:t xml:space="preserve">Flukstettheten er mengden av </w:t>
      </w:r>
      <w:proofErr w:type="spellStart"/>
      <w:r w:rsidR="009D6D50">
        <w:rPr>
          <w:rFonts w:cstheme="minorHAnsi"/>
        </w:rPr>
        <w:t>flux</w:t>
      </w:r>
      <w:proofErr w:type="spellEnd"/>
      <w:r w:rsidR="00CF5774">
        <w:rPr>
          <w:rFonts w:cstheme="minorHAnsi"/>
        </w:rPr>
        <w:t xml:space="preserve"> p</w:t>
      </w:r>
      <w:r w:rsidR="002A2DC6">
        <w:rPr>
          <w:rFonts w:cstheme="minorHAnsi"/>
        </w:rPr>
        <w:t>er</w:t>
      </w:r>
      <w:r w:rsidR="00CF5774">
        <w:rPr>
          <w:rFonts w:cstheme="minorHAnsi"/>
        </w:rPr>
        <w:t xml:space="preserve"> et område som står vinkel</w:t>
      </w:r>
      <w:r w:rsidR="002A2DC6">
        <w:rPr>
          <w:rFonts w:cstheme="minorHAnsi"/>
        </w:rPr>
        <w:t xml:space="preserve">rett på det magnetiske feltet. </w:t>
      </w:r>
      <w:r w:rsidR="00E772EB">
        <w:rPr>
          <w:rFonts w:cstheme="minorHAnsi"/>
        </w:rPr>
        <w:t xml:space="preserve">Symbolet til flukstettheten er B, og enheten er </w:t>
      </w:r>
      <w:r w:rsidR="00F027C6" w:rsidRPr="00B75CB2">
        <w:rPr>
          <w:rFonts w:cstheme="minorHAnsi"/>
          <w:b/>
          <w:bCs/>
        </w:rPr>
        <w:t xml:space="preserve">tesla </w:t>
      </w:r>
      <w:r w:rsidR="00F027C6">
        <w:rPr>
          <w:rFonts w:cstheme="minorHAnsi"/>
        </w:rPr>
        <w:t xml:space="preserve">(T). </w:t>
      </w:r>
    </w:p>
    <w:p w14:paraId="48879AA5" w14:textId="0DDA6197" w:rsidR="00F027C6" w:rsidRPr="00EA6148" w:rsidRDefault="00F027C6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Formelen for </w:t>
      </w:r>
      <w:r w:rsidR="00B401FF">
        <w:rPr>
          <w:rFonts w:cstheme="minorHAnsi"/>
        </w:rPr>
        <w:t xml:space="preserve">flukstettheten </w:t>
      </w:r>
      <w:r w:rsidR="007A430A">
        <w:rPr>
          <w:rFonts w:cstheme="minorHAnsi"/>
        </w:rPr>
        <w:t xml:space="preserve">(B) ser slik ut: </w:t>
      </w:r>
      <m:oMath>
        <m:r>
          <w:rPr>
            <w:rFonts w:ascii="Cambria Math" w:hAnsi="Cambria Math" w:cstheme="minorHAnsi"/>
          </w:rPr>
          <m:t>B=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ϕ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eastAsiaTheme="minorEastAsia" w:hAnsi="Cambria Math" w:cstheme="minorHAnsi"/>
          </w:rPr>
          <m:t xml:space="preserve"> </m:t>
        </m:r>
      </m:oMath>
      <w:r w:rsidR="003056B2">
        <w:rPr>
          <w:rFonts w:eastAsiaTheme="minorEastAsia" w:cstheme="minorHAnsi"/>
        </w:rPr>
        <w:t xml:space="preserve">, der </w:t>
      </w:r>
      <m:oMath>
        <m:r>
          <w:rPr>
            <w:rFonts w:ascii="Cambria Math" w:eastAsiaTheme="minorEastAsia" w:hAnsi="Cambria Math" w:cstheme="minorHAnsi"/>
          </w:rPr>
          <m:t>ϕ</m:t>
        </m:r>
      </m:oMath>
      <w:r w:rsidR="003056B2">
        <w:rPr>
          <w:rFonts w:eastAsiaTheme="minorEastAsia" w:cstheme="minorHAnsi"/>
        </w:rPr>
        <w:t xml:space="preserve"> er den</w:t>
      </w:r>
      <w:r w:rsidR="001F1C83">
        <w:rPr>
          <w:rFonts w:eastAsiaTheme="minorEastAsia" w:cstheme="minorHAnsi"/>
        </w:rPr>
        <w:t xml:space="preserve"> magnetiske fluksen, og</w:t>
      </w:r>
      <w:r w:rsidR="00704B5A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A </m:t>
        </m:r>
      </m:oMath>
      <w:r w:rsidR="00704B5A">
        <w:rPr>
          <w:rFonts w:eastAsiaTheme="minorEastAsia" w:cstheme="minorHAnsi"/>
        </w:rPr>
        <w:t xml:space="preserve">er området </w:t>
      </w:r>
      <w:r w:rsidR="00B517CC">
        <w:rPr>
          <w:rFonts w:eastAsiaTheme="minorEastAsia" w:cstheme="minorHAnsi"/>
        </w:rPr>
        <w:t xml:space="preserve">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B517CC">
        <w:rPr>
          <w:rFonts w:eastAsiaTheme="minorEastAsia" w:cstheme="minorHAnsi"/>
        </w:rPr>
        <w:t>.</w:t>
      </w:r>
    </w:p>
    <w:p w14:paraId="3037C782" w14:textId="2024E382" w:rsidR="00B517CC" w:rsidRDefault="00147CD2" w:rsidP="00D03EAA">
      <w:pPr>
        <w:spacing w:line="276" w:lineRule="auto"/>
        <w:rPr>
          <w:rFonts w:cstheme="minorHAnsi"/>
          <w:b/>
          <w:bCs/>
        </w:rPr>
      </w:pPr>
      <w:r w:rsidRPr="008C0FEF">
        <w:rPr>
          <w:rFonts w:cstheme="minorHAnsi"/>
          <w:b/>
          <w:bCs/>
        </w:rPr>
        <w:t>c)</w:t>
      </w:r>
    </w:p>
    <w:p w14:paraId="4238C7B8" w14:textId="1AA764A2" w:rsidR="0018547F" w:rsidRDefault="0018547F" w:rsidP="00D03EAA">
      <w:pPr>
        <w:spacing w:line="276" w:lineRule="auto"/>
        <w:rPr>
          <w:rFonts w:eastAsiaTheme="minorEastAsia" w:cstheme="minorHAnsi"/>
        </w:rPr>
      </w:pPr>
      <w:r>
        <w:rPr>
          <w:rFonts w:cstheme="minorHAnsi"/>
        </w:rPr>
        <w:t xml:space="preserve">Tesla er </w:t>
      </w:r>
      <w:r w:rsidR="00252245">
        <w:rPr>
          <w:rFonts w:cstheme="minorHAnsi"/>
        </w:rPr>
        <w:t xml:space="preserve">SI-enheten for flukstetthet, men </w:t>
      </w:r>
      <w:proofErr w:type="spellStart"/>
      <w:r w:rsidR="00B75CB2">
        <w:rPr>
          <w:rFonts w:cstheme="minorHAnsi"/>
          <w:b/>
          <w:bCs/>
        </w:rPr>
        <w:t>gauss</w:t>
      </w:r>
      <w:proofErr w:type="spellEnd"/>
      <w:r w:rsidR="00B75CB2">
        <w:rPr>
          <w:rFonts w:cstheme="minorHAnsi"/>
          <w:b/>
          <w:bCs/>
        </w:rPr>
        <w:t xml:space="preserve"> </w:t>
      </w:r>
      <w:r w:rsidR="00B75CB2">
        <w:rPr>
          <w:rFonts w:cstheme="minorHAnsi"/>
        </w:rPr>
        <w:t>brukes også ofte. Gauss er derfor et alternativ</w:t>
      </w:r>
      <w:r w:rsidR="00882C45">
        <w:rPr>
          <w:rFonts w:cstheme="minorHAnsi"/>
        </w:rPr>
        <w:t xml:space="preserve">t mål på flukstetthet. 1T tilsvarer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G</m:t>
        </m:r>
      </m:oMath>
      <w:r w:rsidR="00882C45">
        <w:rPr>
          <w:rFonts w:eastAsiaTheme="minorEastAsia" w:cstheme="minorHAnsi"/>
        </w:rPr>
        <w:t xml:space="preserve">. </w:t>
      </w:r>
      <w:r w:rsidR="00A02278">
        <w:rPr>
          <w:rFonts w:eastAsiaTheme="minorEastAsia" w:cstheme="minorHAnsi"/>
        </w:rPr>
        <w:t>Instrumentet som brukes til å måle</w:t>
      </w:r>
      <w:r w:rsidR="00AD1B49">
        <w:rPr>
          <w:rFonts w:eastAsiaTheme="minorEastAsia" w:cstheme="minorHAnsi"/>
        </w:rPr>
        <w:t xml:space="preserve"> flukstetthet er for øvrig et </w:t>
      </w:r>
      <w:proofErr w:type="spellStart"/>
      <w:r w:rsidR="00AD1B49">
        <w:rPr>
          <w:rFonts w:eastAsiaTheme="minorEastAsia" w:cstheme="minorHAnsi"/>
        </w:rPr>
        <w:t>gaussmeter</w:t>
      </w:r>
      <w:proofErr w:type="spellEnd"/>
      <w:r w:rsidR="00AD1B49">
        <w:rPr>
          <w:rFonts w:eastAsiaTheme="minorEastAsia" w:cstheme="minorHAnsi"/>
        </w:rPr>
        <w:t>.</w:t>
      </w:r>
    </w:p>
    <w:p w14:paraId="22CC5273" w14:textId="55FD9E64" w:rsidR="00AD1B49" w:rsidRDefault="00AD1B49" w:rsidP="00D03EAA">
      <w:pPr>
        <w:spacing w:line="276" w:lineRule="auto"/>
        <w:rPr>
          <w:rFonts w:eastAsiaTheme="minorEastAsia" w:cstheme="minorHAnsi"/>
        </w:rPr>
      </w:pPr>
    </w:p>
    <w:p w14:paraId="7DB25291" w14:textId="1CB1EDD5" w:rsidR="00AD1B49" w:rsidRDefault="00233ACF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2 a)</w:t>
      </w:r>
    </w:p>
    <w:p w14:paraId="52E77614" w14:textId="1C7521C0" w:rsidR="00DD17B3" w:rsidRDefault="00DE55E7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Et materiale sin </w:t>
      </w:r>
      <w:r>
        <w:rPr>
          <w:rFonts w:eastAsiaTheme="minorEastAsia" w:cstheme="minorHAnsi"/>
          <w:b/>
          <w:bCs/>
        </w:rPr>
        <w:t>perm</w:t>
      </w:r>
      <w:r w:rsidR="008773CA">
        <w:rPr>
          <w:rFonts w:eastAsiaTheme="minorEastAsia" w:cstheme="minorHAnsi"/>
          <w:b/>
          <w:bCs/>
        </w:rPr>
        <w:t>e</w:t>
      </w:r>
      <w:r>
        <w:rPr>
          <w:rFonts w:eastAsiaTheme="minorEastAsia" w:cstheme="minorHAnsi"/>
          <w:b/>
          <w:bCs/>
        </w:rPr>
        <w:t xml:space="preserve">abilitet </w:t>
      </w:r>
      <w:r w:rsidR="00DD17B3">
        <w:rPr>
          <w:rFonts w:eastAsiaTheme="minorEastAsia" w:cstheme="minorHAnsi"/>
        </w:rPr>
        <w:t>er evnen det har til</w:t>
      </w:r>
      <w:r w:rsidR="00715B8D">
        <w:rPr>
          <w:rFonts w:eastAsiaTheme="minorEastAsia" w:cstheme="minorHAnsi"/>
        </w:rPr>
        <w:t xml:space="preserve"> å danne et magnetfelt inne i selve materialet når det</w:t>
      </w:r>
      <w:r w:rsidR="00FE098C">
        <w:rPr>
          <w:rFonts w:eastAsiaTheme="minorEastAsia" w:cstheme="minorHAnsi"/>
        </w:rPr>
        <w:t xml:space="preserve"> blir påvirket av et ytre magnetfelt. </w:t>
      </w:r>
      <w:r w:rsidR="00DA10BF">
        <w:rPr>
          <w:rFonts w:eastAsiaTheme="minorEastAsia" w:cstheme="minorHAnsi"/>
        </w:rPr>
        <w:t>Perm</w:t>
      </w:r>
      <w:r w:rsidR="00DE4ED7">
        <w:rPr>
          <w:rFonts w:eastAsiaTheme="minorEastAsia" w:cstheme="minorHAnsi"/>
        </w:rPr>
        <w:t>e</w:t>
      </w:r>
      <w:r w:rsidR="00DA10BF">
        <w:rPr>
          <w:rFonts w:eastAsiaTheme="minorEastAsia" w:cstheme="minorHAnsi"/>
        </w:rPr>
        <w:t>abiliteten til et materiale deles ofte opp i to deler. En del som angir perm</w:t>
      </w:r>
      <w:r w:rsidR="008773CA">
        <w:rPr>
          <w:rFonts w:eastAsiaTheme="minorEastAsia" w:cstheme="minorHAnsi"/>
        </w:rPr>
        <w:t>e</w:t>
      </w:r>
      <w:r w:rsidR="00DA10BF">
        <w:rPr>
          <w:rFonts w:eastAsiaTheme="minorEastAsia" w:cstheme="minorHAnsi"/>
        </w:rPr>
        <w:t>abiliteten i vakuum</w:t>
      </w:r>
      <w:r w:rsidR="008773CA">
        <w:rPr>
          <w:rFonts w:eastAsiaTheme="minorEastAsia" w:cstheme="minorHAnsi"/>
        </w:rPr>
        <w:t>, og en del som er en relativ permeabilitet.</w:t>
      </w:r>
      <w:r w:rsidR="00DE4ED7">
        <w:rPr>
          <w:rFonts w:eastAsiaTheme="minorEastAsia" w:cstheme="minorHAnsi"/>
        </w:rPr>
        <w:t xml:space="preserve"> </w:t>
      </w:r>
      <w:r w:rsidR="00E50565">
        <w:rPr>
          <w:rFonts w:eastAsiaTheme="minorEastAsia" w:cstheme="minorHAnsi"/>
        </w:rPr>
        <w:t>Jo høyere permeabilitet et materiale har, desto enklere kan et magnetfelt etableres</w:t>
      </w:r>
      <w:r w:rsidR="00DB481B">
        <w:rPr>
          <w:rFonts w:eastAsiaTheme="minorEastAsia" w:cstheme="minorHAnsi"/>
        </w:rPr>
        <w:t xml:space="preserve">. Et </w:t>
      </w:r>
      <w:r w:rsidR="00774AB3">
        <w:rPr>
          <w:rFonts w:eastAsiaTheme="minorEastAsia" w:cstheme="minorHAnsi"/>
        </w:rPr>
        <w:t>materiales permeabilitet avhenger</w:t>
      </w:r>
      <w:r w:rsidR="000E45FF">
        <w:rPr>
          <w:rFonts w:eastAsiaTheme="minorEastAsia" w:cstheme="minorHAnsi"/>
        </w:rPr>
        <w:t xml:space="preserve"> følgelig også av hva slags type materiale det er snakk om.</w:t>
      </w:r>
    </w:p>
    <w:p w14:paraId="549C8CB4" w14:textId="6969D0CD" w:rsidR="000E45FF" w:rsidRDefault="00C7347D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Permeabiliteten i vaku</w:t>
      </w:r>
      <w:r w:rsidR="00C9079F">
        <w:rPr>
          <w:rFonts w:eastAsiaTheme="minorEastAsia" w:cstheme="minorHAnsi"/>
        </w:rPr>
        <w:t xml:space="preserve">um er gitt ved formelen : </w:t>
      </w:r>
      <m:oMath>
        <m:r>
          <w:rPr>
            <w:rFonts w:ascii="Cambria Math" w:eastAsiaTheme="minorEastAsia" w:hAnsi="Cambria Math" w:cstheme="minorHAnsi"/>
          </w:rPr>
          <m:t>μ=4*π*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-7</m:t>
            </m:r>
          </m:sup>
        </m:sSup>
        <m:r>
          <w:rPr>
            <w:rFonts w:ascii="Cambria Math" w:eastAsiaTheme="minorEastAsia" w:hAnsi="Cambria Math" w:cstheme="minorHAnsi"/>
          </w:rPr>
          <m:t xml:space="preserve"> [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 xml:space="preserve">*m </m:t>
            </m:r>
          </m:den>
        </m:f>
        <m:r>
          <w:rPr>
            <w:rFonts w:ascii="Cambria Math" w:eastAsiaTheme="minorEastAsia" w:hAnsi="Cambria Math" w:cstheme="minorHAnsi"/>
          </w:rPr>
          <m:t>]</m:t>
        </m:r>
      </m:oMath>
      <w:r w:rsidR="000709DA">
        <w:rPr>
          <w:rFonts w:eastAsiaTheme="minorEastAsia" w:cstheme="minorHAnsi"/>
        </w:rPr>
        <w:t xml:space="preserve">. Dette blir ofte brukt som </w:t>
      </w:r>
      <w:r w:rsidR="0075511D">
        <w:rPr>
          <w:rFonts w:eastAsiaTheme="minorEastAsia" w:cstheme="minorHAnsi"/>
        </w:rPr>
        <w:t>en referanse.</w:t>
      </w:r>
      <w:r w:rsidR="00E305C1">
        <w:rPr>
          <w:rFonts w:eastAsiaTheme="minorEastAsia" w:cstheme="minorHAnsi"/>
        </w:rPr>
        <w:t xml:space="preserve"> Den relative permeabiliteten er dermed forholdet mellom den absolutte permeabiliteten og </w:t>
      </w:r>
      <w:r w:rsidR="00814039">
        <w:rPr>
          <w:rFonts w:eastAsiaTheme="minorEastAsia" w:cstheme="minorHAnsi"/>
        </w:rPr>
        <w:t xml:space="preserve">den i vakuum. </w:t>
      </w:r>
    </w:p>
    <w:p w14:paraId="1B7C2E61" w14:textId="16916E97" w:rsidR="00E4269C" w:rsidRDefault="00E4269C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b)</w:t>
      </w:r>
    </w:p>
    <w:p w14:paraId="644C5E2F" w14:textId="75663849" w:rsidR="00E4269C" w:rsidRDefault="000B0614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Et materiales </w:t>
      </w:r>
      <w:r>
        <w:rPr>
          <w:rFonts w:eastAsiaTheme="minorEastAsia" w:cstheme="minorHAnsi"/>
          <w:b/>
          <w:bCs/>
        </w:rPr>
        <w:t xml:space="preserve">reluktans </w:t>
      </w:r>
      <w:r>
        <w:rPr>
          <w:rFonts w:eastAsiaTheme="minorEastAsia" w:cstheme="minorHAnsi"/>
        </w:rPr>
        <w:t>representerer magnetisk motstand. Eller med andre ord</w:t>
      </w:r>
      <w:r w:rsidR="008522B7">
        <w:rPr>
          <w:rFonts w:eastAsiaTheme="minorEastAsia" w:cstheme="minorHAnsi"/>
        </w:rPr>
        <w:t xml:space="preserve"> materialets evne til å lede magnetfelt. </w:t>
      </w:r>
      <w:r w:rsidR="00062802">
        <w:rPr>
          <w:rFonts w:eastAsiaTheme="minorEastAsia" w:cstheme="minorHAnsi"/>
        </w:rPr>
        <w:t>Dette kan direkte sammenliknes med elektrisk motstand (</w:t>
      </w:r>
      <w:r w:rsidR="00874F20">
        <w:rPr>
          <w:rFonts w:eastAsiaTheme="minorEastAsia" w:cstheme="minorHAnsi"/>
        </w:rPr>
        <w:t>materialets evne til å lede strøm)</w:t>
      </w:r>
    </w:p>
    <w:p w14:paraId="6D8A45CC" w14:textId="1F151622" w:rsidR="00874F20" w:rsidRDefault="00532607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Verdien av den magnetiske reluktansen er for øvrig direkte proporsjonal med lengden</w:t>
      </w:r>
      <w:r w:rsidR="00461912">
        <w:rPr>
          <w:rFonts w:eastAsiaTheme="minorEastAsia" w:cstheme="minorHAnsi"/>
        </w:rPr>
        <w:t xml:space="preserve"> av det </w:t>
      </w:r>
      <w:r w:rsidR="00765F26">
        <w:rPr>
          <w:rFonts w:eastAsiaTheme="minorEastAsia" w:cstheme="minorHAnsi"/>
        </w:rPr>
        <w:t xml:space="preserve">magnetiske feltet. </w:t>
      </w:r>
    </w:p>
    <w:p w14:paraId="06FECFAD" w14:textId="7871D199" w:rsidR="00765F26" w:rsidRDefault="00765F26" w:rsidP="00D03EAA">
      <w:pPr>
        <w:spacing w:line="276" w:lineRule="auto"/>
        <w:rPr>
          <w:rFonts w:eastAsiaTheme="minorEastAsia" w:cstheme="minorHAnsi"/>
        </w:rPr>
      </w:pPr>
    </w:p>
    <w:p w14:paraId="4182CBCD" w14:textId="51D13CA1" w:rsidR="00765F26" w:rsidRDefault="00765F26" w:rsidP="00D03EAA">
      <w:pPr>
        <w:spacing w:line="276" w:lineRule="auto"/>
        <w:rPr>
          <w:rFonts w:eastAsiaTheme="minorEastAsia" w:cstheme="minorHAnsi"/>
        </w:rPr>
      </w:pPr>
    </w:p>
    <w:p w14:paraId="630FDF6D" w14:textId="7C1E91F6" w:rsidR="00765F26" w:rsidRDefault="0072344D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>3)</w:t>
      </w:r>
    </w:p>
    <w:p w14:paraId="3BD28E2B" w14:textId="5FA9EEF6" w:rsidR="0072344D" w:rsidRDefault="00F2270E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noProof/>
        </w:rPr>
        <w:drawing>
          <wp:inline distT="0" distB="0" distL="0" distR="0" wp14:anchorId="76BF11B8" wp14:editId="71FF0684">
            <wp:extent cx="2095500" cy="176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85" cy="178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3AB2" w14:textId="736507C0" w:rsidR="00F2270E" w:rsidRPr="006964A3" w:rsidRDefault="006964A3" w:rsidP="00D03EAA">
      <w:pPr>
        <w:spacing w:line="276" w:lineRule="auto"/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>V=15.0 m/s</m:t>
        </m:r>
      </m:oMath>
      <w:r>
        <w:rPr>
          <w:rFonts w:eastAsiaTheme="minorEastAsia" w:cstheme="minorHAnsi"/>
          <w:b/>
          <w:bCs/>
        </w:rPr>
        <w:t xml:space="preserve">             </w:t>
      </w:r>
      <w:r w:rsidR="00D452CE">
        <w:rPr>
          <w:rFonts w:eastAsiaTheme="minorEastAsia" w:cstheme="minorHAnsi"/>
          <w:b/>
          <w:bCs/>
        </w:rPr>
        <w:t xml:space="preserve">        </w:t>
      </w:r>
      <w:r>
        <w:rPr>
          <w:rFonts w:eastAsiaTheme="minorEastAsia" w:cstheme="minorHAnsi"/>
          <w:b/>
          <w:bCs/>
        </w:rPr>
        <w:t xml:space="preserve">  </w:t>
      </w:r>
      <w:r w:rsidR="00062943">
        <w:rPr>
          <w:rFonts w:eastAsiaTheme="minorEastAsia" w:cstheme="minorHAnsi"/>
          <w:b/>
          <w:bCs/>
        </w:rPr>
        <w:t xml:space="preserve">     </w:t>
      </w:r>
      <w:r>
        <w:rPr>
          <w:rFonts w:eastAsiaTheme="minorEastAsia" w:cstheme="minorHAnsi"/>
          <w:b/>
          <w:bCs/>
        </w:rPr>
        <w:t xml:space="preserve">    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B=1.0 T</m:t>
        </m:r>
      </m:oMath>
      <w:r>
        <w:rPr>
          <w:rFonts w:eastAsiaTheme="minorEastAsia" w:cstheme="minorHAnsi"/>
          <w:b/>
          <w:bCs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I 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Lengde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=20.0 cm=0.20 m</m:t>
        </m:r>
      </m:oMath>
    </w:p>
    <w:p w14:paraId="43DED0D0" w14:textId="36F48460" w:rsidR="00AD1B49" w:rsidRDefault="00D452CE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Får vite av oppgaven at </w:t>
      </w:r>
      <w:r w:rsidR="00697EFC">
        <w:rPr>
          <w:rFonts w:cstheme="minorHAnsi"/>
        </w:rPr>
        <w:t>retningen og bevegelsretningen til ledningen er vinkelrett på magnetfeltet. Kan da bruke formelen:</w:t>
      </w:r>
    </w:p>
    <w:p w14:paraId="5D872327" w14:textId="2C187524" w:rsidR="00697EFC" w:rsidRPr="00697EFC" w:rsidRDefault="00CB0ACA" w:rsidP="00D03EAA">
      <w:pPr>
        <w:spacing w:line="276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ind</m:t>
              </m:r>
            </m:sub>
          </m:sSub>
          <m:r>
            <w:rPr>
              <w:rFonts w:ascii="Cambria Math" w:hAnsi="Cambria Math" w:cstheme="minorHAnsi"/>
            </w:rPr>
            <m:t>=B*V*I</m:t>
          </m:r>
        </m:oMath>
      </m:oMathPara>
    </w:p>
    <w:p w14:paraId="4152AC49" w14:textId="6064AC13" w:rsidR="00697EFC" w:rsidRDefault="00697EFC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Setter inn i formelen</w:t>
      </w:r>
    </w:p>
    <w:p w14:paraId="112A51E3" w14:textId="7BC86BC6" w:rsidR="00697EFC" w:rsidRPr="00697EFC" w:rsidRDefault="00CB0ACA" w:rsidP="00D03EAA">
      <w:pPr>
        <w:spacing w:line="276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ind</m:t>
              </m:r>
            </m:sub>
          </m:sSub>
          <m:r>
            <w:rPr>
              <w:rFonts w:ascii="Cambria Math" w:hAnsi="Cambria Math" w:cstheme="minorHAnsi"/>
            </w:rPr>
            <m:t>=1.0*15.0*0.20</m:t>
          </m:r>
        </m:oMath>
      </m:oMathPara>
    </w:p>
    <w:p w14:paraId="52DB7A0C" w14:textId="3ADC79CA" w:rsidR="00697EFC" w:rsidRPr="00697EFC" w:rsidRDefault="00CB0ACA" w:rsidP="00D03EAA">
      <w:pPr>
        <w:spacing w:line="276" w:lineRule="auto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ind</m:t>
              </m:r>
            </m:sub>
          </m:sSub>
          <m:r>
            <w:rPr>
              <w:rFonts w:ascii="Cambria Math" w:hAnsi="Cambria Math" w:cstheme="minorHAnsi"/>
            </w:rPr>
            <m:t>=3.0</m:t>
          </m:r>
        </m:oMath>
      </m:oMathPara>
    </w:p>
    <w:p w14:paraId="3738FE32" w14:textId="59309965" w:rsidR="00697EFC" w:rsidRPr="00697EFC" w:rsidRDefault="00CB0ACA" w:rsidP="00D03EAA">
      <w:pPr>
        <w:spacing w:line="276" w:lineRule="auto"/>
        <w:rPr>
          <w:rFonts w:eastAsiaTheme="minorEastAsia" w:cstheme="minorHAnsi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u w:val="double"/>
                </w:rPr>
              </m:ctrlPr>
            </m:sSubPr>
            <m:e>
              <m:r>
                <w:rPr>
                  <w:rFonts w:ascii="Cambria Math" w:hAnsi="Cambria Math" w:cstheme="minorHAnsi"/>
                  <w:u w:val="double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u w:val="double"/>
                </w:rPr>
                <m:t>ind</m:t>
              </m:r>
            </m:sub>
          </m:sSub>
          <m:r>
            <w:rPr>
              <w:rFonts w:ascii="Cambria Math" w:hAnsi="Cambria Math" w:cstheme="minorHAnsi"/>
              <w:u w:val="double"/>
            </w:rPr>
            <m:t xml:space="preserve">=3.0V </m:t>
          </m:r>
        </m:oMath>
      </m:oMathPara>
    </w:p>
    <w:p w14:paraId="3B4F3D3B" w14:textId="419A2FC9" w:rsidR="00697EFC" w:rsidRDefault="00697EFC" w:rsidP="00D03EAA">
      <w:pPr>
        <w:spacing w:line="276" w:lineRule="auto"/>
        <w:rPr>
          <w:rFonts w:eastAsiaTheme="minorEastAsia" w:cstheme="minorHAnsi"/>
        </w:rPr>
      </w:pPr>
    </w:p>
    <w:p w14:paraId="532807A9" w14:textId="1295D844" w:rsidR="00697EFC" w:rsidRDefault="00697EFC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4)</w:t>
      </w:r>
    </w:p>
    <w:p w14:paraId="19966ACB" w14:textId="531294A2" w:rsidR="00AB64D6" w:rsidRDefault="00AB64D6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noProof/>
        </w:rPr>
        <w:drawing>
          <wp:inline distT="0" distB="0" distL="0" distR="0" wp14:anchorId="58385AE9" wp14:editId="2A9FE4A0">
            <wp:extent cx="1714500" cy="183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77" cy="189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E1C6" w14:textId="747AC80E" w:rsidR="00DF7732" w:rsidRDefault="00773F1C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 generator en er komponent som gjør om mekanisk energi </w:t>
      </w:r>
      <w:r w:rsidR="00B00431">
        <w:rPr>
          <w:rFonts w:eastAsiaTheme="minorEastAsia" w:cstheme="minorHAnsi"/>
        </w:rPr>
        <w:t xml:space="preserve">til elektrisk strøm. </w:t>
      </w:r>
      <w:r w:rsidR="00F41560">
        <w:rPr>
          <w:rFonts w:eastAsiaTheme="minorEastAsia" w:cstheme="minorHAnsi"/>
        </w:rPr>
        <w:t xml:space="preserve">En generator sine viktigste komponenter </w:t>
      </w:r>
      <w:r w:rsidR="007263C3">
        <w:rPr>
          <w:rFonts w:eastAsiaTheme="minorEastAsia" w:cstheme="minorHAnsi"/>
        </w:rPr>
        <w:t xml:space="preserve">er de såkalte «polene». Disse </w:t>
      </w:r>
      <w:r w:rsidR="002A21DF">
        <w:rPr>
          <w:rFonts w:eastAsiaTheme="minorEastAsia" w:cstheme="minorHAnsi"/>
        </w:rPr>
        <w:t>er essensielt spoler</w:t>
      </w:r>
      <w:r w:rsidR="00E44AD4">
        <w:rPr>
          <w:rFonts w:eastAsiaTheme="minorEastAsia" w:cstheme="minorHAnsi"/>
        </w:rPr>
        <w:t xml:space="preserve"> (de er surret opp med for eksempel kobber) og når det går strøm igjennom d</w:t>
      </w:r>
      <w:r w:rsidR="006A32AE">
        <w:rPr>
          <w:rFonts w:eastAsiaTheme="minorEastAsia" w:cstheme="minorHAnsi"/>
        </w:rPr>
        <w:t>isse</w:t>
      </w:r>
      <w:r w:rsidR="00E44AD4">
        <w:rPr>
          <w:rFonts w:eastAsiaTheme="minorEastAsia" w:cstheme="minorHAnsi"/>
        </w:rPr>
        <w:t xml:space="preserve"> danner de et magnetfelt. Dette tilsvarer det som er tegnet opp som N og S på tegningen over. </w:t>
      </w:r>
      <w:r w:rsidR="006A32AE">
        <w:rPr>
          <w:rFonts w:eastAsiaTheme="minorEastAsia" w:cstheme="minorHAnsi"/>
        </w:rPr>
        <w:t xml:space="preserve"> Videre er</w:t>
      </w:r>
      <w:r w:rsidR="0024723F">
        <w:rPr>
          <w:rFonts w:eastAsiaTheme="minorEastAsia" w:cstheme="minorHAnsi"/>
        </w:rPr>
        <w:t xml:space="preserve"> </w:t>
      </w:r>
      <w:r w:rsidR="00C10462">
        <w:rPr>
          <w:rFonts w:eastAsiaTheme="minorEastAsia" w:cstheme="minorHAnsi"/>
        </w:rPr>
        <w:t>«</w:t>
      </w:r>
      <w:proofErr w:type="spellStart"/>
      <w:r w:rsidR="00C10462">
        <w:rPr>
          <w:rFonts w:eastAsiaTheme="minorEastAsia" w:cstheme="minorHAnsi"/>
        </w:rPr>
        <w:t>Armature</w:t>
      </w:r>
      <w:proofErr w:type="spellEnd"/>
      <w:r w:rsidR="00C10462">
        <w:rPr>
          <w:rFonts w:eastAsiaTheme="minorEastAsia" w:cstheme="minorHAnsi"/>
        </w:rPr>
        <w:t>»- kjernen en viktig del av generatoren. Det er her</w:t>
      </w:r>
      <w:r w:rsidR="00D07CCF">
        <w:rPr>
          <w:rFonts w:eastAsiaTheme="minorEastAsia" w:cstheme="minorHAnsi"/>
        </w:rPr>
        <w:t xml:space="preserve"> det elektrisk ledende</w:t>
      </w:r>
      <w:r w:rsidR="00836A92">
        <w:rPr>
          <w:rFonts w:eastAsiaTheme="minorEastAsia" w:cstheme="minorHAnsi"/>
        </w:rPr>
        <w:t xml:space="preserve"> materialet som skal bevege seg i magnetfeltet blir surret opp. </w:t>
      </w:r>
    </w:p>
    <w:p w14:paraId="415741E3" w14:textId="605D27C1" w:rsidR="00E019C9" w:rsidRDefault="005D0168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For å fange opp spenningen som blir generert i magnetfeltet brukes noe som kall</w:t>
      </w:r>
      <w:r w:rsidR="00E07546">
        <w:rPr>
          <w:rFonts w:eastAsiaTheme="minorEastAsia" w:cstheme="minorHAnsi"/>
        </w:rPr>
        <w:t xml:space="preserve">es en </w:t>
      </w:r>
      <w:proofErr w:type="spellStart"/>
      <w:r w:rsidR="00907EEA">
        <w:rPr>
          <w:rFonts w:eastAsiaTheme="minorEastAsia" w:cstheme="minorHAnsi"/>
        </w:rPr>
        <w:t>Commutator</w:t>
      </w:r>
      <w:proofErr w:type="spellEnd"/>
      <w:r w:rsidR="00D526FA">
        <w:rPr>
          <w:rFonts w:eastAsiaTheme="minorEastAsia" w:cstheme="minorHAnsi"/>
        </w:rPr>
        <w:t xml:space="preserve"> sammen med «</w:t>
      </w:r>
      <w:proofErr w:type="spellStart"/>
      <w:r w:rsidR="00D526FA">
        <w:rPr>
          <w:rFonts w:eastAsiaTheme="minorEastAsia" w:cstheme="minorHAnsi"/>
        </w:rPr>
        <w:t>brushes</w:t>
      </w:r>
      <w:proofErr w:type="spellEnd"/>
      <w:r w:rsidR="00D526FA">
        <w:rPr>
          <w:rFonts w:eastAsiaTheme="minorEastAsia" w:cstheme="minorHAnsi"/>
        </w:rPr>
        <w:t>».</w:t>
      </w:r>
      <w:r w:rsidR="00E019C9">
        <w:rPr>
          <w:rFonts w:eastAsiaTheme="minorEastAsia" w:cstheme="minorHAnsi"/>
        </w:rPr>
        <w:t xml:space="preserve"> En generator virker på prinsippet</w:t>
      </w:r>
      <w:r w:rsidR="008F1E20">
        <w:rPr>
          <w:rFonts w:eastAsiaTheme="minorEastAsia" w:cstheme="minorHAnsi"/>
        </w:rPr>
        <w:t xml:space="preserve"> </w:t>
      </w:r>
      <w:r w:rsidR="005F1995">
        <w:rPr>
          <w:rFonts w:eastAsiaTheme="minorEastAsia" w:cstheme="minorHAnsi"/>
        </w:rPr>
        <w:t xml:space="preserve">utledet i </w:t>
      </w:r>
      <w:r w:rsidR="005F1995">
        <w:rPr>
          <w:rFonts w:eastAsiaTheme="minorEastAsia" w:cstheme="minorHAnsi"/>
          <w:i/>
          <w:iCs/>
        </w:rPr>
        <w:t xml:space="preserve">Faradays-lov. </w:t>
      </w:r>
      <w:r w:rsidR="005F1995">
        <w:rPr>
          <w:rFonts w:eastAsiaTheme="minorEastAsia" w:cstheme="minorHAnsi"/>
        </w:rPr>
        <w:t>Den sier at når en leder blir</w:t>
      </w:r>
      <w:r w:rsidR="002F7C13">
        <w:rPr>
          <w:rFonts w:eastAsiaTheme="minorEastAsia" w:cstheme="minorHAnsi"/>
        </w:rPr>
        <w:t xml:space="preserve"> flyttet i et magnetfelt/ eller magnetfeltet forandres i en spole induseres det en spenning i </w:t>
      </w:r>
      <w:r w:rsidR="002F7C13">
        <w:rPr>
          <w:rFonts w:eastAsiaTheme="minorEastAsia" w:cstheme="minorHAnsi"/>
        </w:rPr>
        <w:lastRenderedPageBreak/>
        <w:t>spolen</w:t>
      </w:r>
      <w:r w:rsidR="00AF11CD">
        <w:rPr>
          <w:rFonts w:eastAsiaTheme="minorEastAsia" w:cstheme="minorHAnsi"/>
        </w:rPr>
        <w:t xml:space="preserve">. Denne er </w:t>
      </w:r>
      <w:r w:rsidR="00D86E66">
        <w:rPr>
          <w:rFonts w:eastAsiaTheme="minorEastAsia" w:cstheme="minorHAnsi"/>
        </w:rPr>
        <w:t>for øvrig</w:t>
      </w:r>
      <w:r w:rsidR="00AF11CD">
        <w:rPr>
          <w:rFonts w:eastAsiaTheme="minorEastAsia" w:cstheme="minorHAnsi"/>
        </w:rPr>
        <w:t xml:space="preserve"> lik</w:t>
      </w:r>
      <w:r w:rsidR="006C7EB8">
        <w:rPr>
          <w:rFonts w:eastAsiaTheme="minorEastAsia" w:cstheme="minorHAnsi"/>
        </w:rPr>
        <w:t xml:space="preserve"> antall viklinger i spolen ganget med hastighetsforandringen til den magnetiske fluksen. </w:t>
      </w:r>
      <w:r w:rsidR="006F350F">
        <w:rPr>
          <w:rFonts w:eastAsiaTheme="minorEastAsia" w:cstheme="minorHAnsi"/>
        </w:rPr>
        <w:t xml:space="preserve">Spenningen som blir generert er et resultat av </w:t>
      </w:r>
      <w:r w:rsidR="003E1FE6">
        <w:rPr>
          <w:rFonts w:eastAsiaTheme="minorEastAsia" w:cstheme="minorHAnsi"/>
        </w:rPr>
        <w:t xml:space="preserve">forandring i strømmen når materialet beveger på seg i magnetfeltet. </w:t>
      </w:r>
    </w:p>
    <w:p w14:paraId="70CB0302" w14:textId="5BEA09DC" w:rsidR="003E1FE6" w:rsidRPr="00CF6407" w:rsidRDefault="00CF6407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 </w:t>
      </w:r>
      <w:r>
        <w:rPr>
          <w:rFonts w:eastAsiaTheme="minorEastAsia" w:cstheme="minorHAnsi"/>
          <w:i/>
          <w:iCs/>
        </w:rPr>
        <w:t xml:space="preserve">Faradays-lov </w:t>
      </w:r>
      <w:r>
        <w:rPr>
          <w:rFonts w:eastAsiaTheme="minorEastAsia" w:cstheme="minorHAnsi"/>
        </w:rPr>
        <w:t xml:space="preserve">ser vi den induserte spenningen </w:t>
      </w:r>
      <w:r w:rsidR="00BC6503">
        <w:rPr>
          <w:rFonts w:eastAsiaTheme="minorEastAsia" w:cstheme="minorHAnsi"/>
        </w:rPr>
        <w:t>avhenger av to ting. Størrelsen på spolen med ledende materiale, og hastigheten</w:t>
      </w:r>
      <w:r w:rsidR="004432B4">
        <w:rPr>
          <w:rFonts w:eastAsiaTheme="minorEastAsia" w:cstheme="minorHAnsi"/>
        </w:rPr>
        <w:t xml:space="preserve"> i den magnetiske fluksen. (hastighetsforandringen). </w:t>
      </w:r>
      <w:r w:rsidR="0013729A">
        <w:rPr>
          <w:rFonts w:eastAsiaTheme="minorEastAsia" w:cstheme="minorHAnsi"/>
        </w:rPr>
        <w:t xml:space="preserve">Jo raskere vi </w:t>
      </w:r>
      <w:r w:rsidR="004E5446">
        <w:rPr>
          <w:rFonts w:eastAsiaTheme="minorEastAsia" w:cstheme="minorHAnsi"/>
        </w:rPr>
        <w:t xml:space="preserve">snurrer spolen rundt i magnetfeltet, jo høyere vil den induserte spenningen bli. </w:t>
      </w:r>
      <w:r w:rsidR="00461D9F">
        <w:rPr>
          <w:rFonts w:eastAsiaTheme="minorEastAsia" w:cstheme="minorHAnsi"/>
        </w:rPr>
        <w:t>Det samme går da for størrelsen på spolen</w:t>
      </w:r>
      <w:r w:rsidR="00145E97">
        <w:rPr>
          <w:rFonts w:eastAsiaTheme="minorEastAsia" w:cstheme="minorHAnsi"/>
        </w:rPr>
        <w:t xml:space="preserve">, jo større spole, desto høyere vil den induserte spenningen bli. </w:t>
      </w:r>
    </w:p>
    <w:p w14:paraId="451F9279" w14:textId="5548F484" w:rsidR="00DA2598" w:rsidRDefault="00DA2598" w:rsidP="00D03EAA">
      <w:pPr>
        <w:spacing w:line="276" w:lineRule="auto"/>
        <w:rPr>
          <w:rFonts w:eastAsiaTheme="minorEastAsia" w:cstheme="minorHAnsi"/>
          <w:b/>
          <w:bCs/>
        </w:rPr>
      </w:pPr>
    </w:p>
    <w:p w14:paraId="715E9503" w14:textId="77777777" w:rsidR="00145E97" w:rsidRDefault="00145E97" w:rsidP="00D03EAA">
      <w:pPr>
        <w:spacing w:line="276" w:lineRule="auto"/>
        <w:rPr>
          <w:rFonts w:eastAsiaTheme="minorEastAsia" w:cstheme="minorHAnsi"/>
          <w:b/>
          <w:bCs/>
        </w:rPr>
      </w:pPr>
      <w:bookmarkStart w:id="0" w:name="_GoBack"/>
      <w:bookmarkEnd w:id="0"/>
    </w:p>
    <w:p w14:paraId="106A9E7C" w14:textId="00CA36E3" w:rsidR="00DA2598" w:rsidRDefault="00DA2598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  <w:b/>
          <w:bCs/>
        </w:rPr>
        <w:t>5)</w:t>
      </w:r>
    </w:p>
    <w:p w14:paraId="68A861A1" w14:textId="11BC96A6" w:rsidR="00DA2598" w:rsidRPr="00DA2598" w:rsidRDefault="003E3FB8" w:rsidP="00D03EAA">
      <w:pPr>
        <w:spacing w:line="276" w:lineRule="auto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3411C54D" wp14:editId="21E33853">
            <wp:extent cx="2026920" cy="120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21" cy="122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393C" w14:textId="2943467C" w:rsidR="003E3FB8" w:rsidRDefault="00794FD2" w:rsidP="00D03EAA">
      <w:pPr>
        <w:spacing w:line="276" w:lineRule="auto"/>
        <w:rPr>
          <w:rFonts w:eastAsiaTheme="minorEastAsia" w:cstheme="minorHAnsi"/>
          <w:b/>
          <w:bCs/>
        </w:rPr>
      </w:pPr>
      <m:oMath>
        <m:r>
          <m:rPr>
            <m:sty m:val="bi"/>
          </m:rPr>
          <w:rPr>
            <w:rFonts w:ascii="Cambria Math" w:hAnsi="Cambria Math" w:cstheme="minorHAnsi"/>
          </w:rPr>
          <m:t>Diameter=0.5 cm, Radius=0.25</m:t>
        </m:r>
        <m:r>
          <m:rPr>
            <m:sty m:val="bi"/>
          </m:rPr>
          <w:rPr>
            <w:rFonts w:ascii="Cambria Math" w:hAnsi="Cambria Math" w:cstheme="minorHAnsi"/>
          </w:rPr>
          <m:t>cm</m:t>
        </m:r>
      </m:oMath>
      <w:r w:rsidR="00B16A26">
        <w:rPr>
          <w:rFonts w:eastAsiaTheme="minorEastAsia" w:cstheme="minorHAnsi"/>
          <w:b/>
          <w:bCs/>
        </w:rPr>
        <w:t xml:space="preserve">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I=5.0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cm</m:t>
        </m:r>
      </m:oMath>
      <w:r w:rsidR="00774BCE">
        <w:rPr>
          <w:rFonts w:eastAsiaTheme="minorEastAsia" w:cstheme="minorHAnsi"/>
          <w:b/>
          <w:bCs/>
        </w:rPr>
        <w:t xml:space="preserve">      </w:t>
      </w:r>
      <w:r w:rsidR="00C95D14">
        <w:rPr>
          <w:rFonts w:eastAsiaTheme="minorEastAsia" w:cstheme="minorHAnsi"/>
          <w:b/>
          <w:bCs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N=5000</m:t>
        </m:r>
      </m:oMath>
      <w:r w:rsidR="00774BCE">
        <w:rPr>
          <w:rFonts w:eastAsiaTheme="minorEastAsia" w:cstheme="minorHAnsi"/>
          <w:b/>
          <w:bCs/>
        </w:rPr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μ=0.25*1</m:t>
        </m:r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-3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 </m:t>
        </m:r>
      </m:oMath>
    </w:p>
    <w:p w14:paraId="14F3CFC7" w14:textId="620E5402" w:rsidR="00C95D14" w:rsidRDefault="00C95D14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Bruker formelen</w:t>
      </w:r>
      <w:r w:rsidR="00D61003">
        <w:rPr>
          <w:rFonts w:eastAsiaTheme="minorEastAsia" w:cstheme="minorHAnsi"/>
        </w:rPr>
        <w:t xml:space="preserve"> for størrelsen</w:t>
      </w:r>
      <w:r w:rsidR="009B33DD">
        <w:rPr>
          <w:rFonts w:eastAsiaTheme="minorEastAsia" w:cstheme="minorHAnsi"/>
        </w:rPr>
        <w:t xml:space="preserve"> av en spole</w:t>
      </w:r>
    </w:p>
    <w:p w14:paraId="5AB9A9E4" w14:textId="382D9FE4" w:rsidR="009B33DD" w:rsidRPr="007F3C6E" w:rsidRDefault="009B33DD" w:rsidP="00D03EAA">
      <w:pPr>
        <w:spacing w:line="276" w:lineRule="auto"/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L=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*μ*A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I </m:t>
              </m:r>
            </m:den>
          </m:f>
        </m:oMath>
      </m:oMathPara>
    </w:p>
    <w:p w14:paraId="495BACB1" w14:textId="594FACBF" w:rsidR="007F3C6E" w:rsidRDefault="007F3C6E" w:rsidP="00D03EAA">
      <w:pPr>
        <w:spacing w:line="276" w:lineRule="auto"/>
        <w:rPr>
          <w:rFonts w:eastAsiaTheme="minorEastAsia" w:cstheme="minorHAnsi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A </m:t>
        </m:r>
      </m:oMath>
      <w:r>
        <w:rPr>
          <w:rFonts w:eastAsiaTheme="minorEastAsia" w:cstheme="minorHAnsi"/>
        </w:rPr>
        <w:t>er arealet av en sirkel med tilsvarende diameter som spolen</w:t>
      </w:r>
    </w:p>
    <w:p w14:paraId="60A2F67F" w14:textId="07CF37E3" w:rsidR="007F3C6E" w:rsidRPr="007E2CF6" w:rsidRDefault="00C454DC" w:rsidP="00D03EAA">
      <w:pPr>
        <w:spacing w:line="276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L=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(5000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)*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0.25*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0.025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*π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5.0</m:t>
              </m:r>
            </m:den>
          </m:f>
        </m:oMath>
      </m:oMathPara>
    </w:p>
    <w:p w14:paraId="3515057F" w14:textId="38446871" w:rsidR="007E2CF6" w:rsidRPr="002D4B39" w:rsidRDefault="007E2CF6" w:rsidP="00D03EAA">
      <w:pPr>
        <w:spacing w:line="276" w:lineRule="auto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L=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625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8</m:t>
              </m:r>
            </m:den>
          </m:f>
          <m:r>
            <w:rPr>
              <w:rFonts w:ascii="Cambria Math" w:eastAsiaTheme="minorEastAsia" w:hAnsi="Cambria Math" w:cstheme="minorHAnsi"/>
            </w:rPr>
            <m:t>π ≈2.45</m:t>
          </m:r>
        </m:oMath>
      </m:oMathPara>
    </w:p>
    <w:p w14:paraId="476522C9" w14:textId="46BC7E19" w:rsidR="002D4B39" w:rsidRPr="002D4B39" w:rsidRDefault="002D4B39" w:rsidP="00D03EAA">
      <w:pPr>
        <w:spacing w:line="276" w:lineRule="auto"/>
        <w:rPr>
          <w:rFonts w:eastAsiaTheme="minorEastAsia" w:cstheme="minorHAnsi"/>
          <w:u w:val="doub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u w:val="double"/>
            </w:rPr>
            <m:t xml:space="preserve">L=2.45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u w:val="doub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u w:val="double"/>
                </w:rPr>
                <m:t>Henry</m:t>
              </m:r>
            </m:e>
          </m:d>
        </m:oMath>
      </m:oMathPara>
    </w:p>
    <w:p w14:paraId="1F1CAFD8" w14:textId="16DAD79A" w:rsidR="007F3C6E" w:rsidRDefault="007F3C6E" w:rsidP="00D03EAA">
      <w:pPr>
        <w:spacing w:line="276" w:lineRule="auto"/>
        <w:rPr>
          <w:rFonts w:eastAsiaTheme="minorEastAsia" w:cstheme="minorHAnsi"/>
        </w:rPr>
      </w:pPr>
    </w:p>
    <w:p w14:paraId="08D5A73D" w14:textId="3FEBF35D" w:rsidR="00145E97" w:rsidRDefault="00145E97" w:rsidP="00D03EAA">
      <w:pPr>
        <w:spacing w:line="276" w:lineRule="auto"/>
        <w:rPr>
          <w:rFonts w:eastAsiaTheme="minorEastAsia" w:cstheme="minorHAnsi"/>
        </w:rPr>
      </w:pPr>
    </w:p>
    <w:p w14:paraId="59E3FC8B" w14:textId="77777777" w:rsidR="00FB69EF" w:rsidRPr="007F3C6E" w:rsidRDefault="00FB69EF" w:rsidP="00D03EAA">
      <w:pPr>
        <w:spacing w:line="276" w:lineRule="auto"/>
        <w:rPr>
          <w:rFonts w:eastAsiaTheme="minorEastAsia" w:cstheme="minorHAnsi"/>
        </w:rPr>
      </w:pPr>
    </w:p>
    <w:p w14:paraId="72494176" w14:textId="7437AC53" w:rsidR="007F3C6E" w:rsidRDefault="000A3408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6</w:t>
      </w:r>
      <w:r w:rsidR="003C2164">
        <w:rPr>
          <w:rFonts w:eastAsiaTheme="minorEastAsia" w:cstheme="minorHAnsi"/>
          <w:b/>
          <w:bCs/>
        </w:rPr>
        <w:t xml:space="preserve"> a</w:t>
      </w:r>
      <w:r>
        <w:rPr>
          <w:rFonts w:eastAsiaTheme="minorEastAsia" w:cstheme="minorHAnsi"/>
          <w:b/>
          <w:bCs/>
        </w:rPr>
        <w:t>)</w:t>
      </w:r>
    </w:p>
    <w:p w14:paraId="5061D87C" w14:textId="2ECDF38A" w:rsidR="000A3408" w:rsidRDefault="00AD63BE" w:rsidP="00D03EAA">
      <w:pPr>
        <w:spacing w:line="276" w:lineRule="auto"/>
        <w:rPr>
          <w:rFonts w:eastAsiaTheme="minorEastAsia" w:cstheme="minorHAnsi"/>
          <w:b/>
          <w:bCs/>
        </w:rPr>
      </w:pPr>
      <w:r>
        <w:rPr>
          <w:noProof/>
        </w:rPr>
        <w:drawing>
          <wp:inline distT="0" distB="0" distL="0" distR="0" wp14:anchorId="3910B2C4" wp14:editId="0A2D60F5">
            <wp:extent cx="2362200" cy="957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65" cy="97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7A63" w14:textId="77777777" w:rsidR="00DB4374" w:rsidRDefault="00CB0ACA" w:rsidP="00D03EAA">
      <w:pPr>
        <w:spacing w:line="276" w:lineRule="auto"/>
        <w:rPr>
          <w:rFonts w:eastAsiaTheme="minorEastAsia" w:cstheme="minorHAnsi"/>
          <w:b/>
          <w:bCs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=2200 </m:t>
        </m:r>
        <m:r>
          <m:rPr>
            <m:sty m:val="b"/>
          </m:rPr>
          <w:rPr>
            <w:rFonts w:ascii="Cambria Math" w:hAnsi="Cambria Math" w:cstheme="minorHAnsi"/>
          </w:rPr>
          <m:t>Ω</m:t>
        </m:r>
      </m:oMath>
      <w:r w:rsidR="00CC5997">
        <w:rPr>
          <w:rFonts w:eastAsiaTheme="minorEastAsia" w:cstheme="minorHAnsi"/>
          <w:b/>
          <w:bCs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=100 mH</m:t>
        </m:r>
      </m:oMath>
    </w:p>
    <w:p w14:paraId="06222196" w14:textId="77777777" w:rsidR="00AF6ED8" w:rsidRDefault="00E7390B" w:rsidP="00D03EAA">
      <w:pPr>
        <w:spacing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Bruker formelen </w:t>
      </w:r>
      <w:r w:rsidR="00413049">
        <w:rPr>
          <w:rFonts w:eastAsiaTheme="minorEastAsia" w:cstheme="minorHAnsi"/>
        </w:rPr>
        <w:t>for grensefrekvensen</w:t>
      </w:r>
      <w:r w:rsidR="00AF6ED8">
        <w:rPr>
          <w:rFonts w:eastAsiaTheme="minorEastAsia" w:cstheme="minorHAnsi"/>
        </w:rPr>
        <w:t xml:space="preserve"> til et LP-filter</w:t>
      </w:r>
    </w:p>
    <w:p w14:paraId="6DDDA87F" w14:textId="78033367" w:rsidR="007F3C6E" w:rsidRDefault="00CB0ACA" w:rsidP="00D03EAA">
      <w:pPr>
        <w:spacing w:line="276" w:lineRule="auto"/>
        <w:rPr>
          <w:rFonts w:eastAsiaTheme="minorEastAsia" w:cstheme="minorHAnsi"/>
          <w:b/>
          <w:bCs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π*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CC5997" w:rsidRPr="00CC5997">
        <w:rPr>
          <w:rFonts w:eastAsiaTheme="minorEastAsia" w:cstheme="minorHAnsi"/>
          <w:b/>
          <w:bCs/>
        </w:rPr>
        <w:t xml:space="preserve">   </w:t>
      </w:r>
    </w:p>
    <w:p w14:paraId="2DD7EAA2" w14:textId="235BE1AC" w:rsidR="00CF61FA" w:rsidRPr="003C2164" w:rsidRDefault="00CB0ACA" w:rsidP="00D03EAA">
      <w:pPr>
        <w:spacing w:line="276" w:lineRule="auto"/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2200 </m:t>
              </m:r>
              <m:r>
                <m:rPr>
                  <m:sty m:val="b"/>
                </m:rPr>
                <w:rPr>
                  <w:rFonts w:ascii="Cambria Math" w:hAnsi="Cambria Math" w:cstheme="minorHAnsi"/>
                </w:rPr>
                <m:t>Ω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π*100*1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 H</m:t>
              </m:r>
            </m:den>
          </m:f>
        </m:oMath>
      </m:oMathPara>
    </w:p>
    <w:p w14:paraId="16ED42A7" w14:textId="6C8E7050" w:rsidR="003C2164" w:rsidRPr="00181C25" w:rsidRDefault="00CB0ACA" w:rsidP="00D03EAA">
      <w:pPr>
        <w:spacing w:line="276" w:lineRule="auto"/>
        <w:rPr>
          <w:rFonts w:eastAsiaTheme="minorEastAsia" w:cstheme="minorHAnsi"/>
          <w:b/>
          <w:bCs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u w:val="doub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u w:val="double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u w:val="double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u w:val="double"/>
            </w:rPr>
            <m:t>=3501.4 Hz</m:t>
          </m:r>
        </m:oMath>
      </m:oMathPara>
    </w:p>
    <w:p w14:paraId="5AE6A7CE" w14:textId="5DC0828B" w:rsidR="00181C25" w:rsidRDefault="00181C25" w:rsidP="00D03EAA">
      <w:pPr>
        <w:spacing w:line="276" w:lineRule="auto"/>
        <w:rPr>
          <w:rFonts w:cstheme="minorHAnsi"/>
          <w:b/>
          <w:bCs/>
        </w:rPr>
      </w:pPr>
    </w:p>
    <w:p w14:paraId="3D5D003D" w14:textId="5EDF93C6" w:rsidR="00181C25" w:rsidRDefault="00181C25" w:rsidP="00D03EAA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b)</w:t>
      </w:r>
    </w:p>
    <w:p w14:paraId="423509EA" w14:textId="49B74F28" w:rsidR="00181C25" w:rsidRDefault="00181C25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>Benytter MATLAB filene</w:t>
      </w:r>
      <w:r w:rsidR="00093A05">
        <w:rPr>
          <w:rFonts w:cstheme="minorHAnsi"/>
        </w:rPr>
        <w:t>, og får kurven</w:t>
      </w:r>
    </w:p>
    <w:p w14:paraId="186497A9" w14:textId="346552E4" w:rsidR="00093A05" w:rsidRDefault="00BE1150" w:rsidP="00D03EAA">
      <w:pPr>
        <w:spacing w:line="276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5D9C021" wp14:editId="18E56BCD">
            <wp:extent cx="4499733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737" cy="347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03E" w14:textId="7DF28046" w:rsidR="00BE1150" w:rsidRDefault="00BE1150" w:rsidP="00D03EAA">
      <w:pPr>
        <w:spacing w:line="276" w:lineRule="auto"/>
        <w:rPr>
          <w:rFonts w:cstheme="minorHAnsi"/>
        </w:rPr>
      </w:pPr>
    </w:p>
    <w:p w14:paraId="5B3009EB" w14:textId="4BF38AE8" w:rsidR="00145E97" w:rsidRDefault="00145E97" w:rsidP="00D03EAA">
      <w:pPr>
        <w:spacing w:line="276" w:lineRule="auto"/>
        <w:rPr>
          <w:rFonts w:cstheme="minorHAnsi"/>
        </w:rPr>
      </w:pPr>
    </w:p>
    <w:p w14:paraId="5924D6AC" w14:textId="754C7001" w:rsidR="00145E97" w:rsidRDefault="00145E97" w:rsidP="00D03EAA">
      <w:pPr>
        <w:spacing w:line="276" w:lineRule="auto"/>
        <w:rPr>
          <w:rFonts w:cstheme="minorHAnsi"/>
        </w:rPr>
      </w:pPr>
    </w:p>
    <w:p w14:paraId="54B7E924" w14:textId="77777777" w:rsidR="00145E97" w:rsidRDefault="00145E97" w:rsidP="00D03EAA">
      <w:pPr>
        <w:spacing w:line="276" w:lineRule="auto"/>
        <w:rPr>
          <w:rFonts w:cstheme="minorHAnsi"/>
        </w:rPr>
      </w:pPr>
    </w:p>
    <w:p w14:paraId="0697BFD8" w14:textId="1C049EE1" w:rsidR="00BE1150" w:rsidRDefault="00BE1150" w:rsidP="00D03EAA">
      <w:pPr>
        <w:spacing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c)</w:t>
      </w:r>
    </w:p>
    <w:p w14:paraId="44140ADE" w14:textId="05E07AF3" w:rsidR="00AA24CE" w:rsidRDefault="00BE1150" w:rsidP="00D03EAA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Benytter MATLAB </w:t>
      </w:r>
      <w:r w:rsidR="00AA24CE">
        <w:rPr>
          <w:rFonts w:cstheme="minorHAnsi"/>
        </w:rPr>
        <w:t>og får dette resultatet</w:t>
      </w:r>
    </w:p>
    <w:p w14:paraId="0FD98316" w14:textId="578E4C4C" w:rsidR="00AA24CE" w:rsidRPr="00AA24CE" w:rsidRDefault="00E461C7" w:rsidP="00D03EAA">
      <w:pPr>
        <w:spacing w:line="276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11EDC2" wp14:editId="0F3BCF58">
            <wp:extent cx="4419600" cy="339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381" cy="34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CE" w:rsidRPr="00AA24C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B2C17" w14:textId="77777777" w:rsidR="00CB0ACA" w:rsidRDefault="00CB0ACA" w:rsidP="00D03EAA">
      <w:pPr>
        <w:spacing w:after="0" w:line="240" w:lineRule="auto"/>
      </w:pPr>
      <w:r>
        <w:separator/>
      </w:r>
    </w:p>
  </w:endnote>
  <w:endnote w:type="continuationSeparator" w:id="0">
    <w:p w14:paraId="06317A1E" w14:textId="77777777" w:rsidR="00CB0ACA" w:rsidRDefault="00CB0ACA" w:rsidP="00D0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745833"/>
      <w:docPartObj>
        <w:docPartGallery w:val="Page Numbers (Bottom of Page)"/>
        <w:docPartUnique/>
      </w:docPartObj>
    </w:sdtPr>
    <w:sdtEndPr/>
    <w:sdtContent>
      <w:p w14:paraId="2EAEE071" w14:textId="414D9C4C" w:rsidR="00D03EAA" w:rsidRDefault="00D03EA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503DA7" w14:textId="77777777" w:rsidR="00D03EAA" w:rsidRDefault="00D03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B61C" w14:textId="77777777" w:rsidR="00CB0ACA" w:rsidRDefault="00CB0ACA" w:rsidP="00D03EAA">
      <w:pPr>
        <w:spacing w:after="0" w:line="240" w:lineRule="auto"/>
      </w:pPr>
      <w:r>
        <w:separator/>
      </w:r>
    </w:p>
  </w:footnote>
  <w:footnote w:type="continuationSeparator" w:id="0">
    <w:p w14:paraId="60594146" w14:textId="77777777" w:rsidR="00CB0ACA" w:rsidRDefault="00CB0ACA" w:rsidP="00D0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A5A9F" w14:textId="769946EA" w:rsidR="00D03EAA" w:rsidRPr="00D03EAA" w:rsidRDefault="00D03EAA">
    <w:pPr>
      <w:pStyle w:val="Header"/>
    </w:pPr>
    <w:r w:rsidRPr="00D03EAA">
      <w:t>Alexander Gilstedt</w:t>
    </w:r>
    <w:r w:rsidRPr="00D03EAA">
      <w:tab/>
      <w:t xml:space="preserve">Fysikk og kjemi: </w:t>
    </w:r>
    <w:r>
      <w:t>Øving 4</w:t>
    </w:r>
    <w:r>
      <w:tab/>
      <w:t>Februar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AA"/>
    <w:rsid w:val="0002688E"/>
    <w:rsid w:val="00057580"/>
    <w:rsid w:val="00062802"/>
    <w:rsid w:val="00062943"/>
    <w:rsid w:val="00062DB9"/>
    <w:rsid w:val="000709DA"/>
    <w:rsid w:val="00093A05"/>
    <w:rsid w:val="000A3408"/>
    <w:rsid w:val="000B0614"/>
    <w:rsid w:val="000E45FF"/>
    <w:rsid w:val="0013729A"/>
    <w:rsid w:val="00145E97"/>
    <w:rsid w:val="00147CD2"/>
    <w:rsid w:val="00181C25"/>
    <w:rsid w:val="0018547F"/>
    <w:rsid w:val="001964A1"/>
    <w:rsid w:val="001A1DF5"/>
    <w:rsid w:val="001F1C83"/>
    <w:rsid w:val="00216807"/>
    <w:rsid w:val="00233ACF"/>
    <w:rsid w:val="0024723F"/>
    <w:rsid w:val="00252245"/>
    <w:rsid w:val="002770A7"/>
    <w:rsid w:val="002A21DF"/>
    <w:rsid w:val="002A2DC6"/>
    <w:rsid w:val="002C0961"/>
    <w:rsid w:val="002D4B39"/>
    <w:rsid w:val="002F7C13"/>
    <w:rsid w:val="003056B2"/>
    <w:rsid w:val="00313650"/>
    <w:rsid w:val="00320A53"/>
    <w:rsid w:val="00322060"/>
    <w:rsid w:val="00355B34"/>
    <w:rsid w:val="0038622D"/>
    <w:rsid w:val="003B053E"/>
    <w:rsid w:val="003B7A76"/>
    <w:rsid w:val="003C2164"/>
    <w:rsid w:val="003E1FE6"/>
    <w:rsid w:val="003E3FB8"/>
    <w:rsid w:val="00413049"/>
    <w:rsid w:val="004432B4"/>
    <w:rsid w:val="00461912"/>
    <w:rsid w:val="00461D9F"/>
    <w:rsid w:val="00467AEA"/>
    <w:rsid w:val="0049704A"/>
    <w:rsid w:val="004A4128"/>
    <w:rsid w:val="004E13EA"/>
    <w:rsid w:val="004E5446"/>
    <w:rsid w:val="00532607"/>
    <w:rsid w:val="005D0168"/>
    <w:rsid w:val="005F1995"/>
    <w:rsid w:val="00645268"/>
    <w:rsid w:val="00655174"/>
    <w:rsid w:val="00660A01"/>
    <w:rsid w:val="006723AF"/>
    <w:rsid w:val="006964A3"/>
    <w:rsid w:val="00697EFC"/>
    <w:rsid w:val="006A32AE"/>
    <w:rsid w:val="006C7EB8"/>
    <w:rsid w:val="006E7A48"/>
    <w:rsid w:val="006F350F"/>
    <w:rsid w:val="006F7FD4"/>
    <w:rsid w:val="00704B5A"/>
    <w:rsid w:val="00715B8D"/>
    <w:rsid w:val="0072344D"/>
    <w:rsid w:val="007263C3"/>
    <w:rsid w:val="00744B56"/>
    <w:rsid w:val="0075511D"/>
    <w:rsid w:val="00765F26"/>
    <w:rsid w:val="00770ED9"/>
    <w:rsid w:val="00773F1C"/>
    <w:rsid w:val="00774AB3"/>
    <w:rsid w:val="00774BCE"/>
    <w:rsid w:val="00782EE6"/>
    <w:rsid w:val="00794FD2"/>
    <w:rsid w:val="007A430A"/>
    <w:rsid w:val="007B3796"/>
    <w:rsid w:val="007E2CF6"/>
    <w:rsid w:val="007F3C6E"/>
    <w:rsid w:val="00814039"/>
    <w:rsid w:val="00836A92"/>
    <w:rsid w:val="008522B7"/>
    <w:rsid w:val="00860DF1"/>
    <w:rsid w:val="00874F20"/>
    <w:rsid w:val="008773CA"/>
    <w:rsid w:val="00882C45"/>
    <w:rsid w:val="008C0FEF"/>
    <w:rsid w:val="008C2109"/>
    <w:rsid w:val="008F1E20"/>
    <w:rsid w:val="008F73D4"/>
    <w:rsid w:val="00907EEA"/>
    <w:rsid w:val="009125B1"/>
    <w:rsid w:val="00991191"/>
    <w:rsid w:val="009B33DD"/>
    <w:rsid w:val="009D6D50"/>
    <w:rsid w:val="009F657D"/>
    <w:rsid w:val="00A00BC0"/>
    <w:rsid w:val="00A02278"/>
    <w:rsid w:val="00A3685B"/>
    <w:rsid w:val="00A527F5"/>
    <w:rsid w:val="00AA24CE"/>
    <w:rsid w:val="00AB64D6"/>
    <w:rsid w:val="00AD1B49"/>
    <w:rsid w:val="00AD63BE"/>
    <w:rsid w:val="00AE1825"/>
    <w:rsid w:val="00AF11CD"/>
    <w:rsid w:val="00AF6ED8"/>
    <w:rsid w:val="00B00431"/>
    <w:rsid w:val="00B16A26"/>
    <w:rsid w:val="00B26341"/>
    <w:rsid w:val="00B379C7"/>
    <w:rsid w:val="00B401FF"/>
    <w:rsid w:val="00B517CC"/>
    <w:rsid w:val="00B75CB2"/>
    <w:rsid w:val="00BC08D6"/>
    <w:rsid w:val="00BC6503"/>
    <w:rsid w:val="00BE1150"/>
    <w:rsid w:val="00C10462"/>
    <w:rsid w:val="00C267CD"/>
    <w:rsid w:val="00C454DC"/>
    <w:rsid w:val="00C55595"/>
    <w:rsid w:val="00C7347D"/>
    <w:rsid w:val="00C9079F"/>
    <w:rsid w:val="00C95D14"/>
    <w:rsid w:val="00CB0ACA"/>
    <w:rsid w:val="00CC2CB7"/>
    <w:rsid w:val="00CC5997"/>
    <w:rsid w:val="00CF5774"/>
    <w:rsid w:val="00CF61FA"/>
    <w:rsid w:val="00CF6407"/>
    <w:rsid w:val="00D03EAA"/>
    <w:rsid w:val="00D07CCF"/>
    <w:rsid w:val="00D452CE"/>
    <w:rsid w:val="00D526FA"/>
    <w:rsid w:val="00D61003"/>
    <w:rsid w:val="00D86E66"/>
    <w:rsid w:val="00DA10BF"/>
    <w:rsid w:val="00DA2598"/>
    <w:rsid w:val="00DB4374"/>
    <w:rsid w:val="00DB481B"/>
    <w:rsid w:val="00DD17B3"/>
    <w:rsid w:val="00DE4ED7"/>
    <w:rsid w:val="00DE55E7"/>
    <w:rsid w:val="00DF7732"/>
    <w:rsid w:val="00E019C9"/>
    <w:rsid w:val="00E07546"/>
    <w:rsid w:val="00E305C1"/>
    <w:rsid w:val="00E4269C"/>
    <w:rsid w:val="00E44AD4"/>
    <w:rsid w:val="00E461C7"/>
    <w:rsid w:val="00E50565"/>
    <w:rsid w:val="00E60BDF"/>
    <w:rsid w:val="00E7390B"/>
    <w:rsid w:val="00E772EB"/>
    <w:rsid w:val="00EA6148"/>
    <w:rsid w:val="00EB7191"/>
    <w:rsid w:val="00ED04A3"/>
    <w:rsid w:val="00F027C6"/>
    <w:rsid w:val="00F2270E"/>
    <w:rsid w:val="00F26DE2"/>
    <w:rsid w:val="00F41560"/>
    <w:rsid w:val="00F437A6"/>
    <w:rsid w:val="00F645A6"/>
    <w:rsid w:val="00F93AB2"/>
    <w:rsid w:val="00FB69EF"/>
    <w:rsid w:val="00FE098C"/>
    <w:rsid w:val="00FE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A87F"/>
  <w15:chartTrackingRefBased/>
  <w15:docId w15:val="{0BE55A80-EFC2-4249-B754-1C8B8A4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EAA"/>
  </w:style>
  <w:style w:type="paragraph" w:styleId="Footer">
    <w:name w:val="footer"/>
    <w:basedOn w:val="Normal"/>
    <w:link w:val="FooterChar"/>
    <w:uiPriority w:val="99"/>
    <w:unhideWhenUsed/>
    <w:rsid w:val="00D03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AA"/>
  </w:style>
  <w:style w:type="character" w:styleId="PlaceholderText">
    <w:name w:val="Placeholder Text"/>
    <w:basedOn w:val="DefaultParagraphFont"/>
    <w:uiPriority w:val="99"/>
    <w:semiHidden/>
    <w:rsid w:val="003B0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4C2F7-A061-4132-AE00-7C77A1C075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2853B9-B689-4513-B225-146525867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F1798-8DD1-4221-8803-183F64ACA3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748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Tveit Gilstedt</cp:lastModifiedBy>
  <cp:revision>156</cp:revision>
  <dcterms:created xsi:type="dcterms:W3CDTF">2020-02-18T12:17:00Z</dcterms:created>
  <dcterms:modified xsi:type="dcterms:W3CDTF">2020-03-05T13:22:00Z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