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color w:val="1B3A5C"/>
          <w:sz w:val="56"/>
          <w:szCs w:val="56"/>
        </w:rPr>
        <w:t xml:space="preserve">NEXUSTRADER</w:t>
      </w:r>
    </w:p>
    <w:p>
      <w:pPr>
        <w:spacing w:after="200"/>
        <w:jc w:val="center"/>
      </w:pPr>
      <w:r>
        <w:rPr>
          <w:rFonts w:ascii="Arial" w:cs="Arial" w:eastAsia="Arial" w:hAnsi="Arial"/>
          <w:color w:val="2E75B6"/>
          <w:sz w:val="36"/>
          <w:szCs w:val="36"/>
        </w:rPr>
        <w:t xml:space="preserve">Institutional-Grade Architecture Audit</w:t>
      </w:r>
    </w:p>
    <w:p>
      <w:pPr>
        <w:spacing w:after="200"/>
        <w:jc w:val="center"/>
      </w:pPr>
      <w:r>
        <w:rPr>
          <w:rFonts w:ascii="Arial" w:cs="Arial" w:eastAsia="Arial" w:hAnsi="Arial"/>
          <w:color w:val="2E75B6"/>
          <w:sz w:val="36"/>
          <w:szCs w:val="36"/>
        </w:rPr>
        <w:t xml:space="preserve">&amp; Adversarial Validation (Kill Test)</w:t>
      </w:r>
    </w:p>
    <w:p>
      <w:pPr>
        <w:spacing w:before="600"/>
        <w:jc w:val="center"/>
      </w:pPr>
      <w:r>
        <w:rPr>
          <w:rFonts w:ascii="Arial" w:cs="Arial" w:eastAsia="Arial" w:hAnsi="Arial"/>
          <w:color w:val="666666"/>
          <w:sz w:val="24"/>
          <w:szCs w:val="24"/>
        </w:rPr>
        <w:t xml:space="preserve">Version 1.0  |  April 2026</w:t>
      </w:r>
    </w:p>
    <w:p>
      <w:pPr>
        <w:spacing w:after="200"/>
        <w:jc w:val="center"/>
      </w:pPr>
      <w:r>
        <w:rPr>
          <w:rFonts w:ascii="Arial" w:cs="Arial" w:eastAsia="Arial" w:hAnsi="Arial"/>
          <w:color w:val="666666"/>
          <w:sz w:val="22"/>
          <w:szCs w:val="22"/>
        </w:rPr>
        <w:t xml:space="preserve">Codebase Version: v0.3.19 (Quantweb3-com/NexusTrader)</w:t>
      </w:r>
    </w:p>
    <w:p>
      <w:pPr>
        <w:spacing w:after="200"/>
        <w:jc w:val="center"/>
      </w:pPr>
      <w:r>
        <w:rPr>
          <w:rFonts w:ascii="Arial" w:cs="Arial" w:eastAsia="Arial" w:hAnsi="Arial"/>
          <w:b/>
          <w:bCs/>
          <w:color w:val="C00000"/>
          <w:sz w:val="22"/>
          <w:szCs w:val="22"/>
        </w:rPr>
        <w:t xml:space="preserve">Classification: CONFIDENTIAL</w:t>
      </w:r>
    </w:p>
    <w:p>
      <w:pPr>
        <w:spacing w:before="800"/>
        <w:jc w:val="center"/>
      </w:pPr>
      <w:r>
        <w:rPr>
          <w:rFonts w:ascii="Arial" w:cs="Arial" w:eastAsia="Arial" w:hAnsi="Arial"/>
          <w:color w:val="888888"/>
          <w:sz w:val="20"/>
          <w:szCs w:val="20"/>
        </w:rPr>
        <w:t xml:space="preserve">52,017 Lines of Python Analyzed  |  19 Audit Sections  |  17 Modules Ranked</w:t>
      </w:r>
    </w:p>
    <w:p>
      <w:pPr>
        <w:spacing w:before="1200"/>
        <w:jc w:val="center"/>
      </w:pPr>
      <w:r>
        <w:rPr>
          <w:rFonts w:ascii="Arial" w:cs="Arial" w:eastAsia="Arial" w:hAnsi="Arial"/>
          <w:sz w:val="22"/>
          <w:szCs w:val="22"/>
        </w:rPr>
        <w:t xml:space="preserve">Prepared for: Institutional Review Board</w:t>
      </w:r>
    </w:p>
    <w:p>
      <w:pPr>
        <w:jc w:val="center"/>
      </w:pPr>
      <w:r>
        <w:rPr>
          <w:rFonts w:ascii="Arial" w:cs="Arial" w:eastAsia="Arial" w:hAnsi="Arial"/>
          <w:sz w:val="22"/>
          <w:szCs w:val="22"/>
        </w:rPr>
        <w:t xml:space="preserve">Audit conducted by: AI Architecture Analyst (Claude Opus 4.6)</w:t>
      </w:r>
    </w:p>
    <w:p>
      <w:r>
        <w:br w:type="page"/>
      </w:r>
    </w:p>
    <w:p>
      <w:pPr>
        <w:pStyle w:val="Heading1"/>
        <w:spacing w:after="200" w:before="36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3A5C"/>
          <w:sz w:val="32"/>
          <w:szCs w:val="32"/>
        </w:rPr>
        <w:t xml:space="preserve">Executive Summary</w:t>
      </w:r>
    </w:p>
    <w:p>
      <w:pPr>
        <w:spacing w:after="120"/>
      </w:pPr>
      <w:r>
        <w:rPr>
          <w:rFonts w:ascii="Arial" w:cs="Arial" w:eastAsia="Arial" w:hAnsi="Arial"/>
          <w:sz w:val="22"/>
          <w:szCs w:val="22"/>
        </w:rPr>
        <w:t xml:space="preserve">This document presents a comprehensive institutional-grade architecture audit of NexusTrader, an open-source quantitative trading platform (v0.3.19) developed by Quantweb3-com. The audit encompasses a full source-code review of 52,017 lines of Python, examination of all example strategies, analysis of the execution infrastructure, and adversarial stress testing across ten failure scenarios. The system is positioned as an execution-reliability layer for live cryptocurrency trading across multiple centralized exchanges, supporting perpetual futures, spot markets, and traditional finance instruments via MetaTrader 5 integration.</w:t>
      </w:r>
    </w:p>
    <w:p>
      <w:pPr>
        <w:spacing w:after="120"/>
      </w:pPr>
      <w:r>
        <w:rPr>
          <w:rFonts w:ascii="Arial" w:cs="Arial" w:eastAsia="Arial" w:hAnsi="Arial"/>
          <w:b/>
          <w:bCs/>
          <w:sz w:val="22"/>
          <w:szCs w:val="22"/>
        </w:rPr>
        <w:t xml:space="preserve">Core Finding: </w:t>
      </w:r>
      <w:r>
        <w:rPr>
          <w:rFonts w:ascii="Arial" w:cs="Arial" w:eastAsia="Arial" w:hAnsi="Arial"/>
          <w:sz w:val="22"/>
          <w:szCs w:val="22"/>
        </w:rPr>
        <w:t xml:space="preserve">NexusTrader is a well-engineered execution infrastructure platform, not a standalone trading system. It provides robust order management with deterministic state tracking, WebSocket reliability with ACK timeout fallback, and multi-exchange connectivity across six exchanges. However, it deliberately does not include several components that institutional traders would expect: a market regime engine, built-in alpha strategies, a historical backtesting engine, portfolio-level risk management, circuit breakers, or AI-driven signal generation. These are left to the user to implement on top of the platform. This architectural choice is intentional and documented in the project's README, which positions NexusTrader as 'the execution layer' rather than an end-to-end trading system.</w:t>
      </w:r>
    </w:p>
    <w:p>
      <w:pPr>
        <w:pStyle w:val="Heading2"/>
        <w:spacing w:after="160" w:before="280"/>
      </w:pPr>
      <w:r>
        <w:rPr>
          <w:rFonts w:ascii="Arial" w:cs="Arial" w:eastAsia="Arial" w:hAnsi="Arial"/>
          <w:b/>
          <w:bCs/>
          <w:color w:val="1B3A5C"/>
          <w:sz w:val="28"/>
          <w:szCs w:val="28"/>
        </w:rPr>
        <w:t xml:space="preserve">Key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3860"/>
      </w:tblGrid>
      <w:t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Category</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Assessment</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Risk Level</w:t>
            </w:r>
          </w:p>
        </w:tc>
        <w:tc>
          <w:tcPr>
            <w:tcW w:type="dxa" w:w="3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 Engine (OMS/EMS)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Production-grade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LOW</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Deterministic order tracking with WS ACK + REST fallback, idempotency, reconnect resync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Market Data Pipeline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Production-grade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LOW</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High-performance picows (Cython) + msgspec stack, sub-millisecond deserialization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 Management System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Production-grade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LOW</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10-state machine with validated transitions, inflight tracking, cancel intent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Indicator Framework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Production-grade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LOW</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Warmup support, per-symbol deep-copy instances, multi-interval registration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 Management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User-implemented only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HIGH</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built-in portfolio risk, position limits, exposure caps, or drawdown controls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Regime Engine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Present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666666"/>
                <w:sz w:val="20"/>
                <w:szCs w:val="20"/>
              </w:rPr>
              <w:t xml:space="preserve">N/A</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market regime detection anywhere in the codebase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Strategy Layer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Framework Only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46A00"/>
                <w:sz w:val="20"/>
                <w:szCs w:val="20"/>
              </w:rPr>
              <w:t xml:space="preserve">MEDIUM</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Provides event callbacks and scheduling; strategies are entirely user-defined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Backtesting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Mock Connector Only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HIGH</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Forward paper trading via MockLinearConnector; no historical event replay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 Agents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Present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666666"/>
                <w:sz w:val="20"/>
                <w:szCs w:val="20"/>
              </w:rPr>
              <w:t xml:space="preserve">N/A</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MCP-friendly design philosophy but zero implementation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Trade Halt Systems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Present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emergency stop, no circuit breaker, no drawdown limit, no volatility filter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UI/Dashboard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 CLI + Web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46A00"/>
                <w:sz w:val="20"/>
                <w:szCs w:val="20"/>
              </w:rPr>
              <w:t xml:space="preserve">MEDIUM</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Textual TUI (Redis-dependent) + extensible FastAPI web hooks</w:t>
            </w:r>
          </w:p>
        </w:tc>
      </w:tr>
    </w:tbl>
    <w:p>
      <w:pPr>
        <w:pStyle w:val="Heading2"/>
        <w:spacing w:after="160" w:before="280"/>
      </w:pPr>
      <w:r>
        <w:rPr>
          <w:rFonts w:ascii="Arial" w:cs="Arial" w:eastAsia="Arial" w:hAnsi="Arial"/>
          <w:b/>
          <w:bCs/>
          <w:color w:val="1B3A5C"/>
          <w:sz w:val="28"/>
          <w:szCs w:val="28"/>
        </w:rPr>
        <w:t xml:space="preserve">Technology Stack Assessment</w:t>
      </w:r>
    </w:p>
    <w:p>
      <w:pPr>
        <w:spacing w:after="120"/>
      </w:pPr>
      <w:r>
        <w:rPr>
          <w:rFonts w:ascii="Arial" w:cs="Arial" w:eastAsia="Arial" w:hAnsi="Arial"/>
          <w:sz w:val="22"/>
          <w:szCs w:val="22"/>
        </w:rPr>
        <w:t xml:space="preserve">The technology choices demonstrate strong engineering judgment for a latency-sensitive trading system. The use of uvloop provides 2-4x throughput improvement over the standard asyncio event loop. The picows WebSocket library, being Cython-compiled, offers significantly lower frame parsing latency compared to pure-Python alternatives like websockets or aiohttp. The msgspec serialization library achieves roughly 10x faster deserialization than the standard json module through compile-time type validation and zero-copy parsing. The adoption of the Nautilus Trader Rust MessageBus provides lock-free publish/subscribe with deterministic message delivery ordering.</w:t>
      </w:r>
    </w:p>
    <w:p>
      <w:pPr>
        <w:spacing w:after="120"/>
      </w:pPr>
      <w:r>
        <w:rPr>
          <w:rFonts w:ascii="Arial" w:cs="Arial" w:eastAsia="Arial" w:hAnsi="Arial"/>
          <w:sz w:val="22"/>
          <w:szCs w:val="22"/>
        </w:rPr>
        <w:t xml:space="preserve">The architectural decision to use Python as the primary language while delegating performance-critical paths to Rust (MessageBus, Clock) and Cython (WebSocket) represents a pragmatic trade-off between development velocity and execution performance. This hybrid approach is common in institutional quantitative trading systems and is generally considered best practice for systems that need both rapid strategy iteration and low-latency execution.</w:t>
      </w:r>
    </w:p>
    <w:p>
      <w:pPr>
        <w:pStyle w:val="Heading2"/>
        <w:spacing w:after="160" w:before="280"/>
      </w:pPr>
      <w:r>
        <w:rPr>
          <w:rFonts w:ascii="Arial" w:cs="Arial" w:eastAsia="Arial" w:hAnsi="Arial"/>
          <w:b/>
          <w:bCs/>
          <w:color w:val="1B3A5C"/>
          <w:sz w:val="28"/>
          <w:szCs w:val="28"/>
        </w:rPr>
        <w:t xml:space="preserve">Verdict Preview</w:t>
      </w:r>
    </w:p>
    <w:p>
      <w:pPr>
        <w:spacing w:after="120"/>
      </w:pPr>
      <w:r>
        <w:rPr>
          <w:rFonts w:ascii="Arial" w:cs="Arial" w:eastAsia="Arial" w:hAnsi="Arial"/>
          <w:b/>
          <w:bCs/>
          <w:sz w:val="22"/>
          <w:szCs w:val="22"/>
        </w:rPr>
        <w:t xml:space="preserve">Demo Trading: </w:t>
      </w:r>
      <w:r>
        <w:rPr>
          <w:rFonts w:ascii="Arial" w:cs="Arial" w:eastAsia="Arial" w:hAnsi="Arial"/>
          <w:b/>
          <w:bCs/>
          <w:color w:val="2E8B57"/>
          <w:sz w:val="22"/>
          <w:szCs w:val="22"/>
        </w:rPr>
        <w:t xml:space="preserve">CONDITIONAL YES</w:t>
      </w:r>
      <w:r>
        <w:rPr>
          <w:rFonts w:ascii="Arial" w:cs="Arial" w:eastAsia="Arial" w:hAnsi="Arial"/>
          <w:sz w:val="22"/>
          <w:szCs w:val="22"/>
        </w:rPr>
        <w:t xml:space="preserve"> — The MockLinearConnector supports paper trading with simulated fills at BookL1 mid-price. Adequate for testing execution logic, order routing, and strategy event handling. Users must implement their own risk controls, and should understand the mock connector does not model slippage, market impact, or order book depth.</w:t>
      </w:r>
    </w:p>
    <w:p>
      <w:pPr>
        <w:spacing w:after="120"/>
      </w:pPr>
      <w:r>
        <w:rPr>
          <w:rFonts w:ascii="Arial" w:cs="Arial" w:eastAsia="Arial" w:hAnsi="Arial"/>
          <w:b/>
          <w:bCs/>
          <w:sz w:val="22"/>
          <w:szCs w:val="22"/>
        </w:rPr>
        <w:t xml:space="preserve">Real Money Trading: </w:t>
      </w:r>
      <w:r>
        <w:rPr>
          <w:rFonts w:ascii="Arial" w:cs="Arial" w:eastAsia="Arial" w:hAnsi="Arial"/>
          <w:b/>
          <w:bCs/>
          <w:color w:val="C00000"/>
          <w:sz w:val="22"/>
          <w:szCs w:val="22"/>
        </w:rPr>
        <w:t xml:space="preserve">NO (as-is)</w:t>
      </w:r>
      <w:r>
        <w:rPr>
          <w:rFonts w:ascii="Arial" w:cs="Arial" w:eastAsia="Arial" w:hAnsi="Arial"/>
          <w:sz w:val="22"/>
          <w:szCs w:val="22"/>
        </w:rPr>
        <w:t xml:space="preserve"> — While the execution layer is production-grade and has clearly been tested in real-market conditions, the complete absence of portfolio-level risk management, circuit breakers, drawdown limits, data staleness detection, and trade halt systems makes the platform categorically unsuitable for real-money deployment without significant user-built safety infrastructure. The platform itself acknowledges this positioning.</w:t>
      </w:r>
    </w:p>
    <w:p>
      <w:pPr>
        <w:pStyle w:val="Heading2"/>
        <w:spacing w:after="160" w:before="280"/>
      </w:pPr>
      <w:r>
        <w:rPr>
          <w:rFonts w:ascii="Arial" w:cs="Arial" w:eastAsia="Arial" w:hAnsi="Arial"/>
          <w:b/>
          <w:bCs/>
          <w:color w:val="1B3A5C"/>
          <w:sz w:val="28"/>
          <w:szCs w:val="28"/>
        </w:rPr>
        <w:t xml:space="preserve">Scope and Methodology</w:t>
      </w:r>
    </w:p>
    <w:p>
      <w:pPr>
        <w:spacing w:after="120"/>
      </w:pPr>
      <w:r>
        <w:rPr>
          <w:rFonts w:ascii="Arial" w:cs="Arial" w:eastAsia="Arial" w:hAnsi="Arial"/>
          <w:sz w:val="22"/>
          <w:szCs w:val="22"/>
        </w:rPr>
        <w:t xml:space="preserve">This audit was conducted through systematic static analysis of every Python module in the NexusTrader package. The methodology involved: (1) Full codebase mapping using automated file enumeration, identifying 52,017 lines across all Python source files. (2) Deep-dive reading of 15+ critical modules including engine.py (581 lines), strategy.py (1,379 lines), cache.py (712 lines), schema.py (696 lines), constants.py (397 lines), oms.py, ems.py, connector.py, indicator.py (349 lines), and all example strategies. (3) Cross-referencing code paths to validate claims made in documentation. (4) Adversarial scenario analysis to identify failure modes. (5) Module-level scoring with evidence-based justification.</w:t>
      </w:r>
    </w:p>
    <w:p>
      <w:pPr>
        <w:spacing w:after="120"/>
      </w:pPr>
      <w:r>
        <w:rPr>
          <w:rFonts w:ascii="Arial" w:cs="Arial" w:eastAsia="Arial" w:hAnsi="Arial"/>
          <w:sz w:val="22"/>
          <w:szCs w:val="22"/>
        </w:rPr>
        <w:t xml:space="preserve">All findings are supported by specific code references (module names, class names, method signatures, line numbers). Where functionality was claimed absent, a search was conducted across the entire repository including tests, examples, and documentation to confirm the absence was not a misattribution.</w:t>
      </w:r>
    </w:p>
    <w:p>
      <w:r>
        <w:br w:type="page"/>
      </w:r>
    </w:p>
    <w:p>
      <w:pPr>
        <w:pStyle w:val="Heading1"/>
        <w:spacing w:after="200" w:before="360"/>
      </w:pPr>
      <w:r>
        <w:rPr>
          <w:rFonts w:ascii="Arial" w:cs="Arial" w:eastAsia="Arial" w:hAnsi="Arial"/>
          <w:b/>
          <w:bCs/>
          <w:color w:val="1B3A5C"/>
          <w:sz w:val="32"/>
          <w:szCs w:val="32"/>
        </w:rPr>
        <w:t xml:space="preserve">Section 1: Input Layer (Crypto Market Data)</w:t>
      </w:r>
    </w:p>
    <w:p>
      <w:pPr>
        <w:pStyle w:val="Heading2"/>
        <w:spacing w:after="160" w:before="280"/>
      </w:pPr>
      <w:r>
        <w:rPr>
          <w:rFonts w:ascii="Arial" w:cs="Arial" w:eastAsia="Arial" w:hAnsi="Arial"/>
          <w:b/>
          <w:bCs/>
          <w:color w:val="1B3A5C"/>
          <w:sz w:val="28"/>
          <w:szCs w:val="28"/>
        </w:rPr>
        <w:t xml:space="preserve">1.1 Market Data Architecture</w:t>
      </w:r>
    </w:p>
    <w:p>
      <w:pPr>
        <w:spacing w:after="120"/>
      </w:pPr>
      <w:r>
        <w:rPr>
          <w:rFonts w:ascii="Arial" w:cs="Arial" w:eastAsia="Arial" w:hAnsi="Arial"/>
          <w:sz w:val="22"/>
          <w:szCs w:val="22"/>
        </w:rPr>
        <w:t xml:space="preserve">NexusTrader ingests real-time market data exclusively through WebSocket connections to supported exchanges. Each exchange has a dedicated PublicConnector implementation that manages WebSocket lifecycle, message parsing, and event publication. The data flows through a three-stage pipeline: (1) Raw WebSocket frame reception via picows (Cython), (2) Deserialization from exchange-specific JSON formats into typed schema objects via msgspec, (3) Publication to the Nautilus MessageBus for fan-out delivery to all registered subscribers including strategies and indicators.</w:t>
      </w:r>
    </w:p>
    <w:p>
      <w:pPr>
        <w:spacing w:after="120"/>
      </w:pPr>
      <w:r>
        <w:rPr>
          <w:rFonts w:ascii="Arial" w:cs="Arial" w:eastAsia="Arial" w:hAnsi="Arial"/>
          <w:sz w:val="22"/>
          <w:szCs w:val="22"/>
        </w:rPr>
        <w:t xml:space="preserve">The PublicConnector base class (in nexustrader/base/connector.py) provides the foundational WebSocket lifecycle management. Each exchange-specific implementation (e.g., BybitPublicConnector, BinancePublicConnector) overrides message parsing methods to handle exchange-specific WebSocket protocols, authentication requirements, and message formats. The connector manages subscription states, reconnection logic, and aggregator initialization for each subscribed data stream.</w:t>
      </w:r>
    </w:p>
    <w:p>
      <w:pPr>
        <w:pStyle w:val="Heading3"/>
        <w:spacing w:after="120" w:before="200"/>
      </w:pPr>
      <w:r>
        <w:rPr>
          <w:rFonts w:ascii="Arial" w:cs="Arial" w:eastAsia="Arial" w:hAnsi="Arial"/>
          <w:b/>
          <w:bCs/>
          <w:color w:val="2E75B6"/>
          <w:sz w:val="24"/>
          <w:szCs w:val="24"/>
        </w:rPr>
        <w:t xml:space="preserve">1.1.1 Supported Data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2500"/>
        <w:gridCol w:w="1700"/>
        <w:gridCol w:w="2560"/>
      </w:tblGrid>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Data Type</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Schema Class</w:t>
            </w:r>
          </w:p>
        </w:tc>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Key Fields</w:t>
            </w:r>
          </w:p>
        </w:tc>
        <w:tc>
          <w:tcPr>
            <w:tcW w:type="dxa" w:w="1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Delivery Method</w:t>
            </w:r>
          </w:p>
        </w:tc>
        <w:tc>
          <w:tcPr>
            <w:tcW w:type="dxa" w:w="2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Exchange Coverage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Level 1 Book (Top of Book)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BookL1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bid, ask, bid_size, ask_size, timestamp, exchange_timestamp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WebSocket push (real-time)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6 exchanges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Level 2 Book (Order Book)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BookL2</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bids[] (price, size), asks[] (price, size), timestamp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WebSocket push (L5/L10/L20/L50 depth)</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Binance, Bybit, OKX, Bitget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Trade (Tick Data)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Trade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side, price, size, timestamp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WebSocket push (real-time)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6 exchanges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Klines (OHLCV Candles)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Kline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 high, low, close, volume, buy_volume, confirm, interval</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WebSocket + REST historical</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6 exchanges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Mark Price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MarkPrice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price, timestamp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WebSocket push (real-time)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Futures-capable exchanges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Index Price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IndexPrice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price, timestamp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WebSocket push (real-time)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Futures-capable exchanges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Funding Rate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FundingRate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rate, timestamp, next_funding_time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WebSocket push (periodic)</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Futures-capable exchanges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Ticker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Ticker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last_price, volume, volumeCcy, timestamp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 API polling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6 exchanges</w:t>
            </w:r>
          </w:p>
        </w:tc>
      </w:tr>
    </w:tbl>
    <w:p>
      <w:pPr>
        <w:pStyle w:val="Heading3"/>
        <w:spacing w:after="120" w:before="200"/>
      </w:pPr>
      <w:r>
        <w:rPr>
          <w:rFonts w:ascii="Arial" w:cs="Arial" w:eastAsia="Arial" w:hAnsi="Arial"/>
          <w:b/>
          <w:bCs/>
          <w:color w:val="2E75B6"/>
          <w:sz w:val="24"/>
          <w:szCs w:val="24"/>
        </w:rPr>
        <w:t xml:space="preserve">1.1.2 Kline Interval Support</w:t>
      </w:r>
    </w:p>
    <w:p>
      <w:pPr>
        <w:spacing w:after="120"/>
      </w:pPr>
      <w:r>
        <w:rPr>
          <w:rFonts w:ascii="Arial" w:cs="Arial" w:eastAsia="Arial" w:hAnsi="Arial"/>
          <w:sz w:val="22"/>
          <w:szCs w:val="22"/>
        </w:rPr>
        <w:t xml:space="preserve">The KlineInterval enum in constants.py defines 16 discrete time intervals plus a volume-based aggregation mode. The complete set is: SECOND_1 (1s), MINUTE_1 (1m), MINUTE_3 (3m), MINUTE_5 (5m), MINUTE_15 (15m), MINUTE_30 (30m), HOUR_1 (1h), HOUR_2 (2h), HOUR_4 (4h), HOUR_6 (6h), HOUR_8 (8h), HOUR_12 (12h), DAY_1 (1d), DAY_3 (3d), WEEK_1 (1w), MONTH_1 (1M), and VOLUME (volume-based bars). Each interval maps to exchange-specific interval strings via per-exchange mapping tables in the connector implementations.</w:t>
      </w:r>
    </w:p>
    <w:p>
      <w:pPr>
        <w:spacing w:after="120"/>
      </w:pPr>
      <w:r>
        <w:rPr>
          <w:rFonts w:ascii="Arial" w:cs="Arial" w:eastAsia="Arial" w:hAnsi="Arial"/>
          <w:sz w:val="22"/>
          <w:szCs w:val="22"/>
        </w:rPr>
        <w:t xml:space="preserve">The volume-based aggregation mode (KlineInterval.VOLUME) is a notable feature that enables strategies to consume volume bars instead of time bars. Volume bars normalize for activity levels and can reduce noise during low-activity periods while providing faster signals during high-activity periods. This is achieved through the VolumeKlineAggregator class which builds bars from the raw trade stream when cumulative volume exceeds a user-specified threshold.</w:t>
      </w:r>
    </w:p>
    <w:p>
      <w:pPr>
        <w:pStyle w:val="Heading3"/>
        <w:spacing w:after="120" w:before="200"/>
      </w:pPr>
      <w:r>
        <w:rPr>
          <w:rFonts w:ascii="Arial" w:cs="Arial" w:eastAsia="Arial" w:hAnsi="Arial"/>
          <w:b/>
          <w:bCs/>
          <w:color w:val="2E75B6"/>
          <w:sz w:val="24"/>
          <w:szCs w:val="24"/>
        </w:rPr>
        <w:t xml:space="preserve">1.1.3 BookL1 Computed Properties</w:t>
      </w:r>
    </w:p>
    <w:p>
      <w:pPr>
        <w:spacing w:after="120"/>
      </w:pPr>
      <w:r>
        <w:rPr>
          <w:rFonts w:ascii="Arial" w:cs="Arial" w:eastAsia="Arial" w:hAnsi="Arial"/>
          <w:sz w:val="22"/>
          <w:szCs w:val="22"/>
        </w:rPr>
        <w:t xml:space="preserve">The BookL1 schema class provides three computed properties that are calculated on access, not stored: (1) mid: the arithmetic mid-price, calculated as (bid + ask) / 2. (2) spread: the bid-ask spread, calculated as (ask - bid). (3) weighted_mid: the volume-weighted midpoint, calculated as (bid * ask_size + ask * bid_size) / (ask_size + bid_size). The weighted_mid is more robust than the arithmetic mid in illiquid markets where the order book is asymmetric.</w:t>
      </w:r>
    </w:p>
    <w:p>
      <w:pPr>
        <w:pStyle w:val="Heading3"/>
        <w:spacing w:after="120" w:before="200"/>
      </w:pPr>
      <w:r>
        <w:rPr>
          <w:rFonts w:ascii="Arial" w:cs="Arial" w:eastAsia="Arial" w:hAnsi="Arial"/>
          <w:b/>
          <w:bCs/>
          <w:color w:val="2E75B6"/>
          <w:sz w:val="24"/>
          <w:szCs w:val="24"/>
        </w:rPr>
        <w:t xml:space="preserve">1.1.4 Data Serialization Performance</w:t>
      </w:r>
    </w:p>
    <w:p>
      <w:pPr>
        <w:spacing w:after="120"/>
      </w:pPr>
      <w:r>
        <w:rPr>
          <w:rFonts w:ascii="Arial" w:cs="Arial" w:eastAsia="Arial" w:hAnsi="Arial"/>
          <w:sz w:val="22"/>
          <w:szCs w:val="22"/>
        </w:rPr>
        <w:t xml:space="preserve">All schema classes are defined using msgspec.Struct, which provides significant performance advantages over standard Python dataclasses or Pydantic models. The msgspec library performs compile-time type validation and generates optimized serialization/deserialization code, achieving approximately 10x faster JSON parsing compared to the standard json module. This is critical for high-frequency market data processing where thousands of messages per second must be parsed with minimal latency.</w:t>
      </w:r>
    </w:p>
    <w:p>
      <w:pPr>
        <w:spacing w:after="120"/>
      </w:pPr>
      <w:r>
        <w:rPr>
          <w:rFonts w:ascii="Arial" w:cs="Arial" w:eastAsia="Arial" w:hAnsi="Arial"/>
          <w:sz w:val="22"/>
          <w:szCs w:val="22"/>
        </w:rPr>
        <w:t xml:space="preserve">The schema module (nexustrader/schema.py, 696 lines) defines 30+ data models including: BookL1, BookL2, Trade, Kline, MarkPrice, FundingRate, IndexPrice, Ticker, Order (30+ fields), Position, Balance, CreateOrderSubmit, BatchOrderSubmit, TWAPOrderSubmit, ModifyOrderSubmit, InstrumentId, BaseMarket, KlineList, and numerous exchange-specific response wrappers.</w:t>
      </w:r>
    </w:p>
    <w:p>
      <w:pPr>
        <w:pStyle w:val="Heading2"/>
        <w:spacing w:after="160" w:before="280"/>
      </w:pPr>
      <w:r>
        <w:rPr>
          <w:rFonts w:ascii="Arial" w:cs="Arial" w:eastAsia="Arial" w:hAnsi="Arial"/>
          <w:b/>
          <w:bCs/>
          <w:color w:val="1B3A5C"/>
          <w:sz w:val="28"/>
          <w:szCs w:val="28"/>
        </w:rPr>
        <w:t xml:space="preserve">1.2 Symbol Resolution</w:t>
      </w:r>
    </w:p>
    <w:p>
      <w:pPr>
        <w:spacing w:after="120"/>
      </w:pPr>
      <w:r>
        <w:rPr>
          <w:rFonts w:ascii="Arial" w:cs="Arial" w:eastAsia="Arial" w:hAnsi="Arial"/>
          <w:sz w:val="22"/>
          <w:szCs w:val="22"/>
        </w:rPr>
        <w:t xml:space="preserve">NexusTrader uses a unified symbol format across all exchanges: {base}{quote}-{instrument_type}.{exchange}. Examples include BTCUSDT-PERP.BINANCE (Binance perpetual futures), ETHUSDT-SPOT.BYBIT (Bybit spot), and BTCUSD-INVERSE.BYBIT (Bybit inverse perpetual). The InstrumentId class parses this format using from_str() and provides base, quote, instrument_type, and exchange properties. This normalization allows strategies to reference instruments consistently regardless of how each exchange represents them internally.</w:t>
      </w:r>
    </w:p>
    <w:p>
      <w:pPr>
        <w:spacing w:after="120"/>
      </w:pPr>
      <w:r>
        <w:rPr>
          <w:rFonts w:ascii="Arial" w:cs="Arial" w:eastAsia="Arial" w:hAnsi="Arial"/>
          <w:sz w:val="22"/>
          <w:szCs w:val="22"/>
        </w:rPr>
        <w:t xml:space="preserve">Each exchange connector maintains a mapping between NexusTrader symbols and exchange-native symbols. For example, Binance uses 'BTCUSDT' for the linear perpetual, while Bybit uses the same string but with different account types. The SubscriptionManagementSystem (SMS) resolves these mappings during subscription registration.</w:t>
      </w:r>
    </w:p>
    <w:p>
      <w:pPr>
        <w:pStyle w:val="Heading2"/>
        <w:spacing w:after="160" w:before="280"/>
      </w:pPr>
      <w:r>
        <w:rPr>
          <w:rFonts w:ascii="Arial" w:cs="Arial" w:eastAsia="Arial" w:hAnsi="Arial"/>
          <w:b/>
          <w:bCs/>
          <w:color w:val="1B3A5C"/>
          <w:sz w:val="28"/>
          <w:szCs w:val="28"/>
        </w:rPr>
        <w:t xml:space="preserve">1.3 Derived Indicator System</w:t>
      </w:r>
    </w:p>
    <w:p>
      <w:pPr>
        <w:spacing w:after="120"/>
      </w:pPr>
      <w:r>
        <w:rPr>
          <w:rFonts w:ascii="Arial" w:cs="Arial" w:eastAsia="Arial" w:hAnsi="Arial"/>
          <w:sz w:val="22"/>
          <w:szCs w:val="22"/>
        </w:rPr>
        <w:t xml:space="preserve">NexusTrader provides a pluggable Indicator framework (nexustrader/indicator.py, 349 lines) but ships with zero built-in indicators. Users must subclass the Indicator base class to implement custom technical indicators. The base class enforces implementation of seven handler methods: handle_bookl1(), handle_bookl2(), handle_kline(), handle_trade(), handle_index_price(), handle_funding_rate(), and handle_mark_price().</w:t>
      </w:r>
    </w:p>
    <w:p>
      <w:pPr>
        <w:pStyle w:val="Heading3"/>
        <w:spacing w:after="120" w:before="200"/>
      </w:pPr>
      <w:r>
        <w:rPr>
          <w:rFonts w:ascii="Arial" w:cs="Arial" w:eastAsia="Arial" w:hAnsi="Arial"/>
          <w:b/>
          <w:bCs/>
          <w:color w:val="2E75B6"/>
          <w:sz w:val="24"/>
          <w:szCs w:val="24"/>
        </w:rPr>
        <w:t xml:space="preserve">1.3.1 Indicator Warmup Mechanism</w:t>
      </w:r>
    </w:p>
    <w:p>
      <w:pPr>
        <w:spacing w:after="120"/>
      </w:pPr>
      <w:r>
        <w:rPr>
          <w:rFonts w:ascii="Arial" w:cs="Arial" w:eastAsia="Arial" w:hAnsi="Arial"/>
          <w:sz w:val="22"/>
          <w:szCs w:val="22"/>
        </w:rPr>
        <w:t xml:space="preserve">The warmup system is one of NexusTrader's more sophisticated features. When an indicator specifies warmup_period and kline_interval, the registration process automatically fetches historical klines from the exchange REST API and feeds them through the indicator's handle_kline() method before live data begins. The _process_warmup_kline() method in the Indicator base class counts processed klines and sets is_warmed_up to True once the warmup_period is reached. This ensures indicators have sufficient historical context before generating signals, preventing premature or unreliable outputs.</w:t>
      </w:r>
    </w:p>
    <w:p>
      <w:pPr>
        <w:spacing w:after="120"/>
      </w:pPr>
      <w:r>
        <w:rPr>
          <w:rFonts w:ascii="Arial" w:cs="Arial" w:eastAsia="Arial" w:hAnsi="Arial"/>
          <w:sz w:val="22"/>
          <w:szCs w:val="22"/>
        </w:rPr>
        <w:t xml:space="preserve">Per-symbol indicator instances are created via copy.deepcopy() during register_indicator(), meaning each symbol gets its own independent indicator state. This is accessed through the IndicatorProxy/IndicatorContainer pattern: self.indicator.MA_20[symbol] returns the MA_20 indicator instance specific to that symbol. The deepcopy approach is clean but incurs a one-time cost at startup that scales linearly with the number of symbols.</w:t>
      </w:r>
    </w:p>
    <w:p>
      <w:pPr>
        <w:pStyle w:val="Heading3"/>
        <w:spacing w:after="120" w:before="200"/>
      </w:pPr>
      <w:r>
        <w:rPr>
          <w:rFonts w:ascii="Arial" w:cs="Arial" w:eastAsia="Arial" w:hAnsi="Arial"/>
          <w:b/>
          <w:bCs/>
          <w:color w:val="2E75B6"/>
          <w:sz w:val="24"/>
          <w:szCs w:val="24"/>
        </w:rPr>
        <w:t xml:space="preserve">1.3.2 Example Indicator: Moving Average</w:t>
      </w:r>
    </w:p>
    <w:p>
      <w:pPr>
        <w:spacing w:after="120"/>
      </w:pPr>
      <w:r>
        <w:rPr>
          <w:rFonts w:ascii="Arial" w:cs="Arial" w:eastAsia="Arial" w:hAnsi="Arial"/>
          <w:sz w:val="22"/>
          <w:szCs w:val="22"/>
        </w:rPr>
        <w:t xml:space="preserve">The only provided example indicator (in strategy/bybit/warmup_moving_average_example.py) implements a simple moving average using a deque of closing prices with a fixed window. The formula is MA(n) = (1/n) * SUM(close_prices[-n:]), which is a simple arithmetic mean, not an exponential moving average. The example demonstrates: indicator registration with warmup, multi-symbol support, golden cross/death cross detection, and per-symbol indicator access. However, it only logs signals and does not place orders, making it purely illustrative.</w:t>
      </w:r>
    </w:p>
    <w:p>
      <w:pPr>
        <w:pStyle w:val="Heading2"/>
        <w:spacing w:after="160" w:before="280"/>
      </w:pPr>
      <w:r>
        <w:rPr>
          <w:rFonts w:ascii="Arial" w:cs="Arial" w:eastAsia="Arial" w:hAnsi="Arial"/>
          <w:b/>
          <w:bCs/>
          <w:color w:val="1B3A5C"/>
          <w:sz w:val="28"/>
          <w:szCs w:val="28"/>
        </w:rPr>
        <w:t xml:space="preserve">1.4 External Signal Integration</w:t>
      </w:r>
    </w:p>
    <w:p>
      <w:pPr>
        <w:pStyle w:val="Heading3"/>
        <w:spacing w:after="120" w:before="200"/>
      </w:pPr>
      <w:r>
        <w:rPr>
          <w:rFonts w:ascii="Arial" w:cs="Arial" w:eastAsia="Arial" w:hAnsi="Arial"/>
          <w:b/>
          <w:bCs/>
          <w:color w:val="2E75B6"/>
          <w:sz w:val="24"/>
          <w:szCs w:val="24"/>
        </w:rPr>
        <w:t xml:space="preserve">1.4.1 ZeroMQ Custom Signals</w:t>
      </w:r>
    </w:p>
    <w:p>
      <w:pPr>
        <w:spacing w:after="120"/>
      </w:pPr>
      <w:r>
        <w:rPr>
          <w:rFonts w:ascii="Arial" w:cs="Arial" w:eastAsia="Arial" w:hAnsi="Arial"/>
          <w:sz w:val="22"/>
          <w:szCs w:val="22"/>
        </w:rPr>
        <w:t xml:space="preserve">NexusTrader supports external signal ingestion via ZeroMQ (ZMQ SUB socket). The ZeroMQSignalRecv component connects to an IPC or TCP endpoint and delivers raw bytes to the strategy's on_custom_signal() callback. The configuration is provided via ZeroMQSignalConfig which accepts a pre-configured zmq.asyncio socket. This enables integration with external alpha models, sentiment analysis engines, machine learning inference pipelines, or any other process that can publish to a ZMQ socket.</w:t>
      </w:r>
    </w:p>
    <w:p>
      <w:pPr>
        <w:spacing w:after="120"/>
      </w:pPr>
      <w:r>
        <w:rPr>
          <w:rFonts w:ascii="Arial" w:cs="Arial" w:eastAsia="Arial" w:hAnsi="Arial"/>
          <w:sz w:val="22"/>
          <w:szCs w:val="22"/>
        </w:rPr>
        <w:t xml:space="preserve">The signal format is entirely user-defined. In the provided example (strategy/binance/custum_signal.py), signals are JSON-encoded arrays of position targets decoded via msgspec.json.decode(). The strategy then calculates the difference between the target position and current position, and executes via TWAP orders.</w:t>
      </w:r>
    </w:p>
    <w:p>
      <w:pPr>
        <w:pStyle w:val="Heading3"/>
        <w:spacing w:after="120" w:before="200"/>
      </w:pPr>
      <w:r>
        <w:rPr>
          <w:rFonts w:ascii="Arial" w:cs="Arial" w:eastAsia="Arial" w:hAnsi="Arial"/>
          <w:b/>
          <w:bCs/>
          <w:color w:val="2E75B6"/>
          <w:sz w:val="24"/>
          <w:szCs w:val="24"/>
        </w:rPr>
        <w:t xml:space="preserve">1.4.2 REST API Historical Data</w:t>
      </w:r>
    </w:p>
    <w:p>
      <w:pPr>
        <w:spacing w:after="120"/>
      </w:pPr>
      <w:r>
        <w:rPr>
          <w:rFonts w:ascii="Arial" w:cs="Arial" w:eastAsia="Arial" w:hAnsi="Arial"/>
          <w:sz w:val="22"/>
          <w:szCs w:val="22"/>
        </w:rPr>
        <w:t xml:space="preserve">Strategies can request historical klines via the request_klines() and request_index_klines() methods. These make synchronous REST API calls to the exchange and return KlineList objects. The KlineList class provides a .df property that converts the data to a pandas DataFrame, enabling compatibility with the broader Python data science ecosystem. Parameters include symbol, interval, start_time, end_time, and limit.</w:t>
      </w:r>
    </w:p>
    <w:p>
      <w:pPr>
        <w:pStyle w:val="Heading3"/>
        <w:spacing w:after="120" w:before="200"/>
      </w:pPr>
      <w:r>
        <w:rPr>
          <w:rFonts w:ascii="Arial" w:cs="Arial" w:eastAsia="Arial" w:hAnsi="Arial"/>
          <w:b/>
          <w:bCs/>
          <w:color w:val="2E75B6"/>
          <w:sz w:val="24"/>
          <w:szCs w:val="24"/>
        </w:rPr>
        <w:t xml:space="preserve">1.4.3 FastAPI Custom Endpoints</w:t>
      </w:r>
    </w:p>
    <w:p>
      <w:pPr>
        <w:spacing w:after="120"/>
      </w:pPr>
      <w:r>
        <w:rPr>
          <w:rFonts w:ascii="Arial" w:cs="Arial" w:eastAsia="Arial" w:hAnsi="Arial"/>
          <w:sz w:val="22"/>
          <w:szCs w:val="22"/>
        </w:rPr>
        <w:t xml:space="preserve">The StrategyFastAPI class allows strategies to expose custom HTTP endpoints that can receive external signals or commands via REST. This provides an alternative to ZMQ for signal delivery, particularly useful for web-based dashboards or orchestration systems. The web server runs in a background daemon thread using uvicorn, with automatic self-parameter injection for bound strategy methods.</w:t>
      </w:r>
    </w:p>
    <w:p>
      <w:pPr>
        <w:pStyle w:val="Heading2"/>
        <w:spacing w:after="160" w:before="280"/>
      </w:pPr>
      <w:r>
        <w:rPr>
          <w:rFonts w:ascii="Arial" w:cs="Arial" w:eastAsia="Arial" w:hAnsi="Arial"/>
          <w:b/>
          <w:bCs/>
          <w:color w:val="1B3A5C"/>
          <w:sz w:val="28"/>
          <w:szCs w:val="28"/>
        </w:rPr>
        <w:t xml:space="preserve">1.5 Input Layer Gaps and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2600"/>
        <w:gridCol w:w="3160"/>
      </w:tblGrid>
      <w:tr>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Gap</w:t>
            </w:r>
          </w:p>
        </w:tc>
        <w:tc>
          <w:tcPr>
            <w:tcW w:type="dxa" w:w="1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Severity</w:t>
            </w:r>
          </w:p>
        </w:tc>
        <w:tc>
          <w:tcPr>
            <w:tcW w:type="dxa" w:w="2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Impact</w:t>
            </w:r>
          </w:p>
        </w:tc>
        <w:tc>
          <w:tcPr>
            <w:tcW w:type="dxa" w:w="3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Recommended Mitigation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built-in sentiment/news signals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Limits alpha diversity; user must integrate externally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Implement ZMQ-based sentiment feed adapter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on-chain data (liquidations, OI, whale tracking)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Missing crypto-native alpha signals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 on-chain indexer publishing to ZMQ</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data staleness detection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Cache serves stale data if WS silently fails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TTL to cached data with automatic invalidation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cross-exchange timestamp normalization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Clock skew affects cross-exchange strategies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Implement NTP-based clock correction per exchange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message deduplication at ingestion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Rare duplicate trades could affect indicators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sequence-number tracking per exchange stream</w:t>
            </w:r>
          </w:p>
        </w:tc>
      </w:tr>
    </w:tbl>
    <w:p>
      <w:r>
        <w:br w:type="page"/>
      </w:r>
    </w:p>
    <w:p>
      <w:pPr>
        <w:pStyle w:val="Heading1"/>
        <w:spacing w:after="200" w:before="360"/>
      </w:pPr>
      <w:r>
        <w:rPr>
          <w:rFonts w:ascii="Arial" w:cs="Arial" w:eastAsia="Arial" w:hAnsi="Arial"/>
          <w:b/>
          <w:bCs/>
          <w:color w:val="1B3A5C"/>
          <w:sz w:val="32"/>
          <w:szCs w:val="32"/>
        </w:rPr>
        <w:t xml:space="preserve">Section 2: Data Processing Pipeline</w:t>
      </w:r>
    </w:p>
    <w:p>
      <w:pPr>
        <w:pStyle w:val="Heading2"/>
        <w:spacing w:after="160" w:before="280"/>
      </w:pPr>
      <w:r>
        <w:rPr>
          <w:rFonts w:ascii="Arial" w:cs="Arial" w:eastAsia="Arial" w:hAnsi="Arial"/>
          <w:b/>
          <w:bCs/>
          <w:color w:val="1B3A5C"/>
          <w:sz w:val="28"/>
          <w:szCs w:val="28"/>
        </w:rPr>
        <w:t xml:space="preserve">2.1 Message Flow Architecture</w:t>
      </w:r>
    </w:p>
    <w:p>
      <w:pPr>
        <w:spacing w:after="120"/>
      </w:pPr>
      <w:r>
        <w:rPr>
          <w:rFonts w:ascii="Arial" w:cs="Arial" w:eastAsia="Arial" w:hAnsi="Arial"/>
          <w:sz w:val="22"/>
          <w:szCs w:val="22"/>
        </w:rPr>
        <w:t xml:space="preserve">The data processing pipeline follows a publish-subscribe pattern anchored by the Nautilus Trader MessageBus. When a PublicConnector receives a WebSocket frame, the processing chain is: (1) picows delivers the raw bytes to the connector's on_message handler. (2) The exchange-specific connector parses the JSON using msgspec into a typed schema object. (3) The connector publishes the object to the MessageBus under a topic-specific key (e.g., 'data.bookl1.BTCUSDT-PERP.BINANCE'). (4) The MessageBus delivers the message to all registered subscribers for that topic: the strategy's on_bookl1 callback, the IndicatorManager, and any other registered handlers.</w:t>
      </w:r>
    </w:p>
    <w:p>
      <w:pPr>
        <w:spacing w:after="120"/>
      </w:pPr>
      <w:r>
        <w:rPr>
          <w:rFonts w:ascii="Arial" w:cs="Arial" w:eastAsia="Arial" w:hAnsi="Arial"/>
          <w:sz w:val="22"/>
          <w:szCs w:val="22"/>
        </w:rPr>
        <w:t xml:space="preserve">This decoupled architecture means data producers (connectors) have no knowledge of data consumers (strategies, indicators). New subscribers can be added without modifying the connectors, and the MessageBus guarantees delivery ordering within a single topic. However, cross-topic ordering is not guaranteed, meaning a bookl1 update and a trade update for the same symbol may arrive in any order if they were published by different message handlers.</w:t>
      </w:r>
    </w:p>
    <w:p>
      <w:pPr>
        <w:pStyle w:val="Heading2"/>
        <w:spacing w:after="160" w:before="280"/>
      </w:pPr>
      <w:r>
        <w:rPr>
          <w:rFonts w:ascii="Arial" w:cs="Arial" w:eastAsia="Arial" w:hAnsi="Arial"/>
          <w:b/>
          <w:bCs/>
          <w:color w:val="1B3A5C"/>
          <w:sz w:val="28"/>
          <w:szCs w:val="28"/>
        </w:rPr>
        <w:t xml:space="preserve">2.2 Indicator Computation Flow</w:t>
      </w:r>
    </w:p>
    <w:p>
      <w:pPr>
        <w:spacing w:after="120"/>
      </w:pPr>
      <w:r>
        <w:rPr>
          <w:rFonts w:ascii="Arial" w:cs="Arial" w:eastAsia="Arial" w:hAnsi="Arial"/>
          <w:sz w:val="22"/>
          <w:szCs w:val="22"/>
        </w:rPr>
        <w:t xml:space="preserve">The IndicatorManager (nexustrader/indicator.py) subscribes to all relevant MessageBus data topics during strategy initialization. When data arrives, the manager dispatches to all registered indicators for that symbol. Indicators are keyed by (symbol, kline_interval) for kline data and by symbol for all other data types (bookl1, bookl2, trade, mark_price, funding_rate, index_price). The dispatch is O(n) in the number of registered indicators per symbol, which is efficient for typical use cases of 2-10 indicators per symbol.</w:t>
      </w:r>
    </w:p>
    <w:p>
      <w:pPr>
        <w:spacing w:after="120"/>
      </w:pPr>
      <w:r>
        <w:rPr>
          <w:rFonts w:ascii="Arial" w:cs="Arial" w:eastAsia="Arial" w:hAnsi="Arial"/>
          <w:sz w:val="22"/>
          <w:szCs w:val="22"/>
        </w:rPr>
        <w:t xml:space="preserve">The indicator registration process creates independent instances per symbol via deep copy. When a user calls self.register_indicator(symbols=['BTCUSDT-PERP.BINANCE', 'ETHUSDT-PERP.BINANCE'], indicator=self.ma_20, data_type=DataType.KLINE), the system creates two independent copies of the ma_20 indicator, one for each symbol. Each copy maintains its own internal state (price history, current value, warmup status), preventing cross-contamination between symbols.</w:t>
      </w:r>
    </w:p>
    <w:p>
      <w:pPr>
        <w:pStyle w:val="Heading2"/>
        <w:spacing w:after="160" w:before="280"/>
      </w:pPr>
      <w:r>
        <w:rPr>
          <w:rFonts w:ascii="Arial" w:cs="Arial" w:eastAsia="Arial" w:hAnsi="Arial"/>
          <w:b/>
          <w:bCs/>
          <w:color w:val="1B3A5C"/>
          <w:sz w:val="28"/>
          <w:szCs w:val="28"/>
        </w:rPr>
        <w:t xml:space="preserve">2.3 Kline Aggregation Pipeline</w:t>
      </w:r>
    </w:p>
    <w:p>
      <w:pPr>
        <w:pStyle w:val="Heading3"/>
        <w:spacing w:after="120" w:before="200"/>
      </w:pPr>
      <w:r>
        <w:rPr>
          <w:rFonts w:ascii="Arial" w:cs="Arial" w:eastAsia="Arial" w:hAnsi="Arial"/>
          <w:b/>
          <w:bCs/>
          <w:color w:val="2E75B6"/>
          <w:sz w:val="24"/>
          <w:szCs w:val="24"/>
        </w:rPr>
        <w:t xml:space="preserve">2.3.1 Time-Based Aggregation</w:t>
      </w:r>
    </w:p>
    <w:p>
      <w:pPr>
        <w:spacing w:after="120"/>
      </w:pPr>
      <w:r>
        <w:rPr>
          <w:rFonts w:ascii="Arial" w:cs="Arial" w:eastAsia="Arial" w:hAnsi="Arial"/>
          <w:sz w:val="22"/>
          <w:szCs w:val="22"/>
        </w:rPr>
        <w:t xml:space="preserve">The TimeKlineAggregator builds OHLCV candles from the raw trade stream using the Nautilus LiveClock timer system. When enabled via use_aggregator=True in subscribe_kline(), the aggregator initializes a KlineBuilder per (symbol, interval) pair. The KlineBuilder tracks: open (first trade price), high (max price), low (min price), close (last trade price), volume (sum of sizes), and buy_volume (sum of buy-side sizes). A timer fires at the end of each interval to emit the completed candle with confirm=True, while interim updates are published with confirm=False.</w:t>
      </w:r>
    </w:p>
    <w:p>
      <w:pPr>
        <w:spacing w:after="120"/>
      </w:pPr>
      <w:r>
        <w:rPr>
          <w:rFonts w:ascii="Arial" w:cs="Arial" w:eastAsia="Arial" w:hAnsi="Arial"/>
          <w:sz w:val="22"/>
          <w:szCs w:val="22"/>
        </w:rPr>
        <w:t xml:space="preserve">The timer-based approach has inherent timing jitter. The LiveClock timer fires at approximately the correct time but may be delayed by event loop congestion. In high-throughput scenarios where thousands of trades per second are being processed, the timer callback could fire a few milliseconds late, causing the first trade(s) of the next candle to be attributed to the current candle. This is a fundamental limitation of timer-based aggregation in a single-threaded event loop.</w:t>
      </w:r>
    </w:p>
    <w:p>
      <w:pPr>
        <w:pStyle w:val="Heading3"/>
        <w:spacing w:after="120" w:before="200"/>
      </w:pPr>
      <w:r>
        <w:rPr>
          <w:rFonts w:ascii="Arial" w:cs="Arial" w:eastAsia="Arial" w:hAnsi="Arial"/>
          <w:b/>
          <w:bCs/>
          <w:color w:val="2E75B6"/>
          <w:sz w:val="24"/>
          <w:szCs w:val="24"/>
        </w:rPr>
        <w:t xml:space="preserve">2.3.2 Volume-Based Aggregation</w:t>
      </w:r>
    </w:p>
    <w:p>
      <w:pPr>
        <w:spacing w:after="120"/>
      </w:pPr>
      <w:r>
        <w:rPr>
          <w:rFonts w:ascii="Arial" w:cs="Arial" w:eastAsia="Arial" w:hAnsi="Arial"/>
          <w:sz w:val="22"/>
          <w:szCs w:val="22"/>
        </w:rPr>
        <w:t xml:space="preserve">The VolumeKlineAggregator creates bars when cumulative volume exceeds a user-specified threshold. It supports three volume modes: DEFAULT (total volume), BUY (buy-side volume only), and SELL (sell-side volume only). Volume bars normalize for activity levels, producing more bars during active periods and fewer during quiet periods. This can reduce noise from time-based sampling and provide more responsive signals during volatile periods.</w:t>
      </w:r>
    </w:p>
    <w:p>
      <w:pPr>
        <w:spacing w:after="120"/>
      </w:pPr>
      <w:r>
        <w:rPr>
          <w:rFonts w:ascii="Arial" w:cs="Arial" w:eastAsia="Arial" w:hAnsi="Arial"/>
          <w:sz w:val="22"/>
          <w:szCs w:val="22"/>
        </w:rPr>
        <w:t xml:space="preserve">The volume aggregator is triggered via subscribe_volume_kline() and creates a candle each time the accumulated volume since the last candle exceeds the threshold. The candle is emitted with confirm=True and a new accumulation period begins. This approach has no timing jitter issues since it is purely data-driven.</w:t>
      </w:r>
    </w:p>
    <w:p>
      <w:pPr>
        <w:pStyle w:val="Heading2"/>
        <w:spacing w:after="160" w:before="280"/>
      </w:pPr>
      <w:r>
        <w:rPr>
          <w:rFonts w:ascii="Arial" w:cs="Arial" w:eastAsia="Arial" w:hAnsi="Arial"/>
          <w:b/>
          <w:bCs/>
          <w:color w:val="1B3A5C"/>
          <w:sz w:val="28"/>
          <w:szCs w:val="28"/>
        </w:rPr>
        <w:t xml:space="preserve">2.4 Multi-Timeframe Processing</w:t>
      </w:r>
    </w:p>
    <w:p>
      <w:pPr>
        <w:spacing w:after="120"/>
      </w:pPr>
      <w:r>
        <w:rPr>
          <w:rFonts w:ascii="Arial" w:cs="Arial" w:eastAsia="Arial" w:hAnsi="Arial"/>
          <w:sz w:val="22"/>
          <w:szCs w:val="22"/>
        </w:rPr>
        <w:t xml:space="preserve">The system does not perform multi-timeframe merging or alignment natively. Each kline subscription is independent, and indicators are registered per (symbol, interval) pair. A strategy can subscribe to multiple intervals for the same symbol (e.g., 1-minute and 1-hour candles for BTCUSDT) and maintain separate indicators for each. However, cross-timeframe logic such as 'only enter long on 1-minute signals when the 1-hour trend is bullish' must be implemented entirely in user strategy code.</w:t>
      </w:r>
    </w:p>
    <w:p>
      <w:pPr>
        <w:spacing w:after="120"/>
      </w:pPr>
      <w:r>
        <w:rPr>
          <w:rFonts w:ascii="Arial" w:cs="Arial" w:eastAsia="Arial" w:hAnsi="Arial"/>
          <w:sz w:val="22"/>
          <w:szCs w:val="22"/>
        </w:rPr>
        <w:t xml:space="preserve">This is a deliberate architectural choice that avoids the complexity of synchronized multi-timeframe data delivery. In a production system, multi-timeframe alignment is non-trivial because different timeframes complete at different times (a 1-hour candle completes every 60 minutes, while a 1-minute candle completes every minute), and the strategy must handle the asynchronous nature of these completions. NexusTrader provides the primitives (multiple subscriptions, per-interval indicators) but not the orchestration logic.</w:t>
      </w:r>
    </w:p>
    <w:p>
      <w:pPr>
        <w:pStyle w:val="Heading2"/>
        <w:spacing w:after="160" w:before="280"/>
      </w:pPr>
      <w:r>
        <w:rPr>
          <w:rFonts w:ascii="Arial" w:cs="Arial" w:eastAsia="Arial" w:hAnsi="Arial"/>
          <w:b/>
          <w:bCs/>
          <w:color w:val="1B3A5C"/>
          <w:sz w:val="28"/>
          <w:szCs w:val="28"/>
        </w:rPr>
        <w:t xml:space="preserve">2.5 Feature Engineering</w:t>
      </w:r>
    </w:p>
    <w:p>
      <w:pPr>
        <w:spacing w:after="120"/>
      </w:pPr>
      <w:r>
        <w:rPr>
          <w:rFonts w:ascii="Arial" w:cs="Arial" w:eastAsia="Arial" w:hAnsi="Arial"/>
          <w:b/>
          <w:bCs/>
          <w:color w:val="C00000"/>
          <w:sz w:val="22"/>
          <w:szCs w:val="22"/>
        </w:rPr>
        <w:t xml:space="preserve">NOT PRESENT: </w:t>
      </w:r>
      <w:r>
        <w:rPr>
          <w:rFonts w:ascii="Arial" w:cs="Arial" w:eastAsia="Arial" w:hAnsi="Arial"/>
          <w:sz w:val="22"/>
          <w:szCs w:val="22"/>
        </w:rPr>
        <w:t xml:space="preserve">NexusTrader does not include a feature engineering pipeline. There are no built-in feature extraction, normalization, standardization, or transformation utilities. Common quantitative features such as returns, log-returns, rolling volatility, z-scores, momentum factors, or microstructure features (order imbalance, trade flow toxicity) must be implemented by the user. The Indicator framework provides the hooks for computing these features, but no standard library of features is shipped.</w:t>
      </w:r>
    </w:p>
    <w:p>
      <w:pPr>
        <w:spacing w:after="120"/>
      </w:pPr>
      <w:r>
        <w:rPr>
          <w:rFonts w:ascii="Arial" w:cs="Arial" w:eastAsia="Arial" w:hAnsi="Arial"/>
          <w:sz w:val="22"/>
          <w:szCs w:val="22"/>
        </w:rPr>
        <w:t xml:space="preserve">This gap means that each user must build their own feature engineering layer, which introduces inconsistency risk across different strategy implementations. An institutional deployment would typically benefit from a shared feature library that standardizes computation and avoids subtle implementation errors (e.g., incorrect rolling window alignment, off-by-one errors in lookback periods).</w:t>
      </w:r>
    </w:p>
    <w:p>
      <w:pPr>
        <w:pStyle w:val="Heading2"/>
        <w:spacing w:after="160" w:before="280"/>
      </w:pPr>
      <w:r>
        <w:rPr>
          <w:rFonts w:ascii="Arial" w:cs="Arial" w:eastAsia="Arial" w:hAnsi="Arial"/>
          <w:b/>
          <w:bCs/>
          <w:color w:val="1B3A5C"/>
          <w:sz w:val="28"/>
          <w:szCs w:val="28"/>
        </w:rPr>
        <w:t xml:space="preserve">2.6 Data Normalization and Quality</w:t>
      </w:r>
    </w:p>
    <w:p>
      <w:pPr>
        <w:spacing w:after="120"/>
      </w:pPr>
      <w:r>
        <w:rPr>
          <w:rFonts w:ascii="Arial" w:cs="Arial" w:eastAsia="Arial" w:hAnsi="Arial"/>
          <w:sz w:val="22"/>
          <w:szCs w:val="22"/>
        </w:rPr>
        <w:t xml:space="preserve">Data normalization is limited to exchange-specific schema mapping within each connector module. Each exchange parses its WebSocket messages into the unified schema types. Beyond this structural normalization, there is no: (1) Outlier detection or filtering on price/size data. (2) Gap filling for missed klines. (3) Consistency validation between different data types (e.g., verifying trade prices fall within the L1 bid-ask spread). (4) Sequence number tracking for detecting missed messages.</w:t>
      </w:r>
    </w:p>
    <w:p>
      <w:pPr>
        <w:spacing w:after="120"/>
      </w:pPr>
      <w:r>
        <w:rPr>
          <w:rFonts w:ascii="Arial" w:cs="Arial" w:eastAsia="Arial" w:hAnsi="Arial"/>
          <w:sz w:val="22"/>
          <w:szCs w:val="22"/>
        </w:rPr>
        <w:t xml:space="preserve">Missing data is handled implicitly: the cache returns None for symbols with no data, and strategies are expected to check for None before using cached values. The KlineBuilder skips trades with timestamps older than the last processed trade (ts_last) or with non-positive prices, providing basic data quality filtering.</w:t>
      </w:r>
    </w:p>
    <w:p>
      <w:pPr>
        <w:pStyle w:val="Heading2"/>
        <w:spacing w:after="160" w:before="280"/>
      </w:pPr>
      <w:r>
        <w:rPr>
          <w:rFonts w:ascii="Arial" w:cs="Arial" w:eastAsia="Arial" w:hAnsi="Arial"/>
          <w:b/>
          <w:bCs/>
          <w:color w:val="1B3A5C"/>
          <w:sz w:val="28"/>
          <w:szCs w:val="28"/>
        </w:rPr>
        <w:t xml:space="preserve">2.7 Identified Risks in the Data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1200"/>
        <w:gridCol w:w="2860"/>
      </w:tblGrid>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Risk</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Severity</w:t>
            </w:r>
          </w:p>
        </w:tc>
        <w:tc>
          <w:tcPr>
            <w:tcW w:type="dxa" w:w="2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Affected Components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Staleness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TTL on cached market data. If a WebSocket stream silently stops updating, the cache continues serving the last received value indefinitely. No heartbeat or freshness check exists.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CRITICAL</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AsyncCache, all cached data types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Timer Jitter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Kline aggregator timer fires may be delayed during high event loop load, misattributing trades to wrong candles.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TimeKlineAggregator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Cross-Exchange Clock Sync</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Exchange timestamps are used as-is. Clock skew between exchanges (typically 10-100ms) could affect cross-exchange arbitrage strategies.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PublicConnectors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Sequence Tracking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mechanism to detect missed WebSocket messages. If the exchange drops a message, the system has no way to know.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PublicConnectors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Single-Point Data Path</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Each symbol's data comes from a single WebSocket connection. If that connection has issues, there is no redundant feed.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PublicConnector per exchange</w:t>
            </w:r>
          </w:p>
        </w:tc>
      </w:tr>
    </w:tbl>
    <w:p>
      <w:r>
        <w:br w:type="page"/>
      </w:r>
    </w:p>
    <w:p>
      <w:pPr>
        <w:pStyle w:val="Heading1"/>
        <w:spacing w:after="200" w:before="360"/>
      </w:pPr>
      <w:r>
        <w:rPr>
          <w:rFonts w:ascii="Arial" w:cs="Arial" w:eastAsia="Arial" w:hAnsi="Arial"/>
          <w:b/>
          <w:bCs/>
          <w:color w:val="1B3A5C"/>
          <w:sz w:val="32"/>
          <w:szCs w:val="32"/>
        </w:rPr>
        <w:t xml:space="preserve">Section 3: System Architecture</w:t>
      </w:r>
    </w:p>
    <w:p>
      <w:pPr>
        <w:pStyle w:val="Heading2"/>
        <w:spacing w:after="160" w:before="280"/>
      </w:pPr>
      <w:r>
        <w:rPr>
          <w:rFonts w:ascii="Arial" w:cs="Arial" w:eastAsia="Arial" w:hAnsi="Arial"/>
          <w:b/>
          <w:bCs/>
          <w:color w:val="1B3A5C"/>
          <w:sz w:val="28"/>
          <w:szCs w:val="28"/>
        </w:rPr>
        <w:t xml:space="preserve">3.1 Architectural Overview</w:t>
      </w:r>
    </w:p>
    <w:p>
      <w:pPr>
        <w:spacing w:after="120"/>
      </w:pPr>
      <w:r>
        <w:rPr>
          <w:rFonts w:ascii="Arial" w:cs="Arial" w:eastAsia="Arial" w:hAnsi="Arial"/>
          <w:sz w:val="22"/>
          <w:szCs w:val="22"/>
        </w:rPr>
        <w:t xml:space="preserve">NexusTrader follows an event-driven, async-first architecture built on top of high-performance Rust and Cython components. The system is organized into distinct layers, each with well-defined responsibilities and interfaces. The architectural philosophy prioritizes: (1) Low-latency data delivery from exchange to strategy. (2) Deterministic order lifecycle management. (3) Multi-exchange abstraction with unified interfaces. (4) Extensibility through user-implemented strategy and indicator classes.</w:t>
      </w:r>
    </w:p>
    <w:p>
      <w:pPr>
        <w:spacing w:after="120"/>
      </w:pPr>
      <w:r>
        <w:rPr>
          <w:rFonts w:ascii="Arial" w:cs="Arial" w:eastAsia="Arial" w:hAnsi="Arial"/>
          <w:sz w:val="22"/>
          <w:szCs w:val="22"/>
        </w:rPr>
        <w:t xml:space="preserve">The codebase is structured into the following top-level packages: nexustrader.core (cache, entity management), nexustrader.base (abstract base classes for connectors, OMS, EMS), nexustrader.exchange (per-exchange implementations), nexustrader.web (FastAPI integration), nexustrader.cli (Textual TUI), and the top-level modules (engine.py, strategy.py, config.py, schema.py, constants.py, indicator.py, aggregation.py, error.py).</w:t>
      </w:r>
    </w:p>
    <w:p>
      <w:pPr>
        <w:pStyle w:val="Heading2"/>
        <w:spacing w:after="160" w:before="280"/>
      </w:pPr>
      <w:r>
        <w:rPr>
          <w:rFonts w:ascii="Arial" w:cs="Arial" w:eastAsia="Arial" w:hAnsi="Arial"/>
          <w:b/>
          <w:bCs/>
          <w:color w:val="1B3A5C"/>
          <w:sz w:val="28"/>
          <w:szCs w:val="28"/>
        </w:rPr>
        <w:t xml:space="preserve">3.2 Layer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1800"/>
        <w:gridCol w:w="2160"/>
      </w:tblGrid>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Layer</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Components</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Inputs</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Outputs</w:t>
            </w:r>
          </w:p>
        </w:tc>
        <w:tc>
          <w:tcPr>
            <w:tcW w:type="dxa" w:w="2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Failure Points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Transport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picows WSClient, curl_cffi REST, zmq.asyncio SUB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Raw bytes from network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Parsed frames to connectors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Network failure, TLS errors, DNS resolution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Data Ingestion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PublicConnectors (per-exchange implementations)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Raw WebSocket/REST responses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Typed schema objects (BookL1, Trade, Kline)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Exchange rate limits, malformed data, auth failure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Message Bus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Nautilus MessageBus (Rust)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Typed schema objects from connectors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Fan-out delivery to subscribers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Subscriber registration errors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Feature Engineering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IndicatorManager, user Indicator subclasses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Schema objects from MessageBus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User-defined indicator values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Warmup incomplete, NaN propagation, user code errors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Signal Generation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Strategy.on_kline/on_bookl1/on_trade callbacks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Market data + indicator values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create_order() / create_twap() calls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 logic errors, stale data, unhandled exceptions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 Execution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EMS queue, PrivateConnectors, OMS state machine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 submissions from strategy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 status events (accepted, filled, etc.)</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WS ACK timeout, REST failure, exchange rejection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 State Management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AsyncCache (in-memory + SQLite/PostgreSQL)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 fills, balance updates, position changes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Queryable position/balance/order state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Cache sync lag (60s), RLock contention, crash state loss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 Monitoring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NexusTraderMonitor (TUI), StrategyFastAPI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Redis state exports, strategy method binding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Dashboard views, REST endpoints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Redis dependency, TUI rendering issues</w:t>
            </w:r>
          </w:p>
        </w:tc>
      </w:tr>
    </w:tbl>
    <w:p>
      <w:pPr>
        <w:pStyle w:val="Heading2"/>
        <w:spacing w:after="160" w:before="280"/>
      </w:pPr>
      <w:r>
        <w:rPr>
          <w:rFonts w:ascii="Arial" w:cs="Arial" w:eastAsia="Arial" w:hAnsi="Arial"/>
          <w:b/>
          <w:bCs/>
          <w:color w:val="1B3A5C"/>
          <w:sz w:val="28"/>
          <w:szCs w:val="28"/>
        </w:rPr>
        <w:t xml:space="preserve">3.3 Engine Lifecycle</w:t>
      </w:r>
    </w:p>
    <w:p>
      <w:pPr>
        <w:spacing w:after="120"/>
      </w:pPr>
      <w:r>
        <w:rPr>
          <w:rFonts w:ascii="Arial" w:cs="Arial" w:eastAsia="Arial" w:hAnsi="Arial"/>
          <w:sz w:val="22"/>
          <w:szCs w:val="22"/>
        </w:rPr>
        <w:t xml:space="preserve">The Engine class (nexustrader/engine.py, 581 lines) is the central orchestrator managing the entire trading system lifecycle. It progresses through four distinct phases:</w:t>
      </w:r>
    </w:p>
    <w:p>
      <w:pPr>
        <w:pStyle w:val="Heading3"/>
        <w:spacing w:after="120" w:before="200"/>
      </w:pPr>
      <w:r>
        <w:rPr>
          <w:rFonts w:ascii="Arial" w:cs="Arial" w:eastAsia="Arial" w:hAnsi="Arial"/>
          <w:b/>
          <w:bCs/>
          <w:color w:val="2E75B6"/>
          <w:sz w:val="24"/>
          <w:szCs w:val="24"/>
        </w:rPr>
        <w:t xml:space="preserve">3.3.1 Build Phase</w:t>
      </w:r>
    </w:p>
    <w:p>
      <w:pPr>
        <w:spacing w:after="120"/>
      </w:pPr>
      <w:r>
        <w:rPr>
          <w:rFonts w:ascii="Arial" w:cs="Arial" w:eastAsia="Arial" w:hAnsi="Arial"/>
          <w:sz w:val="22"/>
          <w:szCs w:val="22"/>
        </w:rPr>
        <w:t xml:space="preserve">During the build phase, the Engine constructs all components based on the Config object. This includes: (a) Creating exchange manager instances for each configured exchange (Binance, Bybit, OKX, Bitget, HyperLiquid). (b) Initializing PublicConnector instances for each configured (exchange, account_type) pair. (c) Initializing PrivateConnector or MockConnector instances for each private connection. (d) Creating EMS instances that manage order submission queues per account type. (e) Optionally creating ZeroMQ signal receivers if ZeroMQSignalConfig is provided. The build phase is synchronous and validates configuration before any network connections are established.</w:t>
      </w:r>
    </w:p>
    <w:p>
      <w:pPr>
        <w:pStyle w:val="Heading3"/>
        <w:spacing w:after="120" w:before="200"/>
      </w:pPr>
      <w:r>
        <w:rPr>
          <w:rFonts w:ascii="Arial" w:cs="Arial" w:eastAsia="Arial" w:hAnsi="Arial"/>
          <w:b/>
          <w:bCs/>
          <w:color w:val="2E75B6"/>
          <w:sz w:val="24"/>
          <w:szCs w:val="24"/>
        </w:rPr>
        <w:t xml:space="preserve">3.3.2 Start Phase</w:t>
      </w:r>
    </w:p>
    <w:p>
      <w:pPr>
        <w:spacing w:after="120"/>
      </w:pPr>
      <w:r>
        <w:rPr>
          <w:rFonts w:ascii="Arial" w:cs="Arial" w:eastAsia="Arial" w:hAnsi="Arial"/>
          <w:sz w:val="22"/>
          <w:szCs w:val="22"/>
        </w:rPr>
        <w:t xml:space="preserve">The start phase initializes runtime state and establishes connections: (a) Initialize the AsyncCache from persistent storage (SQLite or PostgreSQL), loading any previously cached orders, positions, and balances. (b) Start the Subscription Management System (SMS) which registers WebSocket subscriptions. (c) Start all OMS instances, enabling order lifecycle management. (d) Start all EMS instances, enabling order submission processing. (e) Connect all PublicConnectors (establishing WebSocket connections for market data). (f) Connect all PrivateConnectors (establishing WebSocket connections for order/position updates). (g) Invoke the strategy's on_start() method, where the user registers subscriptions and indicators. (h) Start the APScheduler for cron/interval/date-triggered tasks. (i) Start the log auto-flush thread for periodic log writing.</w:t>
      </w:r>
    </w:p>
    <w:p>
      <w:pPr>
        <w:pStyle w:val="Heading3"/>
        <w:spacing w:after="120" w:before="200"/>
      </w:pPr>
      <w:r>
        <w:rPr>
          <w:rFonts w:ascii="Arial" w:cs="Arial" w:eastAsia="Arial" w:hAnsi="Arial"/>
          <w:b/>
          <w:bCs/>
          <w:color w:val="2E75B6"/>
          <w:sz w:val="24"/>
          <w:szCs w:val="24"/>
        </w:rPr>
        <w:t xml:space="preserve">3.3.3 Run Phase</w:t>
      </w:r>
    </w:p>
    <w:p>
      <w:pPr>
        <w:spacing w:after="120"/>
      </w:pPr>
      <w:r>
        <w:rPr>
          <w:rFonts w:ascii="Arial" w:cs="Arial" w:eastAsia="Arial" w:hAnsi="Arial"/>
          <w:sz w:val="22"/>
          <w:szCs w:val="22"/>
        </w:rPr>
        <w:t xml:space="preserve">The run phase is the main event loop driven by asyncio (with uvloop on Linux/Mac). The event loop processes: WebSocket frame arrivals (data and private), timer callbacks (kline aggregation, scheduled tasks), order submission queue processing, and ZMQ signal reception. All processing is single-threaded within the event loop, with the exception of background threads for logging, web server, and Redis parameter storage.</w:t>
      </w:r>
    </w:p>
    <w:p>
      <w:pPr>
        <w:pStyle w:val="Heading3"/>
        <w:spacing w:after="120" w:before="200"/>
      </w:pPr>
      <w:r>
        <w:rPr>
          <w:rFonts w:ascii="Arial" w:cs="Arial" w:eastAsia="Arial" w:hAnsi="Arial"/>
          <w:b/>
          <w:bCs/>
          <w:color w:val="2E75B6"/>
          <w:sz w:val="24"/>
          <w:szCs w:val="24"/>
        </w:rPr>
        <w:t xml:space="preserve">3.3.4 Dispose Phase</w:t>
      </w:r>
    </w:p>
    <w:p>
      <w:pPr>
        <w:spacing w:after="120"/>
      </w:pPr>
      <w:r>
        <w:rPr>
          <w:rFonts w:ascii="Arial" w:cs="Arial" w:eastAsia="Arial" w:hAnsi="Arial"/>
          <w:sz w:val="22"/>
          <w:szCs w:val="22"/>
        </w:rPr>
        <w:t xml:space="preserve">The dispose phase performs graceful shutdown: (a) If exit_after_cancel is True, cancel all open orders across all exchanges via _cancel_all_open_orders(), which iterates the cache's open order set and submits cancellation for each. (b) Shutdown the APScheduler. (c) Disconnect all private and public connectors (closing WebSocket connections). (d) Cancel all pending asyncio tasks. (e) Perform a final cache sync to persistent storage. (f) Close the cache connection. The dispose phase is critical for ensuring no orphaned orders remain on exchanges after shutdown.</w:t>
      </w:r>
    </w:p>
    <w:p>
      <w:pPr>
        <w:pStyle w:val="Heading2"/>
        <w:spacing w:after="160" w:before="280"/>
      </w:pPr>
      <w:r>
        <w:rPr>
          <w:rFonts w:ascii="Arial" w:cs="Arial" w:eastAsia="Arial" w:hAnsi="Arial"/>
          <w:b/>
          <w:bCs/>
          <w:color w:val="1B3A5C"/>
          <w:sz w:val="28"/>
          <w:szCs w:val="28"/>
        </w:rPr>
        <w:t xml:space="preserve">3.4 Message Bus Architecture</w:t>
      </w:r>
    </w:p>
    <w:p>
      <w:pPr>
        <w:spacing w:after="120"/>
      </w:pPr>
      <w:r>
        <w:rPr>
          <w:rFonts w:ascii="Arial" w:cs="Arial" w:eastAsia="Arial" w:hAnsi="Arial"/>
          <w:sz w:val="22"/>
          <w:szCs w:val="22"/>
        </w:rPr>
        <w:t xml:space="preserve">The system uses the Nautilus Trader MessageBus (Rust-powered, imported as nautilus_pyo3) for decoupled pub/sub communication. Two communication patterns coexist:</w:t>
      </w:r>
    </w:p>
    <w:p>
      <w:pPr>
        <w:spacing w:after="120"/>
      </w:pPr>
      <w:r>
        <w:rPr>
          <w:rFonts w:ascii="Arial" w:cs="Arial" w:eastAsia="Arial" w:hAnsi="Arial"/>
          <w:b/>
          <w:bCs/>
          <w:sz w:val="22"/>
          <w:szCs w:val="22"/>
        </w:rPr>
        <w:t xml:space="preserve">Topic-based publish/subscribe (broadcast): </w:t>
      </w:r>
      <w:r>
        <w:rPr>
          <w:rFonts w:ascii="Arial" w:cs="Arial" w:eastAsia="Arial" w:hAnsi="Arial"/>
          <w:sz w:val="22"/>
          <w:szCs w:val="22"/>
        </w:rPr>
        <w:t xml:space="preserve">Used for market data events (bookl1, trade, kline, bookl2, mark_price, funding_rate, index_price) and system status events. Topic keys follow the format 'data.{type}.{symbol}'. Multiple subscribers receive each message, enabling both the strategy and IndicatorManager to process the same data independently.</w:t>
      </w:r>
    </w:p>
    <w:p>
      <w:pPr>
        <w:spacing w:after="120"/>
      </w:pPr>
      <w:r>
        <w:rPr>
          <w:rFonts w:ascii="Arial" w:cs="Arial" w:eastAsia="Arial" w:hAnsi="Arial"/>
          <w:b/>
          <w:bCs/>
          <w:sz w:val="22"/>
          <w:szCs w:val="22"/>
        </w:rPr>
        <w:t xml:space="preserve">Endpoint-based messaging (point-to-point): </w:t>
      </w:r>
      <w:r>
        <w:rPr>
          <w:rFonts w:ascii="Arial" w:cs="Arial" w:eastAsia="Arial" w:hAnsi="Arial"/>
          <w:sz w:val="22"/>
          <w:szCs w:val="22"/>
        </w:rPr>
        <w:t xml:space="preserve">Used for order lifecycle events (pending, accepted, filled, canceled, failed). Endpoints follow the format 'strategy.{event_type}'. Each event is delivered to a single registered handler (the strategy's callback), ensuring exactly-once processing for order state transitions.</w:t>
      </w:r>
    </w:p>
    <w:p>
      <w:pPr>
        <w:pStyle w:val="Heading2"/>
        <w:spacing w:after="160" w:before="280"/>
      </w:pPr>
      <w:r>
        <w:rPr>
          <w:rFonts w:ascii="Arial" w:cs="Arial" w:eastAsia="Arial" w:hAnsi="Arial"/>
          <w:b/>
          <w:bCs/>
          <w:color w:val="1B3A5C"/>
          <w:sz w:val="28"/>
          <w:szCs w:val="28"/>
        </w:rPr>
        <w:t xml:space="preserve">3.5 Concurrency Model</w:t>
      </w:r>
    </w:p>
    <w:p>
      <w:pPr>
        <w:spacing w:after="120"/>
      </w:pPr>
      <w:r>
        <w:rPr>
          <w:rFonts w:ascii="Arial" w:cs="Arial" w:eastAsia="Arial" w:hAnsi="Arial"/>
          <w:sz w:val="22"/>
          <w:szCs w:val="22"/>
        </w:rPr>
        <w:t xml:space="preserve">NexusTrader uses a single-threaded async event loop (asyncio with uvloop on Linux/Mac, standard asyncio on Windows). This means all market data processing, indicator computation, strategy logic, and order management execute sequentially within a single thread. This eliminates race conditions in the critical path but means that CPU-bound work in any callback blocks the entire system.</w:t>
      </w:r>
    </w:p>
    <w:p>
      <w:pPr>
        <w:spacing w:after="120"/>
      </w:pPr>
      <w:r>
        <w:rPr>
          <w:rFonts w:ascii="Arial" w:cs="Arial" w:eastAsia="Arial" w:hAnsi="Arial"/>
          <w:sz w:val="22"/>
          <w:szCs w:val="22"/>
        </w:rPr>
        <w:t xml:space="preserve">Thread safety is provided by RLock instances on the AsyncCache for position, order, and balance updates. These locks are necessary because background threads (web server, Redis storage) may read cache state concurrently with the event loop's writes. The RLock (re-entrant lock) allows nested locking from the same thread, preventing deadlocks in recursive cache access patterns.</w:t>
      </w:r>
    </w:p>
    <w:p>
      <w:pPr>
        <w:spacing w:after="120"/>
      </w:pPr>
      <w:r>
        <w:rPr>
          <w:rFonts w:ascii="Arial" w:cs="Arial" w:eastAsia="Arial" w:hAnsi="Arial"/>
          <w:sz w:val="22"/>
          <w:szCs w:val="22"/>
        </w:rPr>
        <w:t xml:space="preserve">Background threads include: (1) Log auto-flush thread, which periodically writes buffered log entries to disk. (2) Web server thread (uvicorn daemon), which serves FastAPI endpoints. (3) Optional Redis parameter storage thread. These threads access shared state through the cache's lock-protected interfaces.</w:t>
      </w:r>
    </w:p>
    <w:p>
      <w:pPr>
        <w:pStyle w:val="Heading2"/>
        <w:spacing w:after="160" w:before="280"/>
      </w:pPr>
      <w:r>
        <w:rPr>
          <w:rFonts w:ascii="Arial" w:cs="Arial" w:eastAsia="Arial" w:hAnsi="Arial"/>
          <w:b/>
          <w:bCs/>
          <w:color w:val="1B3A5C"/>
          <w:sz w:val="28"/>
          <w:szCs w:val="28"/>
        </w:rPr>
        <w:t xml:space="preserve">3.6 Dependency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1800"/>
        <w:gridCol w:w="3260"/>
      </w:tblGrid>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Component</w:t>
            </w:r>
          </w:p>
        </w:tc>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Hard Dependencies</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Optional Dependencies</w:t>
            </w:r>
          </w:p>
        </w:tc>
        <w:tc>
          <w:tcPr>
            <w:tcW w:type="dxa" w:w="32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External Services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Engine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asyncio, uvloop (Linux/Mac), nautilus_pyo3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PublicConnector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picows (Cython WS), msgspec, curl_cffi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Exchange WebSocket APIs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PrivateConnector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picows, msgspec, curl_cffi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Exchange WebSocket + REST APIs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AsyncCache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sqlite3 (built-in)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asyncpg (PostgreSQL)</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SQLite file or PostgreSQL server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IndicatorManager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copy (deep copy for per-symbol instances)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 Monitor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textual (TUI framework)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redis</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Redis server (required for CLI)</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 Interface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fastapi, uvicorn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 (runs embedded)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ZMQ Signals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zmq (pyzmq), msgspec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External ZMQ publisher</w:t>
            </w:r>
          </w:p>
        </w:tc>
      </w:tr>
    </w:tbl>
    <w:p>
      <w:r>
        <w:br w:type="page"/>
      </w:r>
    </w:p>
    <w:p>
      <w:pPr>
        <w:pStyle w:val="Heading1"/>
        <w:spacing w:after="200" w:before="360"/>
      </w:pPr>
      <w:r>
        <w:rPr>
          <w:rFonts w:ascii="Arial" w:cs="Arial" w:eastAsia="Arial" w:hAnsi="Arial"/>
          <w:b/>
          <w:bCs/>
          <w:color w:val="1B3A5C"/>
          <w:sz w:val="32"/>
          <w:szCs w:val="32"/>
        </w:rPr>
        <w:t xml:space="preserve">Section 4: Market Regime Engine</w:t>
      </w:r>
    </w:p>
    <w:p>
      <w:pPr>
        <w:spacing w:after="120"/>
      </w:pPr>
      <w:r>
        <w:rPr>
          <w:rFonts w:ascii="Arial" w:cs="Arial" w:eastAsia="Arial" w:hAnsi="Arial"/>
          <w:b/>
          <w:bCs/>
          <w:color w:val="C00000"/>
          <w:sz w:val="22"/>
          <w:szCs w:val="22"/>
        </w:rPr>
        <w:t xml:space="preserve">NOT OBSERVABLE — INFERENCE REQUIRED</w:t>
      </w:r>
      <w:r>
        <w:rPr>
          <w:rFonts w:ascii="Arial" w:cs="Arial" w:eastAsia="Arial" w:hAnsi="Arial"/>
          <w:sz w:val="22"/>
          <w:szCs w:val="22"/>
        </w:rPr>
        <w:t xml:space="preserve"/>
      </w:r>
    </w:p>
    <w:p>
      <w:pPr>
        <w:pStyle w:val="Heading2"/>
        <w:spacing w:after="160" w:before="280"/>
      </w:pPr>
      <w:r>
        <w:rPr>
          <w:rFonts w:ascii="Arial" w:cs="Arial" w:eastAsia="Arial" w:hAnsi="Arial"/>
          <w:b/>
          <w:bCs/>
          <w:color w:val="1B3A5C"/>
          <w:sz w:val="28"/>
          <w:szCs w:val="28"/>
        </w:rPr>
        <w:t xml:space="preserve">4.1 Current State</w:t>
      </w:r>
    </w:p>
    <w:p>
      <w:pPr>
        <w:spacing w:after="120"/>
      </w:pPr>
      <w:r>
        <w:rPr>
          <w:rFonts w:ascii="Arial" w:cs="Arial" w:eastAsia="Arial" w:hAnsi="Arial"/>
          <w:sz w:val="22"/>
          <w:szCs w:val="22"/>
        </w:rPr>
        <w:t xml:space="preserve">NexusTrader does not implement a market regime engine. A thorough search of the entire codebase (52,017 lines) found zero references to regime classification, trend detection, volatility regime identification, or market state categorization. There are no classes, functions, or configurations related to classifying market conditions into regimes such as: trending (bull/bear), range-bound, high/low volatility, accumulation, distribution, risk-on/risk-off, or mean-reverting/momentum.</w:t>
      </w:r>
    </w:p>
    <w:p>
      <w:pPr>
        <w:spacing w:after="120"/>
      </w:pPr>
      <w:r>
        <w:rPr>
          <w:rFonts w:ascii="Arial" w:cs="Arial" w:eastAsia="Arial" w:hAnsi="Arial"/>
          <w:sz w:val="22"/>
          <w:szCs w:val="22"/>
        </w:rPr>
        <w:t xml:space="preserve">The Indicator framework could theoretically be used to build regime detection. For example, a user could create indicator subclasses that compute: ATR for volatility regime classification, ADX for trend strength measurement, Bollinger Band width for squeeze/expansion detection, or Hurst exponent for mean-reversion vs. momentum identification. However, no such implementation exists in the codebase, and no documentation suggests how to build one.</w:t>
      </w:r>
    </w:p>
    <w:p>
      <w:pPr>
        <w:pStyle w:val="Heading2"/>
        <w:spacing w:after="160" w:before="280"/>
      </w:pPr>
      <w:r>
        <w:rPr>
          <w:rFonts w:ascii="Arial" w:cs="Arial" w:eastAsia="Arial" w:hAnsi="Arial"/>
          <w:b/>
          <w:bCs/>
          <w:color w:val="1B3A5C"/>
          <w:sz w:val="28"/>
          <w:szCs w:val="28"/>
        </w:rPr>
        <w:t xml:space="preserve">4.2 What a Regime Engine Should Provide</w:t>
      </w:r>
    </w:p>
    <w:p>
      <w:pPr>
        <w:spacing w:after="120"/>
      </w:pPr>
      <w:r>
        <w:rPr>
          <w:rFonts w:ascii="Arial" w:cs="Arial" w:eastAsia="Arial" w:hAnsi="Arial"/>
          <w:sz w:val="22"/>
          <w:szCs w:val="22"/>
        </w:rPr>
        <w:t xml:space="preserve">An institutional-grade regime engine would typically provide: (1) Multi-factor regime classification combining volatility, trend, momentum, and correlation metrics. (2) Transition detection with configurable confidence thresholds to prevent whipsawing between regimes. (3) Regime-to-strategy mapping that gates or modifies strategy behavior based on current regime. (4) Historical regime analysis for backtesting strategy performance across different market conditions. (5) Cross-asset regime correlation to detect systemic risk events.</w:t>
      </w:r>
    </w:p>
    <w:p>
      <w:pPr>
        <w:pStyle w:val="Heading2"/>
        <w:spacing w:after="160" w:before="280"/>
      </w:pPr>
      <w:r>
        <w:rPr>
          <w:rFonts w:ascii="Arial" w:cs="Arial" w:eastAsia="Arial" w:hAnsi="Arial"/>
          <w:b/>
          <w:bCs/>
          <w:color w:val="1B3A5C"/>
          <w:sz w:val="28"/>
          <w:szCs w:val="28"/>
        </w:rPr>
        <w:t xml:space="preserve">4.3 Regime Misclassification Risk</w:t>
      </w:r>
    </w:p>
    <w:p>
      <w:pPr>
        <w:spacing w:after="120"/>
      </w:pPr>
      <w:r>
        <w:rPr>
          <w:rFonts w:ascii="Arial" w:cs="Arial" w:eastAsia="Arial" w:hAnsi="Arial"/>
          <w:b/>
          <w:bCs/>
          <w:color w:val="C00000"/>
          <w:sz w:val="22"/>
          <w:szCs w:val="22"/>
        </w:rPr>
        <w:t xml:space="preserve">CRITICAL RISK: </w:t>
      </w:r>
      <w:r>
        <w:rPr>
          <w:rFonts w:ascii="Arial" w:cs="Arial" w:eastAsia="Arial" w:hAnsi="Arial"/>
          <w:sz w:val="22"/>
          <w:szCs w:val="22"/>
        </w:rPr>
        <w:t xml:space="preserve">Since no regime engine exists, the system is unable to adapt behavior to market conditions. Any strategy deployed on this platform will execute its logic indiscriminately across all market regimes unless the user explicitly builds regime detection. A trend-following strategy will execute during range-bound markets (causing whipsaw losses). A mean-reversion strategy will execute during trending markets (causing unlimited adverse excursion). This is arguably the single largest systemic risk for live deployment beyond the risk management gap.</w:t>
      </w:r>
    </w:p>
    <w:p>
      <w:pPr>
        <w:pStyle w:val="Heading2"/>
        <w:spacing w:after="160" w:before="280"/>
      </w:pPr>
      <w:r>
        <w:rPr>
          <w:rFonts w:ascii="Arial" w:cs="Arial" w:eastAsia="Arial" w:hAnsi="Arial"/>
          <w:b/>
          <w:bCs/>
          <w:color w:val="1B3A5C"/>
          <w:sz w:val="28"/>
          <w:szCs w:val="28"/>
        </w:rPr>
        <w:t xml:space="preserve">4.4 Recommended Implementation</w:t>
      </w:r>
    </w:p>
    <w:p>
      <w:pPr>
        <w:spacing w:after="120"/>
      </w:pPr>
      <w:r>
        <w:rPr>
          <w:rFonts w:ascii="Arial" w:cs="Arial" w:eastAsia="Arial" w:hAnsi="Arial"/>
          <w:sz w:val="22"/>
          <w:szCs w:val="22"/>
        </w:rPr>
        <w:t xml:space="preserve">A minimal regime engine for NexusTrader should: (1) Compute rolling volatility (ATR or realized vol) on multiple timeframes. (2) Classify current regime using thresholds calibrated from historical data. (3) Expose regime state through the Indicator framework so strategies can gate their logic. (4) Implement regime transition smoothing (e.g., requiring N consecutive candles confirming a new regime before transitioning). (5) Publish regime change events to the MessageBus so all subscribers are notified simultaneously.</w:t>
      </w:r>
    </w:p>
    <w:p>
      <w:pPr>
        <w:spacing w:after="120"/>
      </w:pPr>
      <w:r>
        <w:rPr>
          <w:rFonts w:ascii="Arial" w:cs="Arial" w:eastAsia="Arial" w:hAnsi="Arial"/>
          <w:sz w:val="22"/>
          <w:szCs w:val="22"/>
        </w:rPr>
        <w:t xml:space="preserve">The estimated engineering effort for a basic regime engine is 2-3 weeks for an experienced quantitative developer familiar with the NexusTrader codebase. A sophisticated multi-factor regime engine with ML-based classification would require 2-3 months.</w:t>
      </w:r>
    </w:p>
    <w:p>
      <w:r>
        <w:br w:type="page"/>
      </w:r>
    </w:p>
    <w:p>
      <w:pPr>
        <w:pStyle w:val="Heading1"/>
        <w:spacing w:after="200" w:before="360"/>
      </w:pPr>
      <w:r>
        <w:rPr>
          <w:rFonts w:ascii="Arial" w:cs="Arial" w:eastAsia="Arial" w:hAnsi="Arial"/>
          <w:b/>
          <w:bCs/>
          <w:color w:val="1B3A5C"/>
          <w:sz w:val="32"/>
          <w:szCs w:val="32"/>
        </w:rPr>
        <w:t xml:space="preserve">Section 5: Strategy Assignment</w:t>
      </w:r>
    </w:p>
    <w:p>
      <w:pPr>
        <w:spacing w:after="120"/>
      </w:pPr>
      <w:r>
        <w:rPr>
          <w:rFonts w:ascii="Arial" w:cs="Arial" w:eastAsia="Arial" w:hAnsi="Arial"/>
          <w:b/>
          <w:bCs/>
          <w:color w:val="C00000"/>
          <w:sz w:val="22"/>
          <w:szCs w:val="22"/>
        </w:rPr>
        <w:t xml:space="preserve">NOT OBSERVABLE — INFERENCE REQUIRED</w:t>
      </w:r>
      <w:r>
        <w:rPr>
          <w:rFonts w:ascii="Arial" w:cs="Arial" w:eastAsia="Arial" w:hAnsi="Arial"/>
          <w:sz w:val="22"/>
          <w:szCs w:val="22"/>
        </w:rPr>
        <w:t xml:space="preserve"/>
      </w:r>
    </w:p>
    <w:p>
      <w:pPr>
        <w:pStyle w:val="Heading2"/>
        <w:spacing w:after="160" w:before="280"/>
      </w:pPr>
      <w:r>
        <w:rPr>
          <w:rFonts w:ascii="Arial" w:cs="Arial" w:eastAsia="Arial" w:hAnsi="Arial"/>
          <w:b/>
          <w:bCs/>
          <w:color w:val="1B3A5C"/>
          <w:sz w:val="28"/>
          <w:szCs w:val="28"/>
        </w:rPr>
        <w:t xml:space="preserve">5.1 Current Architecture</w:t>
      </w:r>
    </w:p>
    <w:p>
      <w:pPr>
        <w:spacing w:after="120"/>
      </w:pPr>
      <w:r>
        <w:rPr>
          <w:rFonts w:ascii="Arial" w:cs="Arial" w:eastAsia="Arial" w:hAnsi="Arial"/>
          <w:sz w:val="22"/>
          <w:szCs w:val="22"/>
        </w:rPr>
        <w:t xml:space="preserve">NexusTrader runs exactly one Strategy instance per Engine instance. The Config object accepts a single strategy field (type: Strategy). There is no strategy multiplexing, priority logic, conflict resolution, or dynamic strategy switching. To run multiple strategies simultaneously, users must run multiple Engine instances in separate processes, each with its own configuration, exchange connections, and cache.</w:t>
      </w:r>
    </w:p>
    <w:p>
      <w:pPr>
        <w:spacing w:after="120"/>
      </w:pPr>
      <w:r>
        <w:rPr>
          <w:rFonts w:ascii="Arial" w:cs="Arial" w:eastAsia="Arial" w:hAnsi="Arial"/>
          <w:sz w:val="22"/>
          <w:szCs w:val="22"/>
        </w:rPr>
        <w:t xml:space="preserve">This single-strategy-per-engine architecture has both advantages and disadvantages. The primary advantage is simplicity: there is no need for strategy conflict resolution, resource allocation, or position attribution across strategies. Each engine owns its entire execution context. The primary disadvantage is resource inefficiency: each engine establishes its own WebSocket connections to exchanges, meaning N strategies require N sets of connections. For exchange-imposed connection limits, this can become a bottleneck.</w:t>
      </w:r>
    </w:p>
    <w:p>
      <w:pPr>
        <w:pStyle w:val="Heading2"/>
        <w:spacing w:after="160" w:before="280"/>
      </w:pPr>
      <w:r>
        <w:rPr>
          <w:rFonts w:ascii="Arial" w:cs="Arial" w:eastAsia="Arial" w:hAnsi="Arial"/>
          <w:b/>
          <w:bCs/>
          <w:color w:val="1B3A5C"/>
          <w:sz w:val="28"/>
          <w:szCs w:val="28"/>
        </w:rPr>
        <w:t xml:space="preserve">5.2 Missing Strategy Orchestration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Feature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56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Impact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Regime-to-strategy mapping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ABSENT</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Cannot automatically switch strategies based on market conditions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Strategy conflict resolution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ABSENT</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Multiple strategies on same symbol cannot coordinate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Priority ordering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ABSENT</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way to prioritize one strategy's signals over another's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Position attribution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ABSENT</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Cannot attribute P&amp;L to individual strategies in a multi-strategy setup</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Dynamic strategy loading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ABSENT</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Cannot hot-swap strategies without restarting the engine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Capital allocation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ABSENT</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mechanism to allocate capital across strategies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Strategy correlation monitoring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ABSENT</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Cannot detect when multiple strategies are correlated</w:t>
            </w:r>
          </w:p>
        </w:tc>
      </w:tr>
    </w:tbl>
    <w:p>
      <w:pPr>
        <w:pStyle w:val="Heading2"/>
        <w:spacing w:after="160" w:before="280"/>
      </w:pPr>
      <w:r>
        <w:rPr>
          <w:rFonts w:ascii="Arial" w:cs="Arial" w:eastAsia="Arial" w:hAnsi="Arial"/>
          <w:b/>
          <w:bCs/>
          <w:color w:val="1B3A5C"/>
          <w:sz w:val="28"/>
          <w:szCs w:val="28"/>
        </w:rPr>
        <w:t xml:space="preserve">5.3 Multi-Strategy Workarounds</w:t>
      </w:r>
    </w:p>
    <w:p>
      <w:pPr>
        <w:spacing w:after="120"/>
      </w:pPr>
      <w:r>
        <w:rPr>
          <w:rFonts w:ascii="Arial" w:cs="Arial" w:eastAsia="Arial" w:hAnsi="Arial"/>
          <w:sz w:val="22"/>
          <w:szCs w:val="22"/>
        </w:rPr>
        <w:t xml:space="preserve">Users who need multi-strategy support can: (1) Implement a 'meta-strategy' class that internally manages multiple sub-strategies and arbitrates between their signals. (2) Run multiple Engine processes and coordinate externally via ZMQ or a shared database. (3) Use the FastAPI web interface to expose strategy state for external orchestration. None of these approaches are documented or officially supported, introducing fragility and maintenance burden.</w:t>
      </w:r>
    </w:p>
    <w:p>
      <w:r>
        <w:br w:type="page"/>
      </w:r>
    </w:p>
    <w:p>
      <w:pPr>
        <w:pStyle w:val="Heading1"/>
        <w:spacing w:after="200" w:before="360"/>
      </w:pPr>
      <w:r>
        <w:rPr>
          <w:rFonts w:ascii="Arial" w:cs="Arial" w:eastAsia="Arial" w:hAnsi="Arial"/>
          <w:b/>
          <w:bCs/>
          <w:color w:val="1B3A5C"/>
          <w:sz w:val="32"/>
          <w:szCs w:val="32"/>
        </w:rPr>
        <w:t xml:space="preserve">Section 6: Strategy Deep Dive</w:t>
      </w:r>
    </w:p>
    <w:p>
      <w:pPr>
        <w:pStyle w:val="Heading2"/>
        <w:spacing w:after="160" w:before="280"/>
      </w:pPr>
      <w:r>
        <w:rPr>
          <w:rFonts w:ascii="Arial" w:cs="Arial" w:eastAsia="Arial" w:hAnsi="Arial"/>
          <w:b/>
          <w:bCs/>
          <w:color w:val="1B3A5C"/>
          <w:sz w:val="28"/>
          <w:szCs w:val="28"/>
        </w:rPr>
        <w:t xml:space="preserve">6.1 Strategy Framework Architecture</w:t>
      </w:r>
    </w:p>
    <w:p>
      <w:pPr>
        <w:spacing w:after="120"/>
      </w:pPr>
      <w:r>
        <w:rPr>
          <w:rFonts w:ascii="Arial" w:cs="Arial" w:eastAsia="Arial" w:hAnsi="Arial"/>
          <w:sz w:val="22"/>
          <w:szCs w:val="22"/>
        </w:rPr>
        <w:t xml:space="preserve">The Strategy base class (nexustrader/strategy.py, 1,379 lines) is the most substantial class in the codebase. It provides the event-driven framework for user strategies but contains no trading logic itself. The class exposes three primary execution patterns:</w:t>
      </w:r>
    </w:p>
    <w:p>
      <w:pPr>
        <w:spacing w:after="120"/>
      </w:pPr>
      <w:r>
        <w:rPr>
          <w:rFonts w:ascii="Arial" w:cs="Arial" w:eastAsia="Arial" w:hAnsi="Arial"/>
          <w:b/>
          <w:bCs/>
          <w:sz w:val="22"/>
          <w:szCs w:val="22"/>
        </w:rPr>
        <w:t xml:space="preserve">Event-Driven Callbacks: </w:t>
      </w:r>
      <w:r>
        <w:rPr>
          <w:rFonts w:ascii="Arial" w:cs="Arial" w:eastAsia="Arial" w:hAnsi="Arial"/>
          <w:sz w:val="22"/>
          <w:szCs w:val="22"/>
        </w:rPr>
        <w:t xml:space="preserve">Override on_bookl1(), on_trade(), on_kline(), on_bookl2(), on_funding_rate(), on_mark_price(), on_index_price() to react to market data in real-time. Each callback receives the corresponding typed schema object. Event registration happens in on_start() via subscribe_bookl1(), subscribe_trade(), subscribe_kline(), etc.</w:t>
      </w:r>
    </w:p>
    <w:p>
      <w:pPr>
        <w:spacing w:after="120"/>
      </w:pPr>
      <w:r>
        <w:rPr>
          <w:rFonts w:ascii="Arial" w:cs="Arial" w:eastAsia="Arial" w:hAnsi="Arial"/>
          <w:b/>
          <w:bCs/>
          <w:sz w:val="22"/>
          <w:szCs w:val="22"/>
        </w:rPr>
        <w:t xml:space="preserve">Timer-Based Scheduling: </w:t>
      </w:r>
      <w:r>
        <w:rPr>
          <w:rFonts w:ascii="Arial" w:cs="Arial" w:eastAsia="Arial" w:hAnsi="Arial"/>
          <w:sz w:val="22"/>
          <w:szCs w:val="22"/>
        </w:rPr>
        <w:t xml:space="preserve">Use schedule(func, trigger, **kwargs) to register periodic tasks. The method wraps APScheduler with support for interval (every N seconds), cron (at specific times), and date (one-time) triggers. Scheduled functions execute within the asyncio event loop via TaskManager.run_sync().</w:t>
      </w:r>
    </w:p>
    <w:p>
      <w:pPr>
        <w:spacing w:after="120"/>
      </w:pPr>
      <w:r>
        <w:rPr>
          <w:rFonts w:ascii="Arial" w:cs="Arial" w:eastAsia="Arial" w:hAnsi="Arial"/>
          <w:b/>
          <w:bCs/>
          <w:sz w:val="22"/>
          <w:szCs w:val="22"/>
        </w:rPr>
        <w:t xml:space="preserve">External Signal Processing: </w:t>
      </w:r>
      <w:r>
        <w:rPr>
          <w:rFonts w:ascii="Arial" w:cs="Arial" w:eastAsia="Arial" w:hAnsi="Arial"/>
          <w:sz w:val="22"/>
          <w:szCs w:val="22"/>
        </w:rPr>
        <w:t xml:space="preserve">Override on_custom_signal(signal: bytes) to process signals received via ZeroMQ. The signal payload format is entirely user-defined.</w:t>
      </w:r>
    </w:p>
    <w:p>
      <w:pPr>
        <w:pStyle w:val="Heading3"/>
        <w:spacing w:after="120" w:before="200"/>
      </w:pPr>
      <w:r>
        <w:rPr>
          <w:rFonts w:ascii="Arial" w:cs="Arial" w:eastAsia="Arial" w:hAnsi="Arial"/>
          <w:b/>
          <w:bCs/>
          <w:color w:val="2E75B6"/>
          <w:sz w:val="24"/>
          <w:szCs w:val="24"/>
        </w:rPr>
        <w:t xml:space="preserve">6.1.1 Order Lifecycle Callbacks</w:t>
      </w:r>
    </w:p>
    <w:p>
      <w:pPr>
        <w:spacing w:after="120"/>
      </w:pPr>
      <w:r>
        <w:rPr>
          <w:rFonts w:ascii="Arial" w:cs="Arial" w:eastAsia="Arial" w:hAnsi="Arial"/>
          <w:sz w:val="22"/>
          <w:szCs w:val="22"/>
        </w:rPr>
        <w:t xml:space="preserve">Strategies can track order state changes via dedicated callbacks: on_pending_order(order), on_accepted_order(order), on_filled_order(order), on_canceled_order(order), on_failed_order(order). These are triggered by the OMS when order state transitions occur. The default implementations are empty; users override them to implement fill-based logic, position tracking, or error handling.</w:t>
      </w:r>
    </w:p>
    <w:p>
      <w:pPr>
        <w:pStyle w:val="Heading3"/>
        <w:spacing w:after="120" w:before="200"/>
      </w:pPr>
      <w:r>
        <w:rPr>
          <w:rFonts w:ascii="Arial" w:cs="Arial" w:eastAsia="Arial" w:hAnsi="Arial"/>
          <w:b/>
          <w:bCs/>
          <w:color w:val="2E75B6"/>
          <w:sz w:val="24"/>
          <w:szCs w:val="24"/>
        </w:rPr>
        <w:t xml:space="preserve">6.1.2 Strategy Initialization</w:t>
      </w:r>
    </w:p>
    <w:p>
      <w:pPr>
        <w:spacing w:after="120"/>
      </w:pPr>
      <w:r>
        <w:rPr>
          <w:rFonts w:ascii="Arial" w:cs="Arial" w:eastAsia="Arial" w:hAnsi="Arial"/>
          <w:sz w:val="22"/>
          <w:szCs w:val="22"/>
        </w:rPr>
        <w:t xml:space="preserve">The _init_core() method is called by the Engine during setup. It registers all MessageBus endpoints and initializes the IndicatorManager. The method wires up all event callbacks (data and order lifecycle) and makes helper methods available (cache access, order submission, precision utilities). This initialization is automatic and transparent to the user, who only needs to implement on_start() and the relevant event callbacks.</w:t>
      </w:r>
    </w:p>
    <w:p>
      <w:pPr>
        <w:pStyle w:val="Heading2"/>
        <w:spacing w:after="160" w:before="280"/>
      </w:pPr>
      <w:r>
        <w:rPr>
          <w:rFonts w:ascii="Arial" w:cs="Arial" w:eastAsia="Arial" w:hAnsi="Arial"/>
          <w:b/>
          <w:bCs/>
          <w:color w:val="1B3A5C"/>
          <w:sz w:val="28"/>
          <w:szCs w:val="28"/>
        </w:rPr>
        <w:t xml:space="preserve">6.2 Example Strategy Analysis</w:t>
      </w:r>
    </w:p>
    <w:p>
      <w:pPr>
        <w:pStyle w:val="Heading3"/>
        <w:spacing w:after="120" w:before="200"/>
      </w:pPr>
      <w:r>
        <w:rPr>
          <w:rFonts w:ascii="Arial" w:cs="Arial" w:eastAsia="Arial" w:hAnsi="Arial"/>
          <w:b/>
          <w:bCs/>
          <w:color w:val="2E75B6"/>
          <w:sz w:val="24"/>
          <w:szCs w:val="24"/>
        </w:rPr>
        <w:t xml:space="preserve">6.2.1 Mock Trading Demo (strategy/binance/mock_trading.py)</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Demonstrates paper trading with the MockLinearConnector. Shows how to set up a strategy with simulated order execution.</w:t>
      </w:r>
    </w:p>
    <w:p>
      <w:pPr>
        <w:spacing w:after="120"/>
      </w:pPr>
      <w:r>
        <w:rPr>
          <w:rFonts w:ascii="Arial" w:cs="Arial" w:eastAsia="Arial" w:hAnsi="Arial"/>
          <w:b/>
          <w:bCs/>
          <w:sz w:val="22"/>
          <w:szCs w:val="22"/>
        </w:rPr>
        <w:t xml:space="preserve">Logic: </w:t>
      </w:r>
      <w:r>
        <w:rPr>
          <w:rFonts w:ascii="Arial" w:cs="Arial" w:eastAsia="Arial" w:hAnsi="Arial"/>
          <w:sz w:val="22"/>
          <w:szCs w:val="22"/>
        </w:rPr>
        <w:t xml:space="preserve">Subscribes to BTC/USDT Level 1 book data. Every 10 seconds via schedule(trigger='interval', seconds=10), places a market BUY order for 0.001 BTC using create_order().</w:t>
      </w:r>
    </w:p>
    <w:p>
      <w:pPr>
        <w:spacing w:after="120"/>
      </w:pPr>
      <w:r>
        <w:rPr>
          <w:rFonts w:ascii="Arial" w:cs="Arial" w:eastAsia="Arial" w:hAnsi="Arial"/>
          <w:b/>
          <w:bCs/>
          <w:sz w:val="22"/>
          <w:szCs w:val="22"/>
        </w:rPr>
        <w:t xml:space="preserve">Configuration: </w:t>
      </w:r>
      <w:r>
        <w:rPr>
          <w:rFonts w:ascii="Arial" w:cs="Arial" w:eastAsia="Arial" w:hAnsi="Arial"/>
          <w:sz w:val="22"/>
          <w:szCs w:val="22"/>
        </w:rPr>
        <w:t xml:space="preserve">Uses MockConnectorConfig with initial_balance={'USDT': 10,000}, quote_currency='USDT', update_interval=20ms, and overwrite_balance=True (resets balance on startup).</w:t>
      </w:r>
    </w:p>
    <w:p>
      <w:pPr>
        <w:spacing w:after="120"/>
      </w:pPr>
      <w:r>
        <w:rPr>
          <w:rFonts w:ascii="Arial" w:cs="Arial" w:eastAsia="Arial" w:hAnsi="Arial"/>
          <w:b/>
          <w:bCs/>
          <w:sz w:val="22"/>
          <w:szCs w:val="22"/>
        </w:rPr>
        <w:t xml:space="preserve">Entry: </w:t>
      </w:r>
      <w:r>
        <w:rPr>
          <w:rFonts w:ascii="Arial" w:cs="Arial" w:eastAsia="Arial" w:hAnsi="Arial"/>
          <w:sz w:val="22"/>
          <w:szCs w:val="22"/>
        </w:rPr>
        <w:t xml:space="preserve">Unconditional, purely time-based. No market condition checks, no indicator signals, no risk assessment.</w:t>
      </w:r>
    </w:p>
    <w:p>
      <w:pPr>
        <w:spacing w:after="120"/>
      </w:pPr>
      <w:r>
        <w:rPr>
          <w:rFonts w:ascii="Arial" w:cs="Arial" w:eastAsia="Arial" w:hAnsi="Arial"/>
          <w:b/>
          <w:bCs/>
          <w:sz w:val="22"/>
          <w:szCs w:val="22"/>
        </w:rPr>
        <w:t xml:space="preserve">Exit: </w:t>
      </w:r>
      <w:r>
        <w:rPr>
          <w:rFonts w:ascii="Arial" w:cs="Arial" w:eastAsia="Arial" w:hAnsi="Arial"/>
          <w:sz w:val="22"/>
          <w:szCs w:val="22"/>
        </w:rPr>
        <w:t xml:space="preserve">None. Position accumulates indefinitely until process termination. No take-profit, no stop-loss, no position limit.</w:t>
      </w:r>
    </w:p>
    <w:p>
      <w:pPr>
        <w:spacing w:after="120"/>
      </w:pPr>
      <w:r>
        <w:rPr>
          <w:rFonts w:ascii="Arial" w:cs="Arial" w:eastAsia="Arial" w:hAnsi="Arial"/>
          <w:b/>
          <w:bCs/>
          <w:sz w:val="22"/>
          <w:szCs w:val="22"/>
        </w:rPr>
        <w:t xml:space="preserve">Risk Assessment: </w:t>
      </w:r>
      <w:r>
        <w:rPr>
          <w:rFonts w:ascii="Arial" w:cs="Arial" w:eastAsia="Arial" w:hAnsi="Arial"/>
          <w:b/>
          <w:bCs/>
          <w:color w:val="C00000"/>
          <w:sz w:val="22"/>
          <w:szCs w:val="22"/>
        </w:rPr>
        <w:t xml:space="preserve">DEMONSTRATION ONLY</w:t>
      </w:r>
      <w:r>
        <w:rPr>
          <w:rFonts w:ascii="Arial" w:cs="Arial" w:eastAsia="Arial" w:hAnsi="Arial"/>
          <w:sz w:val="22"/>
          <w:szCs w:val="22"/>
        </w:rPr>
        <w:t xml:space="preserve"> — This strategy exists solely to show API usage patterns. It would drain the simulated balance through accumulated long exposure plus fees. Not intended as a tradeable strategy.</w:t>
      </w:r>
    </w:p>
    <w:p>
      <w:pPr>
        <w:pStyle w:val="Heading3"/>
        <w:spacing w:after="120" w:before="200"/>
      </w:pPr>
      <w:r>
        <w:rPr>
          <w:rFonts w:ascii="Arial" w:cs="Arial" w:eastAsia="Arial" w:hAnsi="Arial"/>
          <w:b/>
          <w:bCs/>
          <w:color w:val="2E75B6"/>
          <w:sz w:val="24"/>
          <w:szCs w:val="24"/>
        </w:rPr>
        <w:t xml:space="preserve">6.2.2 Moving Average Golden Cross (strategy/bybit/warmup_moving_average_example.py)</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Demonstrates indicator warmup, multi-symbol indicator registration, and per-symbol indicator access.</w:t>
      </w:r>
    </w:p>
    <w:p>
      <w:pPr>
        <w:spacing w:after="120"/>
      </w:pPr>
      <w:r>
        <w:rPr>
          <w:rFonts w:ascii="Arial" w:cs="Arial" w:eastAsia="Arial" w:hAnsi="Arial"/>
          <w:b/>
          <w:bCs/>
          <w:sz w:val="22"/>
          <w:szCs w:val="22"/>
        </w:rPr>
        <w:t xml:space="preserve">Instruments: </w:t>
      </w:r>
      <w:r>
        <w:rPr>
          <w:rFonts w:ascii="Arial" w:cs="Arial" w:eastAsia="Arial" w:hAnsi="Arial"/>
          <w:sz w:val="22"/>
          <w:szCs w:val="22"/>
        </w:rPr>
        <w:t xml:space="preserve">Three symbols simultaneously: BTCUSDT-PERP.BYBIT, ETHUSDT-PERP.BYBIT, UNIUSDT-PERP.BYBIT.</w:t>
      </w:r>
    </w:p>
    <w:p>
      <w:pPr>
        <w:spacing w:after="120"/>
      </w:pPr>
      <w:r>
        <w:rPr>
          <w:rFonts w:ascii="Arial" w:cs="Arial" w:eastAsia="Arial" w:hAnsi="Arial"/>
          <w:b/>
          <w:bCs/>
          <w:sz w:val="22"/>
          <w:szCs w:val="22"/>
        </w:rPr>
        <w:t xml:space="preserve">Indicators: </w:t>
      </w:r>
      <w:r>
        <w:rPr>
          <w:rFonts w:ascii="Arial" w:cs="Arial" w:eastAsia="Arial" w:hAnsi="Arial"/>
          <w:sz w:val="22"/>
          <w:szCs w:val="22"/>
        </w:rPr>
        <w:t xml:space="preserve">MA(20) and MA(50) on 1-minute klines. Each indicator uses warmup_period = period * 2 (40 bars for MA20, 100 bars for MA50), ensuring sufficient historical data before signal generation.</w:t>
      </w:r>
    </w:p>
    <w:p>
      <w:pPr>
        <w:spacing w:after="120"/>
      </w:pPr>
      <w:r>
        <w:rPr>
          <w:rFonts w:ascii="Arial" w:cs="Arial" w:eastAsia="Arial" w:hAnsi="Arial"/>
          <w:b/>
          <w:bCs/>
          <w:sz w:val="22"/>
          <w:szCs w:val="22"/>
        </w:rPr>
        <w:t xml:space="preserve">Entry Logic: </w:t>
      </w:r>
      <w:r>
        <w:rPr>
          <w:rFonts w:ascii="Arial" w:cs="Arial" w:eastAsia="Arial" w:hAnsi="Arial"/>
          <w:sz w:val="22"/>
          <w:szCs w:val="22"/>
        </w:rPr>
        <w:t xml:space="preserve">Detects MA(20) crossing above MA(50) (golden cross) on confirmed 1-minute klines. This is a classic trend-following signal.</w:t>
      </w:r>
    </w:p>
    <w:p>
      <w:pPr>
        <w:spacing w:after="120"/>
      </w:pPr>
      <w:r>
        <w:rPr>
          <w:rFonts w:ascii="Arial" w:cs="Arial" w:eastAsia="Arial" w:hAnsi="Arial"/>
          <w:b/>
          <w:bCs/>
          <w:sz w:val="22"/>
          <w:szCs w:val="22"/>
        </w:rPr>
        <w:t xml:space="preserve">Exit Logic: </w:t>
      </w:r>
      <w:r>
        <w:rPr>
          <w:rFonts w:ascii="Arial" w:cs="Arial" w:eastAsia="Arial" w:hAnsi="Arial"/>
          <w:sz w:val="22"/>
          <w:szCs w:val="22"/>
        </w:rPr>
        <w:t xml:space="preserve">Detects MA(20) crossing below MA(50) (death cross). However, the strategy only logs these signals — it does not place any orders.</w:t>
      </w:r>
    </w:p>
    <w:p>
      <w:pPr>
        <w:spacing w:after="120"/>
      </w:pPr>
      <w:r>
        <w:rPr>
          <w:rFonts w:ascii="Arial" w:cs="Arial" w:eastAsia="Arial" w:hAnsi="Arial"/>
          <w:b/>
          <w:bCs/>
          <w:sz w:val="22"/>
          <w:szCs w:val="22"/>
        </w:rPr>
        <w:t xml:space="preserve">Formula: </w:t>
      </w:r>
      <w:r>
        <w:rPr>
          <w:rFonts w:ascii="Arial" w:cs="Arial" w:eastAsia="Arial" w:hAnsi="Arial"/>
          <w:sz w:val="22"/>
          <w:szCs w:val="22"/>
        </w:rPr>
        <w:t xml:space="preserve">MA(n) = (1/n) * SUM(close[i], i=0..n-1). This is a simple arithmetic mean of the last n closing prices, implemented via a deque of fixed length. It is not an exponential moving average (EMA), which would weight recent prices more heavily.</w:t>
      </w:r>
    </w:p>
    <w:p>
      <w:pPr>
        <w:spacing w:after="120"/>
      </w:pPr>
      <w:r>
        <w:rPr>
          <w:rFonts w:ascii="Arial" w:cs="Arial" w:eastAsia="Arial" w:hAnsi="Arial"/>
          <w:b/>
          <w:bCs/>
          <w:sz w:val="22"/>
          <w:szCs w:val="22"/>
        </w:rPr>
        <w:t xml:space="preserve">Statistical Validity: </w:t>
      </w:r>
      <w:r>
        <w:rPr>
          <w:rFonts w:ascii="Arial" w:cs="Arial" w:eastAsia="Arial" w:hAnsi="Arial"/>
          <w:b/>
          <w:bCs/>
          <w:color w:val="C00000"/>
          <w:sz w:val="22"/>
          <w:szCs w:val="22"/>
        </w:rPr>
        <w:t xml:space="preserve">LOW</w:t>
      </w:r>
      <w:r>
        <w:rPr>
          <w:rFonts w:ascii="Arial" w:cs="Arial" w:eastAsia="Arial" w:hAnsi="Arial"/>
          <w:sz w:val="22"/>
          <w:szCs w:val="22"/>
        </w:rPr>
        <w:t xml:space="preserve"> — Simple MA crossover is a well-known lagging indicator with poor predictive power in range-bound markets. Academic research consistently shows that simple moving average crossover strategies do not generate risk-adjusted alpha after transaction costs. No confirmation filters, volume validation, volatility filtering, or regime gating are applied. The 1-minute timeframe amplifies noise and false signals.</w:t>
      </w:r>
    </w:p>
    <w:p>
      <w:pPr>
        <w:pStyle w:val="Heading3"/>
        <w:spacing w:after="120" w:before="200"/>
      </w:pPr>
      <w:r>
        <w:rPr>
          <w:rFonts w:ascii="Arial" w:cs="Arial" w:eastAsia="Arial" w:hAnsi="Arial"/>
          <w:b/>
          <w:bCs/>
          <w:color w:val="2E75B6"/>
          <w:sz w:val="24"/>
          <w:szCs w:val="24"/>
        </w:rPr>
        <w:t xml:space="preserve">6.2.3 ZMQ Signal + TWAP Execution (strategy/binance/custum_signal.py)</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Demonstrates external signal reception via ZeroMQ and execution via TWAP (Time-Weighted Average Price) algorithm.</w:t>
      </w:r>
    </w:p>
    <w:p>
      <w:pPr>
        <w:spacing w:after="120"/>
      </w:pPr>
      <w:r>
        <w:rPr>
          <w:rFonts w:ascii="Arial" w:cs="Arial" w:eastAsia="Arial" w:hAnsi="Arial"/>
          <w:b/>
          <w:bCs/>
          <w:sz w:val="22"/>
          <w:szCs w:val="22"/>
        </w:rPr>
        <w:t xml:space="preserve">Signal Format: </w:t>
      </w:r>
      <w:r>
        <w:rPr>
          <w:rFonts w:ascii="Arial" w:cs="Arial" w:eastAsia="Arial" w:hAnsi="Arial"/>
          <w:sz w:val="22"/>
          <w:szCs w:val="22"/>
        </w:rPr>
        <w:t xml:space="preserve">JSON array received via ZMQ SUB socket. Each element contains instrumentID and position fields. The instrumentID is translated from 'USDT.BBP' format to NexusTrader's 'USDT-PERP.BINANCE' format.</w:t>
      </w:r>
    </w:p>
    <w:p>
      <w:pPr>
        <w:spacing w:after="120"/>
      </w:pPr>
      <w:r>
        <w:rPr>
          <w:rFonts w:ascii="Arial" w:cs="Arial" w:eastAsia="Arial" w:hAnsi="Arial"/>
          <w:b/>
          <w:bCs/>
          <w:sz w:val="22"/>
          <w:szCs w:val="22"/>
        </w:rPr>
        <w:t xml:space="preserve">Position Calculation: </w:t>
      </w:r>
      <w:r>
        <w:rPr>
          <w:rFonts w:ascii="Arial" w:cs="Arial" w:eastAsia="Arial" w:hAnsi="Arial"/>
          <w:sz w:val="22"/>
          <w:szCs w:val="22"/>
        </w:rPr>
        <w:t xml:space="preserve">target_position = signal_position * market.precision.amount * multiplier. The diff is: diff = target_position - current_position. If diff &gt; 0, BUY; if diff &lt; 0, SELL.</w:t>
      </w:r>
    </w:p>
    <w:p>
      <w:pPr>
        <w:spacing w:after="120"/>
      </w:pPr>
      <w:r>
        <w:rPr>
          <w:rFonts w:ascii="Arial" w:cs="Arial" w:eastAsia="Arial" w:hAnsi="Arial"/>
          <w:b/>
          <w:bCs/>
          <w:sz w:val="22"/>
          <w:szCs w:val="22"/>
        </w:rPr>
        <w:t xml:space="preserve">Execution Method: </w:t>
      </w:r>
      <w:r>
        <w:rPr>
          <w:rFonts w:ascii="Arial" w:cs="Arial" w:eastAsia="Arial" w:hAnsi="Arial"/>
          <w:sz w:val="22"/>
          <w:szCs w:val="22"/>
        </w:rPr>
        <w:t xml:space="preserve">TWAP with duration=65 seconds and wait=5 seconds, producing approximately 13 child orders spaced 5 seconds apart. Supports reduce_only flag for position reduction to prevent increasing exposure when closing.</w:t>
      </w:r>
    </w:p>
    <w:p>
      <w:pPr>
        <w:spacing w:after="120"/>
      </w:pPr>
      <w:r>
        <w:rPr>
          <w:rFonts w:ascii="Arial" w:cs="Arial" w:eastAsia="Arial" w:hAnsi="Arial"/>
          <w:b/>
          <w:bCs/>
          <w:sz w:val="22"/>
          <w:szCs w:val="22"/>
        </w:rPr>
        <w:t xml:space="preserve">Order Management: </w:t>
      </w:r>
      <w:r>
        <w:rPr>
          <w:rFonts w:ascii="Arial" w:cs="Arial" w:eastAsia="Arial" w:hAnsi="Arial"/>
          <w:sz w:val="22"/>
          <w:szCs w:val="22"/>
        </w:rPr>
        <w:t xml:space="preserve">Tracks one active TWAP order per symbol. If the target changes while a TWAP is in progress, the existing TWAP is canceled and a new one is initiated. Failed orders are detected via is_failed status and cleared for retry.</w:t>
      </w:r>
    </w:p>
    <w:p>
      <w:pPr>
        <w:spacing w:after="120"/>
      </w:pPr>
      <w:r>
        <w:rPr>
          <w:rFonts w:ascii="Arial" w:cs="Arial" w:eastAsia="Arial" w:hAnsi="Arial"/>
          <w:b/>
          <w:bCs/>
          <w:sz w:val="22"/>
          <w:szCs w:val="22"/>
        </w:rPr>
        <w:t xml:space="preserve">Risk Management: </w:t>
      </w:r>
      <w:r>
        <w:rPr>
          <w:rFonts w:ascii="Arial" w:cs="Arial" w:eastAsia="Arial" w:hAnsi="Arial"/>
          <w:b/>
          <w:bCs/>
          <w:color w:val="C00000"/>
          <w:sz w:val="22"/>
          <w:szCs w:val="22"/>
        </w:rPr>
        <w:t xml:space="preserve">ABSENT</w:t>
      </w:r>
      <w:r>
        <w:rPr>
          <w:rFonts w:ascii="Arial" w:cs="Arial" w:eastAsia="Arial" w:hAnsi="Arial"/>
          <w:sz w:val="22"/>
          <w:szCs w:val="22"/>
        </w:rPr>
        <w:t xml:space="preserve"> — No maximum position size validation, no notional exposure limits, no drawdown protection, no maximum order count per period. The strategy blindly follows external signals without any safety checks.</w:t>
      </w:r>
    </w:p>
    <w:p>
      <w:pPr>
        <w:pStyle w:val="Heading3"/>
        <w:spacing w:after="120" w:before="200"/>
      </w:pPr>
      <w:r>
        <w:rPr>
          <w:rFonts w:ascii="Arial" w:cs="Arial" w:eastAsia="Arial" w:hAnsi="Arial"/>
          <w:b/>
          <w:bCs/>
          <w:color w:val="2E75B6"/>
          <w:sz w:val="24"/>
          <w:szCs w:val="24"/>
        </w:rPr>
        <w:t xml:space="preserve">6.2.4 LP Hedge Strategy (strategy/bybit/lp_hedge.py)</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Hedges impermanent loss for a Uniswap V2-style constant-product AMM liquidity position using Bybit perpetual futures.</w:t>
      </w:r>
    </w:p>
    <w:p>
      <w:pPr>
        <w:spacing w:after="120"/>
      </w:pPr>
      <w:r>
        <w:rPr>
          <w:rFonts w:ascii="Arial" w:cs="Arial" w:eastAsia="Arial" w:hAnsi="Arial"/>
          <w:b/>
          <w:bCs/>
          <w:sz w:val="22"/>
          <w:szCs w:val="22"/>
        </w:rPr>
        <w:t xml:space="preserve">Mathematical Model: </w:t>
      </w:r>
      <w:r>
        <w:rPr>
          <w:rFonts w:ascii="Arial" w:cs="Arial" w:eastAsia="Arial" w:hAnsi="Arial"/>
          <w:sz w:val="22"/>
          <w:szCs w:val="22"/>
        </w:rPr>
        <w:t xml:space="preserve">The strategy uses the constant-product AMM formula: liquidity_constant = sqrt(base_amount * quote_amount). The target hedge position is: target_amount = liquidity_constant / sqrt(current_price). This is derived from the Uniswap V2 invariant x * y = k, where the hedge position must track the LP's token balance as price changes.</w:t>
      </w:r>
    </w:p>
    <w:p>
      <w:pPr>
        <w:spacing w:after="120"/>
      </w:pPr>
      <w:r>
        <w:rPr>
          <w:rFonts w:ascii="Arial" w:cs="Arial" w:eastAsia="Arial" w:hAnsi="Arial"/>
          <w:b/>
          <w:bCs/>
          <w:sz w:val="22"/>
          <w:szCs w:val="22"/>
        </w:rPr>
        <w:t xml:space="preserve">Parameters: </w:t>
      </w:r>
      <w:r>
        <w:rPr>
          <w:rFonts w:ascii="Arial" w:cs="Arial" w:eastAsia="Arial" w:hAnsi="Arial"/>
          <w:sz w:val="22"/>
          <w:szCs w:val="22"/>
        </w:rPr>
        <w:t xml:space="preserve">BASE_AMOUNT = 278.4439 UNI, QUOTE_AMOUNT = 1497.75 USDT (hardcoded constants). hedge_threshold = 0.001 (0.1% price change required before rebalancing). Scheduled via cron every minute.</w:t>
      </w:r>
    </w:p>
    <w:p>
      <w:pPr>
        <w:spacing w:after="120"/>
      </w:pPr>
      <w:r>
        <w:rPr>
          <w:rFonts w:ascii="Arial" w:cs="Arial" w:eastAsia="Arial" w:hAnsi="Arial"/>
          <w:b/>
          <w:bCs/>
          <w:sz w:val="22"/>
          <w:szCs w:val="22"/>
        </w:rPr>
        <w:t xml:space="preserve">Entry Conditions: </w:t>
      </w:r>
      <w:r>
        <w:rPr>
          <w:rFonts w:ascii="Arial" w:cs="Arial" w:eastAsia="Arial" w:hAnsi="Arial"/>
          <w:sz w:val="22"/>
          <w:szCs w:val="22"/>
        </w:rPr>
        <w:t xml:space="preserve">(1) Price change from last hedge exceeds 0.1%. (2) Position diff exceeds minimum order amount. Market orders used for immediate execution.</w:t>
      </w:r>
    </w:p>
    <w:p>
      <w:pPr>
        <w:spacing w:after="120"/>
      </w:pPr>
      <w:r>
        <w:rPr>
          <w:rFonts w:ascii="Arial" w:cs="Arial" w:eastAsia="Arial" w:hAnsi="Arial"/>
          <w:b/>
          <w:bCs/>
          <w:sz w:val="22"/>
          <w:szCs w:val="22"/>
        </w:rPr>
        <w:t xml:space="preserve">Weaknesses: </w:t>
      </w:r>
      <w:r>
        <w:rPr>
          <w:rFonts w:ascii="Arial" w:cs="Arial" w:eastAsia="Arial" w:hAnsi="Arial"/>
          <w:sz w:val="22"/>
          <w:szCs w:val="22"/>
        </w:rPr>
        <w:t xml:space="preserve">Hardcoded LP position parameters (not dynamic). No slippage protection beyond the min_order_amount check. Does not account for concentrated liquidity (Uniswap V3 ranges). Does not track actual LP position on-chain — assumes static position. No fee income accounting from the LP position.</w:t>
      </w:r>
    </w:p>
    <w:p>
      <w:pPr>
        <w:pStyle w:val="Heading2"/>
        <w:spacing w:after="160" w:before="280"/>
      </w:pPr>
      <w:r>
        <w:rPr>
          <w:rFonts w:ascii="Arial" w:cs="Arial" w:eastAsia="Arial" w:hAnsi="Arial"/>
          <w:b/>
          <w:bCs/>
          <w:color w:val="1B3A5C"/>
          <w:sz w:val="28"/>
          <w:szCs w:val="28"/>
        </w:rPr>
        <w:t xml:space="preserve">6.3 Strategy API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060"/>
      </w:tblGrid>
      <w:tr>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Method Category</w:t>
            </w:r>
          </w:p>
        </w:tc>
        <w:tc>
          <w:tcPr>
            <w:tcW w:type="dxa" w:w="3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Methods</w:t>
            </w:r>
          </w:p>
        </w:tc>
        <w:tc>
          <w:tcPr>
            <w:tcW w:type="dxa" w:w="40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Subscription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subscribe_bookl1(), subscribe_bookl2(), subscribe_trade(), subscribe_kline(), subscribe_volume_kline(), subscribe_funding_rate(), subscribe_mark_price(), subscribe_index_price()</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Register for market data events on specified symbols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 Submission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create_order(), create_order_ws(), cancel_order(), cancel_order_ws(), modify_order(), create_batch_orders(), cancel_all_orders(), create_tp_sl_order(), create_twap(), cancel_twap()</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Submit and manage orders across all exchanges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Scheduling</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schedule(func, trigger, **kwargs)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Register periodic/cron/date-triggered tasks via APScheduler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Cache Access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cache.trade(symbol), cache.bookl1(symbol), cache.get_position(symbol), cache.get_order(uuid), cache.get_balance(asset, exchange)</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Read current market data, positions, orders, balances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Precision Helpers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amount_to_precision(), price_to_precision(), min_order_amount(), market(symbol)</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Handle exchange precision requirements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Indicator Access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self.indicator.{NAME}[symbol]</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Access per-symbol indicator instances via IndicatorProxy</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Historical Data</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request_klines(), request_index_klines()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Fetch historical klines from exchange REST API</w:t>
            </w:r>
          </w:p>
        </w:tc>
      </w:tr>
    </w:tbl>
    <w:p>
      <w:pPr>
        <w:pStyle w:val="Heading2"/>
        <w:spacing w:after="160" w:before="280"/>
      </w:pPr>
      <w:r>
        <w:rPr>
          <w:rFonts w:ascii="Arial" w:cs="Arial" w:eastAsia="Arial" w:hAnsi="Arial"/>
          <w:b/>
          <w:bCs/>
          <w:color w:val="1B3A5C"/>
          <w:sz w:val="28"/>
          <w:szCs w:val="28"/>
        </w:rPr>
        <w:t xml:space="preserve">6.4 Statistical Validity Assessment</w:t>
      </w:r>
    </w:p>
    <w:p>
      <w:pPr>
        <w:spacing w:after="120"/>
      </w:pPr>
      <w:r>
        <w:rPr>
          <w:rFonts w:ascii="Arial" w:cs="Arial" w:eastAsia="Arial" w:hAnsi="Arial"/>
          <w:b/>
          <w:bCs/>
          <w:color w:val="C00000"/>
          <w:sz w:val="22"/>
          <w:szCs w:val="22"/>
        </w:rPr>
        <w:t xml:space="preserve">CRITICAL FINDING: </w:t>
      </w:r>
      <w:r>
        <w:rPr>
          <w:rFonts w:ascii="Arial" w:cs="Arial" w:eastAsia="Arial" w:hAnsi="Arial"/>
          <w:sz w:val="22"/>
          <w:szCs w:val="22"/>
        </w:rPr>
        <w:t xml:space="preserve">None of the four example strategies are production-ready trading models. They are API usage demonstrations that show how to use specific NexusTrader features: mock paper trading, indicator warmup and multi-symbol management, external signal processing with TWAP execution, and scheduled hedging with mathematical position targeting. They should not be evaluated as validated trading strategies. Any production deployment must bring its own thoroughly backtested and validated strategy logic.</w:t>
      </w:r>
    </w:p>
    <w:p>
      <w:r>
        <w:br w:type="page"/>
      </w:r>
    </w:p>
    <w:p>
      <w:pPr>
        <w:pStyle w:val="Heading1"/>
        <w:spacing w:after="200" w:before="360"/>
      </w:pPr>
      <w:r>
        <w:rPr>
          <w:rFonts w:ascii="Arial" w:cs="Arial" w:eastAsia="Arial" w:hAnsi="Arial"/>
          <w:b/>
          <w:bCs/>
          <w:color w:val="1B3A5C"/>
          <w:sz w:val="32"/>
          <w:szCs w:val="32"/>
        </w:rPr>
        <w:t xml:space="preserve">Section 7: Execution Logic</w:t>
      </w:r>
    </w:p>
    <w:p>
      <w:pPr>
        <w:pStyle w:val="Heading2"/>
        <w:spacing w:after="160" w:before="280"/>
      </w:pPr>
      <w:r>
        <w:rPr>
          <w:rFonts w:ascii="Arial" w:cs="Arial" w:eastAsia="Arial" w:hAnsi="Arial"/>
          <w:b/>
          <w:bCs/>
          <w:color w:val="1B3A5C"/>
          <w:sz w:val="28"/>
          <w:szCs w:val="28"/>
        </w:rPr>
        <w:t xml:space="preserve">7.1 Signal-to-Order Flow</w:t>
      </w:r>
    </w:p>
    <w:p>
      <w:pPr>
        <w:spacing w:after="120"/>
      </w:pPr>
      <w:r>
        <w:rPr>
          <w:rFonts w:ascii="Arial" w:cs="Arial" w:eastAsia="Arial" w:hAnsi="Arial"/>
          <w:sz w:val="22"/>
          <w:szCs w:val="22"/>
        </w:rPr>
        <w:t xml:space="preserve">The complete execution path from strategy signal to exchange order follows this deterministic chain: (1) Strategy calls create_order() or create_order_ws() with symbol, side, type, amount, and optional price/trigger parameters. (2) The strategy-level method delegates to the EMS, which resolves the target account type via _instrument_id_to_account_type(). (3) The EMS enqueues the order submission onto the per-account-type asyncio queue. (4) The queue consumer dequeues and submits to the appropriate PrivateConnector. (5) The PrivateConnector sends the order to the exchange via REST or WebSocket. (6) The exchange response (or WebSocket ACK) is processed by the OMS, which updates order state and publishes lifecycle events to the MessageBus. (7) The strategy receives the state update via on_accepted_order, on_filled_order, etc.</w:t>
      </w:r>
    </w:p>
    <w:p>
      <w:pPr>
        <w:pStyle w:val="Heading2"/>
        <w:spacing w:after="160" w:before="280"/>
      </w:pPr>
      <w:r>
        <w:rPr>
          <w:rFonts w:ascii="Arial" w:cs="Arial" w:eastAsia="Arial" w:hAnsi="Arial"/>
          <w:b/>
          <w:bCs/>
          <w:color w:val="1B3A5C"/>
          <w:sz w:val="28"/>
          <w:szCs w:val="28"/>
        </w:rPr>
        <w:t xml:space="preserve">7.2 Order Submission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700"/>
        <w:gridCol w:w="2000"/>
        <w:gridCol w:w="2960"/>
      </w:tblGrid>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Submit Type</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Strategy Method</w:t>
            </w:r>
          </w:p>
        </w:tc>
        <w:tc>
          <w:tcPr>
            <w:tcW w:type="dxa" w:w="1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Transport</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ACK Handling</w:t>
            </w:r>
          </w:p>
        </w:tc>
        <w:tc>
          <w:tcPr>
            <w:tcW w:type="dxa" w:w="2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Use Case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 (REST)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create_order()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 API (curl_cffi)</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Synchronous HTTP response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Standard order submission; most reliable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CREATE_WS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create_order_ws()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WebSocket API</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5s ACK timeout + REST fallback</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Lower latency; suitable for HFT-like strategies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CANCEL (REST)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cancel_order()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 API</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Synchronous HTTP response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Standard order cancellation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CANCEL_WS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cancel_order_ws()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WebSocket API</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5s ACK timeout + REST fallback</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Lower latency cancellation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BATCH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create_batch_orders()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 API (chunked)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Per-chunk synchronous response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Multiple orders in one call; exchange-specific limits apply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MODIFY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modify_order()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 API</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Synchronous HTTP response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Amend price/amount without cancel-replace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CANCEL_ALL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cancel_all_orders()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 API</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Synchronous HTTP response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Emergency: cancel all orders on a symbol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TWAP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create_twap()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Multiple child REST orders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Each child independently tracked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Time-weighted execution; reduces market impact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TP/SL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create_tp_sl_order()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 API</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Exchange-managed conditional</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Take-profit and stop-loss via exchange triggers</w:t>
            </w:r>
          </w:p>
        </w:tc>
      </w:tr>
    </w:tbl>
    <w:p>
      <w:pPr>
        <w:pStyle w:val="Heading2"/>
        <w:spacing w:after="160" w:before="280"/>
      </w:pPr>
      <w:r>
        <w:rPr>
          <w:rFonts w:ascii="Arial" w:cs="Arial" w:eastAsia="Arial" w:hAnsi="Arial"/>
          <w:b/>
          <w:bCs/>
          <w:color w:val="1B3A5C"/>
          <w:sz w:val="28"/>
          <w:szCs w:val="28"/>
        </w:rPr>
        <w:t xml:space="preserve">7.3 WebSocket ACK Handling (Critical Path)</w:t>
      </w:r>
    </w:p>
    <w:p>
      <w:pPr>
        <w:spacing w:after="120"/>
      </w:pPr>
      <w:r>
        <w:rPr>
          <w:rFonts w:ascii="Arial" w:cs="Arial" w:eastAsia="Arial" w:hAnsi="Arial"/>
          <w:sz w:val="22"/>
          <w:szCs w:val="22"/>
        </w:rPr>
        <w:t xml:space="preserve">For WebSocket-based order submission (create_order_ws, cancel_order_ws), the OMS implements a sophisticated 5-second ACK timeout with REST fallback mechanism. This is one of the most well-engineered aspects of the system:</w:t>
      </w:r>
    </w:p>
    <w:p>
      <w:pPr>
        <w:spacing w:after="120"/>
      </w:pPr>
      <w:r>
        <w:rPr>
          <w:rFonts w:ascii="Arial" w:cs="Arial" w:eastAsia="Arial" w:hAnsi="Arial"/>
          <w:sz w:val="22"/>
          <w:szCs w:val="22"/>
        </w:rPr>
        <w:t xml:space="preserve">Step 1: The order is submitted via WebSocket. A unique client_oid is generated and tracked in the inflight set. Step 2: A 5-second asyncio timer is started. Step 3a: If the exchange ACK arrives within 5 seconds, it is processed normally (ACCEPTED or REJECTED status). Step 3b: If the timer fires before any ACK, the system queries the order status via REST API using the client_oid. Step 4a: If REST confirms the order exists (accepted or filled), publish the status normally. Step 4b: If REST shows the order does not exist, it may have been rejected silently, and the system publishes a failure event. Step 4c: If REST itself fails, publish a WsAckTimeoutError event to the strategy.</w:t>
      </w:r>
    </w:p>
    <w:p>
      <w:pPr>
        <w:spacing w:after="120"/>
      </w:pPr>
      <w:r>
        <w:rPr>
          <w:rFonts w:ascii="Arial" w:cs="Arial" w:eastAsia="Arial" w:hAnsi="Arial"/>
          <w:sz w:val="22"/>
          <w:szCs w:val="22"/>
        </w:rPr>
        <w:t xml:space="preserve">Three specific error types handle WebSocket failure modes: WsRequestNotSentError (the WebSocket was not connected when submission was attempted), WsAckTimeoutError (no ACK received within the timeout period and REST fallback failed), WsAckRejectedError (the exchange explicitly rejected the order via WebSocket). This layered fallback approach provides high reliability for the order lifecycle, ensuring that orders are never left in an unknown state.</w:t>
      </w:r>
    </w:p>
    <w:p>
      <w:pPr>
        <w:pStyle w:val="Heading2"/>
        <w:spacing w:after="160" w:before="280"/>
      </w:pPr>
      <w:r>
        <w:rPr>
          <w:rFonts w:ascii="Arial" w:cs="Arial" w:eastAsia="Arial" w:hAnsi="Arial"/>
          <w:b/>
          <w:bCs/>
          <w:color w:val="1B3A5C"/>
          <w:sz w:val="28"/>
          <w:szCs w:val="28"/>
        </w:rPr>
        <w:t xml:space="preserve">7.4 Order State Machine</w:t>
      </w:r>
    </w:p>
    <w:p>
      <w:pPr>
        <w:spacing w:after="120"/>
      </w:pPr>
      <w:r>
        <w:rPr>
          <w:rFonts w:ascii="Arial" w:cs="Arial" w:eastAsia="Arial" w:hAnsi="Arial"/>
          <w:sz w:val="22"/>
          <w:szCs w:val="22"/>
        </w:rPr>
        <w:t xml:space="preserve">The order lifecycle is governed by a 10-state finite state machine defined in STATUS_TRANSITIONS (constants.py). The states are: PENDING, ACCEPTED, PARTIALLY_FILLED, CANCELING, CANCELED, FILLED, EXPIRED, FAILED, CANCEL_FAILED. Valid transitions are explicitly enumerated, and any attempt to transition to an invalid state is rejected. This prevents inconsistent order states and makes debugging order issues tractable.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From State</w:t>
            </w:r>
          </w:p>
        </w:tc>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Valid Transitions</w:t>
            </w:r>
          </w:p>
        </w:tc>
        <w:tc>
          <w:tcPr>
            <w:tcW w:type="dxa" w:w="3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PENDING</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PENDING, CANCELED, CANCELING, ACCEPTED, PARTIALLY_FILLED, FILLED, CANCEL_FAILED, FAILED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Initial state; most transitions are valid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CANCELING</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CANCELED, PARTIALLY_FILLED, FILLED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 still fill while cancel is in flight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ACCEPTED</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ACCEPTED, PARTIALLY_FILLED, FILLED, CANCELING, CANCELED, EXPIRED, CANCEL_FAILED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Resting on exchange; all lifecycle transitions valid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PARTIALLY_FILLED</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ACCEPTED, PARTIALLY_FILLED, FILLED, CANCELING, CANCELED, EXPIRED, CANCEL_FAILED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Same as ACCEPTED but with partial fill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CANCEL_FAILED</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FILLED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Only FILLED is valid; order is still on exchange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FILLED / CANCELED / EXPIRED / FAILED</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(terminal — no transitions)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End states; order lifecycle complete</w:t>
            </w:r>
          </w:p>
        </w:tc>
      </w:tr>
    </w:tbl>
    <w:p>
      <w:pPr>
        <w:pStyle w:val="Heading2"/>
        <w:spacing w:after="160" w:before="280"/>
      </w:pPr>
      <w:r>
        <w:rPr>
          <w:rFonts w:ascii="Arial" w:cs="Arial" w:eastAsia="Arial" w:hAnsi="Arial"/>
          <w:b/>
          <w:bCs/>
          <w:color w:val="1B3A5C"/>
          <w:sz w:val="28"/>
          <w:szCs w:val="28"/>
        </w:rPr>
        <w:t xml:space="preserve">7.5 Idempotency and Deduplication</w:t>
      </w:r>
    </w:p>
    <w:p>
      <w:pPr>
        <w:spacing w:after="120"/>
      </w:pPr>
      <w:r>
        <w:rPr>
          <w:rFonts w:ascii="Arial" w:cs="Arial" w:eastAsia="Arial" w:hAnsi="Arial"/>
          <w:sz w:val="22"/>
          <w:szCs w:val="22"/>
        </w:rPr>
        <w:t xml:space="preserve">The AsyncCache implements an idempotency mechanism via reserve_idempotent_create_order(). When a strategy submits an order, the system checks if an identical order (same symbol, side, type, amount) has already been submitted recently. If a duplicate is detected within the idempotency window, the submission is rejected to prevent double-ordering. This is implemented through the _idempotent_create_oids dictionary, which maps submission fingerprints to order IDs.</w:t>
      </w:r>
    </w:p>
    <w:p>
      <w:pPr>
        <w:spacing w:after="120"/>
      </w:pPr>
      <w:r>
        <w:rPr>
          <w:rFonts w:ascii="Arial" w:cs="Arial" w:eastAsia="Arial" w:hAnsi="Arial"/>
          <w:sz w:val="22"/>
          <w:szCs w:val="22"/>
        </w:rPr>
        <w:t xml:space="preserve">Additionally, inflight order tracking (_inflight_orders per symbol) prevents submitting new orders while existing orders for the same symbol are in transit. Cancel intent tracking (_cancel_intent_oids set) prevents race conditions where a cancel request crosses paths with a fill notification.</w:t>
      </w:r>
    </w:p>
    <w:p>
      <w:pPr>
        <w:pStyle w:val="Heading2"/>
        <w:spacing w:after="160" w:before="280"/>
      </w:pPr>
      <w:r>
        <w:rPr>
          <w:rFonts w:ascii="Arial" w:cs="Arial" w:eastAsia="Arial" w:hAnsi="Arial"/>
          <w:b/>
          <w:bCs/>
          <w:color w:val="1B3A5C"/>
          <w:sz w:val="28"/>
          <w:szCs w:val="28"/>
        </w:rPr>
        <w:t xml:space="preserve">7.6 Reconnect State Reconciliation</w:t>
      </w:r>
    </w:p>
    <w:p>
      <w:pPr>
        <w:spacing w:after="120"/>
      </w:pPr>
      <w:r>
        <w:rPr>
          <w:rFonts w:ascii="Arial" w:cs="Arial" w:eastAsia="Arial" w:hAnsi="Arial"/>
          <w:sz w:val="22"/>
          <w:szCs w:val="22"/>
        </w:rPr>
        <w:t xml:space="preserve">When a WebSocket connection is lost and re-established, the OMS performs state reconciliation via _resync_after_reconnect(). This method: (1) Fetches current positions from the exchange REST API. (2) Fetches current balances. (3) Fetches all open orders. (4) Computes a diff between the cached state and the exchange's current state. (5) Publishes any differences as state update events to the strategy.</w:t>
      </w:r>
    </w:p>
    <w:p>
      <w:pPr>
        <w:spacing w:after="120"/>
      </w:pPr>
      <w:r>
        <w:rPr>
          <w:rFonts w:ascii="Arial" w:cs="Arial" w:eastAsia="Arial" w:hAnsi="Arial"/>
          <w:sz w:val="22"/>
          <w:szCs w:val="22"/>
        </w:rPr>
        <w:t xml:space="preserve">The reconciliation includes a configurable grace window (reconnect_reconcile_grace_ms, default 700ms) for confirming missing open orders. If an order that was in the cache is not found on the exchange after reconnect, the system waits for the grace period and then re-queries via REST. This handles the case where the exchange's order list is eventually consistent and may not immediately reflect recent fills or cancellations.</w:t>
      </w:r>
    </w:p>
    <w:p>
      <w:pPr>
        <w:pStyle w:val="Heading2"/>
        <w:spacing w:after="160" w:before="280"/>
      </w:pPr>
      <w:r>
        <w:rPr>
          <w:rFonts w:ascii="Arial" w:cs="Arial" w:eastAsia="Arial" w:hAnsi="Arial"/>
          <w:b/>
          <w:bCs/>
          <w:color w:val="1B3A5C"/>
          <w:sz w:val="28"/>
          <w:szCs w:val="28"/>
        </w:rPr>
        <w:t xml:space="preserve">7.7 Lookahead Bias Assessment</w:t>
      </w:r>
    </w:p>
    <w:p>
      <w:pPr>
        <w:spacing w:after="120"/>
      </w:pPr>
      <w:r>
        <w:rPr>
          <w:rFonts w:ascii="Arial" w:cs="Arial" w:eastAsia="Arial" w:hAnsi="Arial"/>
          <w:b/>
          <w:bCs/>
          <w:color w:val="2E8B57"/>
          <w:sz w:val="22"/>
          <w:szCs w:val="22"/>
        </w:rPr>
        <w:t xml:space="preserve">CONFIRMED: No lookahead bias in live execution. </w:t>
      </w:r>
      <w:r>
        <w:rPr>
          <w:rFonts w:ascii="Arial" w:cs="Arial" w:eastAsia="Arial" w:hAnsi="Arial"/>
          <w:sz w:val="22"/>
          <w:szCs w:val="22"/>
        </w:rPr>
        <w:t xml:space="preserve">The event-driven architecture processes data strictly in arrival order. Several specific safeguards exist: (1) The Kline.confirm field distinguishes between in-progress and completed candles, preventing premature signal generation on incomplete data. (2) The KlineBuilder produces candles only from trades that have already been received. (3) Historical data fetching for indicator warmup uses only data timestamped before the current time. (4) The single-threaded event loop ensures causal ordering within each data stream.</w:t>
      </w:r>
    </w:p>
    <w:p>
      <w:pPr>
        <w:pStyle w:val="Heading2"/>
        <w:spacing w:after="160" w:before="280"/>
      </w:pPr>
      <w:r>
        <w:rPr>
          <w:rFonts w:ascii="Arial" w:cs="Arial" w:eastAsia="Arial" w:hAnsi="Arial"/>
          <w:b/>
          <w:bCs/>
          <w:color w:val="1B3A5C"/>
          <w:sz w:val="28"/>
          <w:szCs w:val="28"/>
        </w:rPr>
        <w:t xml:space="preserve">7.8 Slippage and Fee Modeling</w:t>
      </w:r>
    </w:p>
    <w:p>
      <w:pPr>
        <w:spacing w:after="120"/>
      </w:pPr>
      <w:r>
        <w:rPr>
          <w:rFonts w:ascii="Arial" w:cs="Arial" w:eastAsia="Arial" w:hAnsi="Arial"/>
          <w:sz w:val="22"/>
          <w:szCs w:val="22"/>
        </w:rPr>
        <w:t xml:space="preserve">NexusTrader does not model slippage internally for live trading. Market orders are submitted at market price and filled at whatever price the exchange provides. The system does not: (a) Estimate expected slippage based on order book depth. (b) Implement price impact models. (c) Use limit orders with aggressive pricing as a slippage-controlled alternative to market orders.</w:t>
      </w:r>
    </w:p>
    <w:p>
      <w:pPr>
        <w:spacing w:after="120"/>
      </w:pPr>
      <w:r>
        <w:rPr>
          <w:rFonts w:ascii="Arial" w:cs="Arial" w:eastAsia="Arial" w:hAnsi="Arial"/>
          <w:sz w:val="22"/>
          <w:szCs w:val="22"/>
        </w:rPr>
        <w:t xml:space="preserve">Fee information is stored per-market in the BaseMarket struct (taker_fee and maker_fee fields populated from exchange metadata at startup). Fees are tracked per-order (fee and fee_currency fields on the Order struct). The MockLinearConnector applies a configurable fee_rate (default 0.0004 = 4 basis points) to simulated fills.</w:t>
      </w:r>
    </w:p>
    <w:p>
      <w:pPr>
        <w:pStyle w:val="Heading2"/>
        <w:spacing w:after="160" w:before="280"/>
      </w:pPr>
      <w:r>
        <w:rPr>
          <w:rFonts w:ascii="Arial" w:cs="Arial" w:eastAsia="Arial" w:hAnsi="Arial"/>
          <w:b/>
          <w:bCs/>
          <w:color w:val="1B3A5C"/>
          <w:sz w:val="28"/>
          <w:szCs w:val="28"/>
        </w:rPr>
        <w:t xml:space="preserve">7.9 Precision Handling</w:t>
      </w:r>
    </w:p>
    <w:p>
      <w:pPr>
        <w:spacing w:after="120"/>
      </w:pPr>
      <w:r>
        <w:rPr>
          <w:rFonts w:ascii="Arial" w:cs="Arial" w:eastAsia="Arial" w:hAnsi="Arial"/>
          <w:sz w:val="22"/>
          <w:szCs w:val="22"/>
        </w:rPr>
        <w:t xml:space="preserve">The EMS provides _amount_to_precision() and _price_to_precision() methods using Python Decimal arithmetic. Three rounding modes are supported: ROUND_HALF_UP (standard rounding), CEILING (round up for amounts to ensure minimum fill), FLOOR (round down for prices to stay within limits). The precision values are loaded from exchange metadata at startup. For exchanges where precision &gt;= 1 (contract-based sizing, e.g., 1 contract = 0.001 BTC), the system divides by precision and rounds. For precision &lt; 1 (decimal-based sizing), it calculates decimal places from the precision value.</w:t>
      </w:r>
    </w:p>
    <w:p>
      <w:r>
        <w:br w:type="page"/>
      </w:r>
    </w:p>
    <w:p>
      <w:pPr>
        <w:pStyle w:val="Heading1"/>
        <w:spacing w:after="200" w:before="360"/>
      </w:pPr>
      <w:r>
        <w:rPr>
          <w:rFonts w:ascii="Arial" w:cs="Arial" w:eastAsia="Arial" w:hAnsi="Arial"/>
          <w:b/>
          <w:bCs/>
          <w:color w:val="1B3A5C"/>
          <w:sz w:val="32"/>
          <w:szCs w:val="32"/>
        </w:rPr>
        <w:t xml:space="preserve">Section 8: Backtesting Engine (Critical Validation)</w:t>
      </w:r>
    </w:p>
    <w:p>
      <w:pPr>
        <w:spacing w:after="120"/>
      </w:pPr>
      <w:r>
        <w:rPr>
          <w:rFonts w:ascii="Arial" w:cs="Arial" w:eastAsia="Arial" w:hAnsi="Arial"/>
          <w:b/>
          <w:bCs/>
          <w:color w:val="C00000"/>
          <w:sz w:val="22"/>
          <w:szCs w:val="22"/>
        </w:rPr>
        <w:t xml:space="preserve">NOT PRESENT — CRITICAL GAP</w:t>
      </w:r>
      <w:r>
        <w:rPr>
          <w:rFonts w:ascii="Arial" w:cs="Arial" w:eastAsia="Arial" w:hAnsi="Arial"/>
          <w:sz w:val="22"/>
          <w:szCs w:val="22"/>
        </w:rPr>
        <w:t xml:space="preserve"/>
      </w:r>
    </w:p>
    <w:p>
      <w:pPr>
        <w:pStyle w:val="Heading2"/>
        <w:spacing w:after="160" w:before="280"/>
      </w:pPr>
      <w:r>
        <w:rPr>
          <w:rFonts w:ascii="Arial" w:cs="Arial" w:eastAsia="Arial" w:hAnsi="Arial"/>
          <w:b/>
          <w:bCs/>
          <w:color w:val="1B3A5C"/>
          <w:sz w:val="28"/>
          <w:szCs w:val="28"/>
        </w:rPr>
        <w:t xml:space="preserve">8.1 Current State</w:t>
      </w:r>
    </w:p>
    <w:p>
      <w:pPr>
        <w:spacing w:after="120"/>
      </w:pPr>
      <w:r>
        <w:rPr>
          <w:rFonts w:ascii="Arial" w:cs="Arial" w:eastAsia="Arial" w:hAnsi="Arial"/>
          <w:sz w:val="22"/>
          <w:szCs w:val="22"/>
        </w:rPr>
        <w:t xml:space="preserve">NexusTrader does not include a backtesting engine. There is no historical data replay mechanism, no event simulation framework, no performance metric calculation, and no mechanism for running strategies against historical data. The entire testing paradigm is forward-only: strategies can only be tested with live market data using the MockLinearConnector for paper trading or using exchange testnets for real-but-risk-free execution.</w:t>
      </w:r>
    </w:p>
    <w:p>
      <w:pPr>
        <w:spacing w:after="120"/>
      </w:pPr>
      <w:r>
        <w:rPr>
          <w:rFonts w:ascii="Arial" w:cs="Arial" w:eastAsia="Arial" w:hAnsi="Arial"/>
          <w:sz w:val="22"/>
          <w:szCs w:val="22"/>
        </w:rPr>
        <w:t xml:space="preserve">This is a significant gap for institutional deployment. Without backtesting, there is no way to: (1) Validate a strategy's edge before risking capital. (2) Measure historical risk metrics (maximum drawdown, Sharpe ratio, Calmar ratio). (3) Optimize strategy parameters using walk-forward analysis. (4) Test strategy behavior across different market regimes using historical data. (5) Perform Monte Carlo simulation for robustness assessment.</w:t>
      </w:r>
    </w:p>
    <w:p>
      <w:pPr>
        <w:pStyle w:val="Heading2"/>
        <w:spacing w:after="160" w:before="280"/>
      </w:pPr>
      <w:r>
        <w:rPr>
          <w:rFonts w:ascii="Arial" w:cs="Arial" w:eastAsia="Arial" w:hAnsi="Arial"/>
          <w:b/>
          <w:bCs/>
          <w:color w:val="1B3A5C"/>
          <w:sz w:val="28"/>
          <w:szCs w:val="28"/>
        </w:rPr>
        <w:t xml:space="preserve">8.2 MockLinearConnector (Paper Trading)</w:t>
      </w:r>
    </w:p>
    <w:p>
      <w:pPr>
        <w:spacing w:after="120"/>
      </w:pPr>
      <w:r>
        <w:rPr>
          <w:rFonts w:ascii="Arial" w:cs="Arial" w:eastAsia="Arial" w:hAnsi="Arial"/>
          <w:sz w:val="22"/>
          <w:szCs w:val="22"/>
        </w:rPr>
        <w:t xml:space="preserve">The only simulation capability is the MockLinearConnector, which provides forward-testing (paper trading) with live market data. It simulates order execution within the existing strategy framework, allowing users to test their strategy logic without risking real capital. The implementation resides in the exchange-specific mock module and integrates with the standard OMS/EMS pipeline.</w:t>
      </w:r>
    </w:p>
    <w:p>
      <w:pPr>
        <w:pStyle w:val="Heading3"/>
        <w:spacing w:after="120" w:before="200"/>
      </w:pPr>
      <w:r>
        <w:rPr>
          <w:rFonts w:ascii="Arial" w:cs="Arial" w:eastAsia="Arial" w:hAnsi="Arial"/>
          <w:b/>
          <w:bCs/>
          <w:color w:val="2E75B6"/>
          <w:sz w:val="24"/>
          <w:szCs w:val="24"/>
        </w:rPr>
        <w:t xml:space="preserve">8.2.1 Mock Connector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Feature</w:t>
            </w:r>
          </w:p>
        </w:tc>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Implementation</w:t>
            </w:r>
          </w:p>
        </w:tc>
        <w:tc>
          <w:tcPr>
            <w:tcW w:type="dxa" w:w="4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Limitation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Fill Simulation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Fills at cached BookL1 mid-price</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order book depth simulation, no market impact, no slippage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Fee Calculation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Configurable fee_rate (default 4bps)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Flat rate; does not distinguish maker/taker or volume tiers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Position Tracking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position lifecycle (open, partial, close)</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Only LINEAR perpetual futures; no spot, no inverse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Balance Management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Initial balance with P&amp;L tracking</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Optional overwrite_balance on restart; no margin calculation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Leverage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Configurable leverage parameter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Applied to position sizing; no liquidation simulation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 Interval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Configurable (default 20ms)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Does not model real exchange latency distribution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 Types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Market orders only</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limit order simulation, no order book matching engine</w:t>
            </w:r>
          </w:p>
        </w:tc>
      </w:tr>
    </w:tbl>
    <w:p>
      <w:pPr>
        <w:pStyle w:val="Heading3"/>
        <w:spacing w:after="120" w:before="200"/>
      </w:pPr>
      <w:r>
        <w:rPr>
          <w:rFonts w:ascii="Arial" w:cs="Arial" w:eastAsia="Arial" w:hAnsi="Arial"/>
          <w:b/>
          <w:bCs/>
          <w:color w:val="2E75B6"/>
          <w:sz w:val="24"/>
          <w:szCs w:val="24"/>
        </w:rPr>
        <w:t xml:space="preserve">8.2.2 Mock Connector Weaknesses</w:t>
      </w:r>
    </w:p>
    <w:p>
      <w:pPr>
        <w:spacing w:after="120"/>
      </w:pPr>
      <w:r>
        <w:rPr>
          <w:rFonts w:ascii="Arial" w:cs="Arial" w:eastAsia="Arial" w:hAnsi="Arial"/>
          <w:sz w:val="22"/>
          <w:szCs w:val="22"/>
        </w:rPr>
        <w:t xml:space="preserve">The MockLinearConnector has several critical limitations that make it unsuitable as a substitute for proper backtesting: (1) Mid-price fill assumption drastically overestimates execution quality. In reality, market orders fill at the ask (for buys) or bid (for sells), meaning every simulated fill is better than reality by half the spread. For typical BTC/USDT spreads of 0.01%, this introduces a 0.5bps per-trade positive bias. (2) No market impact modeling means large orders appear to fill at the same price as small orders, which is unrealistic. (3) No latency simulation means orders appear to fill instantly, whereas real exchange round-trip times range from 10ms to 500ms. (4) No slippage during volatility means the connector cannot reproduce the adverse fills that occur during rapid price movements.</w:t>
      </w:r>
    </w:p>
    <w:p>
      <w:pPr>
        <w:pStyle w:val="Heading2"/>
        <w:spacing w:after="160" w:before="280"/>
      </w:pPr>
      <w:r>
        <w:rPr>
          <w:rFonts w:ascii="Arial" w:cs="Arial" w:eastAsia="Arial" w:hAnsi="Arial"/>
          <w:b/>
          <w:bCs/>
          <w:color w:val="1B3A5C"/>
          <w:sz w:val="28"/>
          <w:szCs w:val="28"/>
        </w:rPr>
        <w:t xml:space="preserve">8.3 Backtest Metric Validation</w:t>
      </w:r>
    </w:p>
    <w:p>
      <w:pPr>
        <w:spacing w:after="120"/>
      </w:pPr>
      <w:r>
        <w:rPr>
          <w:rFonts w:ascii="Arial" w:cs="Arial" w:eastAsia="Arial" w:hAnsi="Arial"/>
          <w:b/>
          <w:bCs/>
          <w:color w:val="C00000"/>
          <w:sz w:val="22"/>
          <w:szCs w:val="22"/>
        </w:rPr>
        <w:t xml:space="preserve">NOT OBSERVABLE: </w:t>
      </w:r>
      <w:r>
        <w:rPr>
          <w:rFonts w:ascii="Arial" w:cs="Arial" w:eastAsia="Arial" w:hAnsi="Arial"/>
          <w:sz w:val="22"/>
          <w:szCs w:val="22"/>
        </w:rPr>
        <w:t xml:space="preserve">Since no backtesting engine exists, the following metrics cannot be computed or validated: CAGR (Compound Annual Growth Rate), Profit Factor, Maximum Drawdown, Sharpe Ratio, Sortino Ratio, Calmar Ratio, Win Rate, Average Win/Loss Ratio, Maximum Consecutive Losses, Recovery Factor, or any time-weighted return metric. No 4-year dataset validation is possible. No year-by-year stability analysis can be performed. No regime-conditioned performance analysis is available.</w:t>
      </w:r>
    </w:p>
    <w:p>
      <w:pPr>
        <w:pStyle w:val="Heading2"/>
        <w:spacing w:after="160" w:before="280"/>
      </w:pPr>
      <w:r>
        <w:rPr>
          <w:rFonts w:ascii="Arial" w:cs="Arial" w:eastAsia="Arial" w:hAnsi="Arial"/>
          <w:b/>
          <w:bCs/>
          <w:color w:val="1B3A5C"/>
          <w:sz w:val="28"/>
          <w:szCs w:val="28"/>
        </w:rPr>
        <w:t xml:space="preserve">8.4 Bias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3000"/>
        <w:gridCol w:w="3660"/>
      </w:tblGrid>
      <w:tr>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Bias Type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Evidence</w:t>
            </w:r>
          </w:p>
        </w:tc>
        <w:tc>
          <w:tcPr>
            <w:tcW w:type="dxa" w:w="36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Impact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Lookahead Bias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CLEAN (live)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Kline.confirm field, causal event processing</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 for live; cannot assess for hypothetical backtester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Leakage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training/test split concept exists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Would need to be addressed if ML strategies are implemented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Survivorship Bias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historical instrument universe management</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Delisted instruments would be missing from any historical analysis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Curve Fitting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parameter optimization or search exists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 strategies may be curve-fit; no framework to detect this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Selection Bias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strategy selection framework</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Users may cherry-pick favorable test periods</w:t>
            </w:r>
          </w:p>
        </w:tc>
      </w:tr>
    </w:tbl>
    <w:p>
      <w:r>
        <w:br w:type="page"/>
      </w:r>
    </w:p>
    <w:p>
      <w:pPr>
        <w:pStyle w:val="Heading1"/>
        <w:spacing w:after="200" w:before="360"/>
      </w:pPr>
      <w:r>
        <w:rPr>
          <w:rFonts w:ascii="Arial" w:cs="Arial" w:eastAsia="Arial" w:hAnsi="Arial"/>
          <w:b/>
          <w:bCs/>
          <w:color w:val="1B3A5C"/>
          <w:sz w:val="32"/>
          <w:szCs w:val="32"/>
        </w:rPr>
        <w:t xml:space="preserve">Section 9: AI Agents</w:t>
      </w:r>
    </w:p>
    <w:p>
      <w:pPr>
        <w:spacing w:after="120"/>
      </w:pPr>
      <w:r>
        <w:rPr>
          <w:rFonts w:ascii="Arial" w:cs="Arial" w:eastAsia="Arial" w:hAnsi="Arial"/>
          <w:b/>
          <w:bCs/>
          <w:color w:val="C00000"/>
          <w:sz w:val="22"/>
          <w:szCs w:val="22"/>
        </w:rPr>
        <w:t xml:space="preserve">NOT OBSERVABLE — INFERENCE REQUIRED</w:t>
      </w:r>
      <w:r>
        <w:rPr>
          <w:rFonts w:ascii="Arial" w:cs="Arial" w:eastAsia="Arial" w:hAnsi="Arial"/>
          <w:sz w:val="22"/>
          <w:szCs w:val="22"/>
        </w:rPr>
        <w:t xml:space="preserve"/>
      </w:r>
    </w:p>
    <w:p>
      <w:pPr>
        <w:pStyle w:val="Heading2"/>
        <w:spacing w:after="160" w:before="280"/>
      </w:pPr>
      <w:r>
        <w:rPr>
          <w:rFonts w:ascii="Arial" w:cs="Arial" w:eastAsia="Arial" w:hAnsi="Arial"/>
          <w:b/>
          <w:bCs/>
          <w:color w:val="1B3A5C"/>
          <w:sz w:val="28"/>
          <w:szCs w:val="28"/>
        </w:rPr>
        <w:t xml:space="preserve">9.1 Current State</w:t>
      </w:r>
    </w:p>
    <w:p>
      <w:pPr>
        <w:spacing w:after="120"/>
      </w:pPr>
      <w:r>
        <w:rPr>
          <w:rFonts w:ascii="Arial" w:cs="Arial" w:eastAsia="Arial" w:hAnsi="Arial"/>
          <w:sz w:val="22"/>
          <w:szCs w:val="22"/>
        </w:rPr>
        <w:t xml:space="preserve">NexusTrader does not include AI agents. The project README mentions 'MCP-friendly AI integration' as a design goal, indicating the architecture is intended to be compatible with Model Context Protocol (MCP) tools, but no AI agent implementation exists anywhere in the 52,017-line codebase. There are no machine learning model integrations, no neural network inference pipelines, no LLM-based decision modules, and no reinforcement learning components.</w:t>
      </w:r>
    </w:p>
    <w:p>
      <w:pPr>
        <w:pStyle w:val="Heading2"/>
        <w:spacing w:after="160" w:before="280"/>
      </w:pPr>
      <w:r>
        <w:rPr>
          <w:rFonts w:ascii="Arial" w:cs="Arial" w:eastAsia="Arial" w:hAnsi="Arial"/>
          <w:b/>
          <w:bCs/>
          <w:color w:val="1B3A5C"/>
          <w:sz w:val="28"/>
          <w:szCs w:val="28"/>
        </w:rPr>
        <w:t xml:space="preserve">9.2 Potential Integration Points</w:t>
      </w:r>
    </w:p>
    <w:p>
      <w:pPr>
        <w:spacing w:after="120"/>
      </w:pPr>
      <w:r>
        <w:rPr>
          <w:rFonts w:ascii="Arial" w:cs="Arial" w:eastAsia="Arial" w:hAnsi="Arial"/>
          <w:sz w:val="22"/>
          <w:szCs w:val="22"/>
        </w:rPr>
        <w:t xml:space="preserve">The architecture provides several natural integration points for AI agents: (1) ZeroMQ signal interface for receiving AI-generated trading signals. (2) FastAPI web interface for exposing strategy state to AI orchestration systems. (3) Indicator framework for wrapping ML model inference as indicators. (4) Custom signal callback (on_custom_signal) for processing arbitrary external inputs. (5) APScheduler for triggering periodic AI inference tasks.</w:t>
      </w:r>
    </w:p>
    <w:p>
      <w:pPr>
        <w:spacing w:after="120"/>
      </w:pPr>
      <w:r>
        <w:rPr>
          <w:rFonts w:ascii="Arial" w:cs="Arial" w:eastAsia="Arial" w:hAnsi="Arial"/>
          <w:sz w:val="22"/>
          <w:szCs w:val="22"/>
        </w:rPr>
        <w:t xml:space="preserve">An AI agent integration would likely follow the ZMQ signal pattern: an external process runs the AI model (e.g., an LLM-based trading agent, a reinforcement learning policy, or a transformer-based price predictor), generates position targets, and publishes them to a ZMQ socket. The NexusTrader strategy receives these targets via on_custom_signal() and executes accordingly. This separation of concerns (AI inference in one process, execution in another) is architecturally sound and allows the AI component to be written in any language or framework.</w:t>
      </w:r>
    </w:p>
    <w:p>
      <w:pPr>
        <w:pStyle w:val="Heading2"/>
        <w:spacing w:after="160" w:before="280"/>
      </w:pPr>
      <w:r>
        <w:rPr>
          <w:rFonts w:ascii="Arial" w:cs="Arial" w:eastAsia="Arial" w:hAnsi="Arial"/>
          <w:b/>
          <w:bCs/>
          <w:color w:val="1B3A5C"/>
          <w:sz w:val="28"/>
          <w:szCs w:val="28"/>
        </w:rPr>
        <w:t xml:space="preserve">9.3 AI Signal Quality Assessment</w:t>
      </w:r>
    </w:p>
    <w:p>
      <w:pPr>
        <w:spacing w:after="120"/>
      </w:pPr>
      <w:r>
        <w:rPr>
          <w:rFonts w:ascii="Arial" w:cs="Arial" w:eastAsia="Arial" w:hAnsi="Arial"/>
          <w:b/>
          <w:bCs/>
          <w:color w:val="C00000"/>
          <w:sz w:val="22"/>
          <w:szCs w:val="22"/>
        </w:rPr>
        <w:t xml:space="preserve">NOT APPLICABLE</w:t>
      </w:r>
      <w:r>
        <w:rPr>
          <w:rFonts w:ascii="Arial" w:cs="Arial" w:eastAsia="Arial" w:hAnsi="Arial"/>
          <w:sz w:val="22"/>
          <w:szCs w:val="22"/>
        </w:rPr>
        <w:t xml:space="preserve"> — No AI signals exist to assess. Any future AI integration would need independent evaluation covering: signal prediction accuracy, false positive/negative rates, regime sensitivity, latency between signal generation and execution, model staleness (concept drift), and adversarial robustness.</w:t>
      </w:r>
    </w:p>
    <w:p>
      <w:r>
        <w:br w:type="page"/>
      </w:r>
    </w:p>
    <w:p>
      <w:pPr>
        <w:pStyle w:val="Heading1"/>
        <w:spacing w:after="200" w:before="360"/>
      </w:pPr>
      <w:r>
        <w:rPr>
          <w:rFonts w:ascii="Arial" w:cs="Arial" w:eastAsia="Arial" w:hAnsi="Arial"/>
          <w:b/>
          <w:bCs/>
          <w:color w:val="1B3A5C"/>
          <w:sz w:val="32"/>
          <w:szCs w:val="32"/>
        </w:rPr>
        <w:t xml:space="preserve">Section 10: Risk Management</w:t>
      </w:r>
    </w:p>
    <w:p>
      <w:pPr>
        <w:pStyle w:val="Heading2"/>
        <w:spacing w:after="160" w:before="280"/>
      </w:pPr>
      <w:r>
        <w:rPr>
          <w:rFonts w:ascii="Arial" w:cs="Arial" w:eastAsia="Arial" w:hAnsi="Arial"/>
          <w:b/>
          <w:bCs/>
          <w:color w:val="1B3A5C"/>
          <w:sz w:val="28"/>
          <w:szCs w:val="28"/>
        </w:rPr>
        <w:t xml:space="preserve">10.1 Built-in Risk Controls</w:t>
      </w:r>
    </w:p>
    <w:p>
      <w:pPr>
        <w:spacing w:after="120"/>
      </w:pPr>
      <w:r>
        <w:rPr>
          <w:rFonts w:ascii="Arial" w:cs="Arial" w:eastAsia="Arial" w:hAnsi="Arial"/>
          <w:b/>
          <w:bCs/>
          <w:color w:val="C00000"/>
          <w:sz w:val="22"/>
          <w:szCs w:val="22"/>
        </w:rPr>
        <w:t xml:space="preserve">CRITICAL DEFICIENCY: </w:t>
      </w:r>
      <w:r>
        <w:rPr>
          <w:rFonts w:ascii="Arial" w:cs="Arial" w:eastAsia="Arial" w:hAnsi="Arial"/>
          <w:sz w:val="22"/>
          <w:szCs w:val="22"/>
        </w:rPr>
        <w:t xml:space="preserve">NexusTrader provides no built-in portfolio-level risk management. This is the single most concerning finding of this audit. While the execution layer is robust, the complete absence of risk controls means there is nothing preventing a runaway strategy from accumulating unlimited losses, over-leveraging, or exceeding any reasonable exposure limit.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600"/>
        <w:gridCol w:w="3360"/>
      </w:tblGrid>
      <w:t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Risk Control</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2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Expected Implementation</w:t>
            </w:r>
          </w:p>
        </w:tc>
        <w:tc>
          <w:tcPr>
            <w:tcW w:type="dxa" w:w="3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Impact of Absence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Position Sizing Model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IMPLEMENTED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Kelly criterion, fixed fractional, volatility-based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Strategies can size positions arbitrarily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Portfolio Heat / Aggregate Exposure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IMPLEMENTED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Sum of all position notional values vs. total capital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exposure can exceed capital by any multiple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Maximum Concurrent Positions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IMPLEMENTED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Configurable limit on number of open positions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Unlimited positions can be opened simultaneously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Per-Symbol Exposure Limit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IMPLEMENTED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 notional per symbol as % of portfolio</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 single symbol can consume entire portfolio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Cross-Asset Correlation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IMPLEMENTED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Monitor correlation between open positions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Concentrated risk in correlated assets goes undetected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Maximum Drawdown Limit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IMPLEMENTED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Auto-halt when equity drawdown exceeds threshold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Drawdown can reach 100% (total loss)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Daily Loss Limit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IMPLEMENTED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Halt new trades when daily P&amp;L drops below threshold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Unlimited daily losses possible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Leverage Control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PARTIAL (mock only)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 leverage enforcement across all positions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Live trading relies entirely on exchange margin settings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Margin Utilization Monitoring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IMPLEMENTED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Alert/halt when margin usage exceeds threshold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Liquidation risk goes unmonitored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 Rate Limiting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PRESENT (exchange-level)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Exchange-specific API rate limiters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Prevents API ban; not a risk control per se</w:t>
            </w:r>
          </w:p>
        </w:tc>
      </w:tr>
    </w:tbl>
    <w:p>
      <w:pPr>
        <w:pStyle w:val="Heading2"/>
        <w:spacing w:after="160" w:before="280"/>
      </w:pPr>
      <w:r>
        <w:rPr>
          <w:rFonts w:ascii="Arial" w:cs="Arial" w:eastAsia="Arial" w:hAnsi="Arial"/>
          <w:b/>
          <w:bCs/>
          <w:color w:val="1B3A5C"/>
          <w:sz w:val="28"/>
          <w:szCs w:val="28"/>
        </w:rPr>
        <w:t xml:space="preserve">10.2 Order-Level Protections</w:t>
      </w:r>
    </w:p>
    <w:p>
      <w:pPr>
        <w:spacing w:after="120"/>
      </w:pPr>
      <w:r>
        <w:rPr>
          <w:rFonts w:ascii="Arial" w:cs="Arial" w:eastAsia="Arial" w:hAnsi="Arial"/>
          <w:sz w:val="22"/>
          <w:szCs w:val="22"/>
        </w:rPr>
        <w:t xml:space="preserve">At the individual order level, the system provides several protections that should not be confused with risk management: (1) reduce_only flag prevents increasing a position when closing (avoids accidental position flip). (2) Exchange-enforced minimum order amounts are checked in the EMS before submission. (3) Precision rounding ensures orders are not rejected for precision violations. (4) Idempotency prevents duplicate order submission. These are execution-quality protections, not portfolio risk controls.</w:t>
      </w:r>
    </w:p>
    <w:p>
      <w:pPr>
        <w:pStyle w:val="Heading2"/>
        <w:spacing w:after="160" w:before="280"/>
      </w:pPr>
      <w:r>
        <w:rPr>
          <w:rFonts w:ascii="Arial" w:cs="Arial" w:eastAsia="Arial" w:hAnsi="Arial"/>
          <w:b/>
          <w:bCs/>
          <w:color w:val="1B3A5C"/>
          <w:sz w:val="28"/>
          <w:szCs w:val="28"/>
        </w:rPr>
        <w:t xml:space="preserve">10.3 State Management Risk</w:t>
      </w:r>
    </w:p>
    <w:p>
      <w:pPr>
        <w:spacing w:after="120"/>
      </w:pPr>
      <w:r>
        <w:rPr>
          <w:rFonts w:ascii="Arial" w:cs="Arial" w:eastAsia="Arial" w:hAnsi="Arial"/>
          <w:sz w:val="22"/>
          <w:szCs w:val="22"/>
        </w:rPr>
        <w:t xml:space="preserve">The AsyncCache provides in-memory position and balance tracking with periodic persistence to SQLite or PostgreSQL. The default sync interval is 60 seconds. This creates a material risk window: if the process crashes between sync intervals, up to 60 seconds of order/position state changes could be lost. Upon restart, the cache would reload stale state, potentially causing: (1) Duplicate orders if the strategy resubmits orders that were actually filled. (2) Position mismatch if fills occurred during the gap. (3) Balance discrepancy if P&amp;L was not recorded.</w:t>
      </w:r>
    </w:p>
    <w:p>
      <w:pPr>
        <w:spacing w:after="120"/>
      </w:pPr>
      <w:r>
        <w:rPr>
          <w:rFonts w:ascii="Arial" w:cs="Arial" w:eastAsia="Arial" w:hAnsi="Arial"/>
          <w:sz w:val="22"/>
          <w:szCs w:val="22"/>
        </w:rPr>
        <w:t xml:space="preserve">The OMS resync-after-reconnect mechanism (_resync_after_reconnect) mitigates WebSocket disconnect scenarios by querying exchange state via REST and computing a diff. However, this only handles WebSocket disconnects, not process crashes. After a crash, the engine restarts fresh and re-initializes from the persisted cache, which may be up to 60 seconds stale.</w:t>
      </w:r>
    </w:p>
    <w:p>
      <w:pPr>
        <w:pStyle w:val="Heading2"/>
        <w:spacing w:after="160" w:before="280"/>
      </w:pPr>
      <w:r>
        <w:rPr>
          <w:rFonts w:ascii="Arial" w:cs="Arial" w:eastAsia="Arial" w:hAnsi="Arial"/>
          <w:b/>
          <w:bCs/>
          <w:color w:val="1B3A5C"/>
          <w:sz w:val="28"/>
          <w:szCs w:val="28"/>
        </w:rPr>
        <w:t xml:space="preserve">10.4 Stress Test Under Adverse Scenarios</w:t>
      </w:r>
    </w:p>
    <w:p>
      <w:pPr>
        <w:spacing w:after="120"/>
      </w:pPr>
      <w:r>
        <w:rPr>
          <w:rFonts w:ascii="Arial" w:cs="Arial" w:eastAsia="Arial" w:hAnsi="Arial"/>
          <w:b/>
          <w:bCs/>
          <w:color w:val="C00000"/>
          <w:sz w:val="22"/>
          <w:szCs w:val="22"/>
        </w:rPr>
        <w:t xml:space="preserve">FAIL: </w:t>
      </w:r>
      <w:r>
        <w:rPr>
          <w:rFonts w:ascii="Arial" w:cs="Arial" w:eastAsia="Arial" w:hAnsi="Arial"/>
          <w:sz w:val="22"/>
          <w:szCs w:val="22"/>
        </w:rPr>
        <w:t xml:space="preserve">Without portfolio-level risk controls, the system has no defense against any of the following institutional-grade risk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Scenario</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System Response</w:t>
            </w:r>
          </w:p>
        </w:tc>
        <w:tc>
          <w:tcPr>
            <w:tcW w:type="dxa" w:w="3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Potential Outcome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Correlated drawdown (BTC drops 20%, pulling ETH/ALTs down 30-40%)</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Each position managed independently; no portfolio view</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Portfolio-level drawdown exceeds any acceptable threshold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Sudden leverage amplification from unrealized losses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margin utilization monitoring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Forced liquidation by exchange without system awareness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Flash crash followed by V-recovery</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Strategy continues executing; may sell at bottom and buy at top</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Realized loss that could have been avoided by halting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Funding rate spike (&gt;0.3%/8h on perps)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Funding rate published to strategy but no auto-response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Accumulated funding costs erode capital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Exchange insolvency or withdrawal freeze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exchange risk monitoring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capital loss on affected exchange</w:t>
            </w:r>
          </w:p>
        </w:tc>
      </w:tr>
    </w:tbl>
    <w:p>
      <w:r>
        <w:br w:type="page"/>
      </w:r>
    </w:p>
    <w:p>
      <w:pPr>
        <w:pStyle w:val="Heading1"/>
        <w:spacing w:after="200" w:before="360"/>
      </w:pPr>
      <w:r>
        <w:rPr>
          <w:rFonts w:ascii="Arial" w:cs="Arial" w:eastAsia="Arial" w:hAnsi="Arial"/>
          <w:b/>
          <w:bCs/>
          <w:color w:val="1B3A5C"/>
          <w:sz w:val="32"/>
          <w:szCs w:val="32"/>
        </w:rPr>
        <w:t xml:space="preserve">Section 11: Trade Halt Systems</w:t>
      </w:r>
    </w:p>
    <w:p>
      <w:pPr>
        <w:spacing w:after="120"/>
      </w:pPr>
      <w:r>
        <w:rPr>
          <w:rFonts w:ascii="Arial" w:cs="Arial" w:eastAsia="Arial" w:hAnsi="Arial"/>
          <w:b/>
          <w:bCs/>
          <w:color w:val="C00000"/>
          <w:sz w:val="22"/>
          <w:szCs w:val="22"/>
        </w:rPr>
        <w:t xml:space="preserve">NOT PRESENT — CRITICAL GAP</w:t>
      </w:r>
      <w:r>
        <w:rPr>
          <w:rFonts w:ascii="Arial" w:cs="Arial" w:eastAsia="Arial" w:hAnsi="Arial"/>
          <w:sz w:val="22"/>
          <w:szCs w:val="22"/>
        </w:rPr>
        <w:t xml:space="preserve"/>
      </w:r>
    </w:p>
    <w:p>
      <w:pPr>
        <w:pStyle w:val="Heading2"/>
        <w:spacing w:after="160" w:before="280"/>
      </w:pPr>
      <w:r>
        <w:rPr>
          <w:rFonts w:ascii="Arial" w:cs="Arial" w:eastAsia="Arial" w:hAnsi="Arial"/>
          <w:b/>
          <w:bCs/>
          <w:color w:val="1B3A5C"/>
          <w:sz w:val="28"/>
          <w:szCs w:val="28"/>
        </w:rPr>
        <w:t xml:space="preserve">11.1 Missing Halt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3000"/>
        <w:gridCol w:w="3360"/>
      </w:tblGrid>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Mechanism</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Expected Behavior</w:t>
            </w:r>
          </w:p>
        </w:tc>
        <w:tc>
          <w:tcPr>
            <w:tcW w:type="dxa" w:w="3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Risk of Absence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Portfolio Drawdown Limit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ABSENT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Auto-halt trading when portfolio drawdown exceeds configurable threshold (e.g., 5%)</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Unlimited drawdown; potential total capital loss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Daily Loss Limit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ABSENT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Halt new trades when daily P&amp;L drops below threshold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Losing days can compound without bound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Crash/Flash Crash Detection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ABSENT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Detect rapid adverse price movement and pause execution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Strategies execute during extreme conditions, amplifying losses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Volatility Filter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ABSENT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Pause trading when realized volatility exceeds configurable threshold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Strategies operate in conditions they were not designed for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Emergency Stop Button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PARTIAL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Engine.dispose() cancels all orders with exit_after_cancel=True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Requires manual SIGINT; no programmatic trigger from strategy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Heartbeat Monitor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ABSENT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Watchdog for strategy health, data freshness, and system liveness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Strategy can silently hang without detection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Rate Limit Circuit Breaker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PRESENT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Exchange-specific rate limiters with throttled library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Prevents API ban; well-implemented per exchange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Memory/Resource Monitor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ABSENT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Alert or halt on excessive memory/CPU usage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Memory leak could crash process without warning</w:t>
            </w:r>
          </w:p>
        </w:tc>
      </w:tr>
    </w:tbl>
    <w:p>
      <w:pPr>
        <w:pStyle w:val="Heading2"/>
        <w:spacing w:after="160" w:before="280"/>
      </w:pPr>
      <w:r>
        <w:rPr>
          <w:rFonts w:ascii="Arial" w:cs="Arial" w:eastAsia="Arial" w:hAnsi="Arial"/>
          <w:b/>
          <w:bCs/>
          <w:color w:val="1B3A5C"/>
          <w:sz w:val="28"/>
          <w:szCs w:val="28"/>
        </w:rPr>
        <w:t xml:space="preserve">11.2 Emergency Stop Analysis</w:t>
      </w:r>
    </w:p>
    <w:p>
      <w:pPr>
        <w:spacing w:after="120"/>
      </w:pPr>
      <w:r>
        <w:rPr>
          <w:rFonts w:ascii="Arial" w:cs="Arial" w:eastAsia="Arial" w:hAnsi="Arial"/>
          <w:sz w:val="22"/>
          <w:szCs w:val="22"/>
        </w:rPr>
        <w:t xml:space="preserve">The only halt mechanism is sending SIGINT (Ctrl+C) to the process, which triggers the Engine.dispose() method. If exit_after_cancel=True in the Config, dispose() will iterate all open orders in the cache and submit cancellation requests to each exchange. This is a useful safety net for graceful shutdown but has several limitations:</w:t>
      </w:r>
    </w:p>
    <w:p>
      <w:pPr>
        <w:spacing w:after="120"/>
      </w:pPr>
      <w:r>
        <w:rPr>
          <w:rFonts w:ascii="Arial" w:cs="Arial" w:eastAsia="Arial" w:hAnsi="Arial"/>
          <w:sz w:val="22"/>
          <w:szCs w:val="22"/>
        </w:rPr>
        <w:t xml:space="preserve">(1) It is reactive, not proactive — it only fires when a human operator notices a problem and sends SIGINT. (2) There is no mechanism for a strategy to trigger its own emergency halt. (3) Cancellation is best-effort: if the exchange connection is down, cancellation requests will fail. (4) Open positions are NOT closed, only open orders are canceled. The strategy must handle position closure logic separately. (5) In a containerized deployment, sending SIGINT may not be straightforward.</w:t>
      </w:r>
    </w:p>
    <w:p>
      <w:pPr>
        <w:pStyle w:val="Heading2"/>
        <w:spacing w:after="160" w:before="280"/>
      </w:pPr>
      <w:r>
        <w:rPr>
          <w:rFonts w:ascii="Arial" w:cs="Arial" w:eastAsia="Arial" w:hAnsi="Arial"/>
          <w:b/>
          <w:bCs/>
          <w:color w:val="1B3A5C"/>
          <w:sz w:val="28"/>
          <w:szCs w:val="28"/>
        </w:rPr>
        <w:t xml:space="preserve">11.3 Recommended Halt Architecture</w:t>
      </w:r>
    </w:p>
    <w:p>
      <w:pPr>
        <w:spacing w:after="120"/>
      </w:pPr>
      <w:r>
        <w:rPr>
          <w:rFonts w:ascii="Arial" w:cs="Arial" w:eastAsia="Arial" w:hAnsi="Arial"/>
          <w:sz w:val="22"/>
          <w:szCs w:val="22"/>
        </w:rPr>
        <w:t xml:space="preserve">A production-grade trade halt system should implement: (1) A RiskManager class with configurable drawdown and loss thresholds. (2) A kill_switch() method on the Strategy base class that cancels all orders, closes all positions, and prevents new order submission. (3) A watchdog timer that monitors data freshness and strategy heartbeat. (4) A circuit breaker pattern with configurable trip conditions (volatility, drawdown, data staleness). (5) Webhook/Telegram notifications when halt conditions are triggered. Estimated implementation effort: 1-2 weeks for the core system, 1 additional week for monitoring and alerting integration.</w:t>
      </w:r>
    </w:p>
    <w:p>
      <w:r>
        <w:br w:type="page"/>
      </w:r>
    </w:p>
    <w:p>
      <w:pPr>
        <w:pStyle w:val="Heading1"/>
        <w:spacing w:after="200" w:before="360"/>
      </w:pPr>
      <w:r>
        <w:rPr>
          <w:rFonts w:ascii="Arial" w:cs="Arial" w:eastAsia="Arial" w:hAnsi="Arial"/>
          <w:b/>
          <w:bCs/>
          <w:color w:val="1B3A5C"/>
          <w:sz w:val="32"/>
          <w:szCs w:val="32"/>
        </w:rPr>
        <w:t xml:space="preserve">Section 12: UI / Dashboard</w:t>
      </w:r>
    </w:p>
    <w:p>
      <w:pPr>
        <w:pStyle w:val="Heading2"/>
        <w:spacing w:after="160" w:before="280"/>
      </w:pPr>
      <w:r>
        <w:rPr>
          <w:rFonts w:ascii="Arial" w:cs="Arial" w:eastAsia="Arial" w:hAnsi="Arial"/>
          <w:b/>
          <w:bCs/>
          <w:color w:val="1B3A5C"/>
          <w:sz w:val="28"/>
          <w:szCs w:val="28"/>
        </w:rPr>
        <w:t xml:space="preserve">12.1 CLI Monitor (Textual TUI)</w:t>
      </w:r>
    </w:p>
    <w:p>
      <w:pPr>
        <w:spacing w:after="120"/>
      </w:pPr>
      <w:r>
        <w:rPr>
          <w:rFonts w:ascii="Arial" w:cs="Arial" w:eastAsia="Arial" w:hAnsi="Arial"/>
          <w:sz w:val="22"/>
          <w:szCs w:val="22"/>
        </w:rPr>
        <w:t xml:space="preserve">NexusTrader includes a terminal-based user interface built with the Textual framework (a modern Python TUI library). The NexusTraderMonitor class provides three tabs: Dashboard (high-level overview of strategy state), Positions (table of open positions with entry price, size, unrealized P&amp;L), and Balances (account balance breakdown by asset). The monitor connects to Redis to read strategy state exported by the StrategyStateExporter component.</w:t>
      </w:r>
    </w:p>
    <w:p>
      <w:pPr>
        <w:spacing w:after="120"/>
      </w:pPr>
      <w:r>
        <w:rPr>
          <w:rFonts w:ascii="Arial" w:cs="Arial" w:eastAsia="Arial" w:hAnsi="Arial"/>
          <w:sz w:val="22"/>
          <w:szCs w:val="22"/>
        </w:rPr>
        <w:t xml:space="preserve">The Redis dependency is notable: the CLI monitor cannot function without a running Redis server. The StrategyStateExporter periodically publishes strategy state (positions, balances, order counts) to Redis keys, and the monitor polls these keys to refresh its display. This means: (1) Redis must be installed and running on the same network. (2) The strategy must have enable_cli=True in its configuration. (3) Network latency between the strategy process and Redis affects monitor responsiveness.</w:t>
      </w:r>
    </w:p>
    <w:p>
      <w:pPr>
        <w:pStyle w:val="Heading2"/>
        <w:spacing w:after="160" w:before="280"/>
      </w:pPr>
      <w:r>
        <w:rPr>
          <w:rFonts w:ascii="Arial" w:cs="Arial" w:eastAsia="Arial" w:hAnsi="Arial"/>
          <w:b/>
          <w:bCs/>
          <w:color w:val="1B3A5C"/>
          <w:sz w:val="28"/>
          <w:szCs w:val="28"/>
        </w:rPr>
        <w:t xml:space="preserve">12.2 Web Interface (FastAPI)</w:t>
      </w:r>
    </w:p>
    <w:p>
      <w:pPr>
        <w:spacing w:after="120"/>
      </w:pPr>
      <w:r>
        <w:rPr>
          <w:rFonts w:ascii="Arial" w:cs="Arial" w:eastAsia="Arial" w:hAnsi="Arial"/>
          <w:sz w:val="22"/>
          <w:szCs w:val="22"/>
        </w:rPr>
        <w:t xml:space="preserve">The StrategyFastAPI class provides a programmatic web interface for strategy monitoring and control. Users can define custom HTTP endpoints by decorating strategy methods and passing them to the web configuration. The StrategyWebServer runs uvicorn in a background daemon thread, serving these endpoints. Key features include: automatic self-parameter injection (strategy methods are bound correctly), support for GET/POST/PUT/DELETE methods, and integration with the existing asyncio event loop via run_sync().</w:t>
      </w:r>
    </w:p>
    <w:p>
      <w:pPr>
        <w:spacing w:after="120"/>
      </w:pPr>
      <w:r>
        <w:rPr>
          <w:rFonts w:ascii="Arial" w:cs="Arial" w:eastAsia="Arial" w:hAnsi="Arial"/>
          <w:sz w:val="22"/>
          <w:szCs w:val="22"/>
        </w:rPr>
        <w:t xml:space="preserve">This approach gives users maximum flexibility: they can build custom dashboards, expose strategy state to external monitoring systems (e.g., Grafana, Datadog), or create control endpoints for runtime parameter adjustment. However, no built-in dashboard template is provided — users must build the frontend from scratch.</w:t>
      </w:r>
    </w:p>
    <w:p>
      <w:pPr>
        <w:pStyle w:val="Heading2"/>
        <w:spacing w:after="160" w:before="280"/>
      </w:pPr>
      <w:r>
        <w:rPr>
          <w:rFonts w:ascii="Arial" w:cs="Arial" w:eastAsia="Arial" w:hAnsi="Arial"/>
          <w:b/>
          <w:bCs/>
          <w:color w:val="1B3A5C"/>
          <w:sz w:val="28"/>
          <w:szCs w:val="28"/>
        </w:rPr>
        <w:t xml:space="preserve">12.3 UX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000"/>
        <w:gridCol w:w="4660"/>
      </w:tblGrid>
      <w:tr>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Feature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Available</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Quality</w:t>
            </w:r>
          </w:p>
        </w:tc>
        <w:tc>
          <w:tcPr>
            <w:tcW w:type="dxa" w:w="46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Real-time position monitoring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(TUI + API)</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Textual table; no visual charts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P&amp;L visualization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equity curve, no drawdown chart, no P&amp;L history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 history/log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(in UI)</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Orders tracked in cache but not exposed in UI</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Trade blotter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fill log or trade history view</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Alerting (email/Telegram/webhook)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built-in notification system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Runtime parameter adjustment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(via FastAPI)</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GOOD</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 can build custom endpoints for parameter updates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Multi-strategy overview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Each engine is independent; no aggregated view</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Performance analytics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Sharpe, drawdown, win rate metrics in UI</w:t>
            </w:r>
          </w:p>
        </w:tc>
      </w:tr>
    </w:tbl>
    <w:p>
      <w:r>
        <w:br w:type="page"/>
      </w:r>
    </w:p>
    <w:p>
      <w:pPr>
        <w:pStyle w:val="Heading1"/>
        <w:spacing w:after="200" w:before="360"/>
      </w:pPr>
      <w:r>
        <w:rPr>
          <w:rFonts w:ascii="Arial" w:cs="Arial" w:eastAsia="Arial" w:hAnsi="Arial"/>
          <w:b/>
          <w:bCs/>
          <w:color w:val="1B3A5C"/>
          <w:sz w:val="32"/>
          <w:szCs w:val="32"/>
        </w:rPr>
        <w:t xml:space="preserve">Section 13: Performance Bottlenecks</w:t>
      </w:r>
    </w:p>
    <w:p>
      <w:pPr>
        <w:pStyle w:val="Heading2"/>
        <w:spacing w:after="160" w:before="280"/>
      </w:pPr>
      <w:r>
        <w:rPr>
          <w:rFonts w:ascii="Arial" w:cs="Arial" w:eastAsia="Arial" w:hAnsi="Arial"/>
          <w:b/>
          <w:bCs/>
          <w:color w:val="1B3A5C"/>
          <w:sz w:val="28"/>
          <w:szCs w:val="28"/>
        </w:rPr>
        <w:t xml:space="preserve">13.1 Performance Strengths</w:t>
      </w:r>
    </w:p>
    <w:p>
      <w:pPr>
        <w:spacing w:after="120"/>
      </w:pPr>
      <w:r>
        <w:rPr>
          <w:rFonts w:ascii="Arial" w:cs="Arial" w:eastAsia="Arial" w:hAnsi="Arial"/>
          <w:sz w:val="22"/>
          <w:szCs w:val="22"/>
        </w:rPr>
        <w:t xml:space="preserve">The architecture is optimized for low-latency execution through careful technology selection. The performance stack includes: (1) uvloop: Replaces the standard asyncio event loop with a Cython-based implementation backed by libuv, providing 2-4x throughput improvement for I/O-bound workloads. (2) picows: A Cython-compiled WebSocket client that eliminates Python overhead for frame parsing, providing sub-microsecond per-frame processing. (3) msgspec: A high-performance serialization library that uses compile-time type information to generate optimized parsing code, achieving roughly 10x faster JSON deserialization than the standard json module. (4) Nautilus Trader Rust components: The MessageBus and LiveClock are implemented in Rust (via pyo3 bindings), providing lock-free message delivery and nanosecond-precision timing. (5) curl_cffi: A Python binding to libcurl with impersonation capabilities, providing faster HTTP requests than pure-Python alternatives.</w:t>
      </w:r>
    </w:p>
    <w:p>
      <w:pPr>
        <w:pStyle w:val="Heading2"/>
        <w:spacing w:after="160" w:before="280"/>
      </w:pPr>
      <w:r>
        <w:rPr>
          <w:rFonts w:ascii="Arial" w:cs="Arial" w:eastAsia="Arial" w:hAnsi="Arial"/>
          <w:b/>
          <w:bCs/>
          <w:color w:val="1B3A5C"/>
          <w:sz w:val="28"/>
          <w:szCs w:val="28"/>
        </w:rPr>
        <w:t xml:space="preserve">13.2 Identified Bottlenecks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000"/>
        <w:gridCol w:w="2960"/>
      </w:tblGrid>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Bottleneck</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Root Cause</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Impact</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Severity</w:t>
            </w:r>
          </w:p>
        </w:tc>
        <w:tc>
          <w:tcPr>
            <w:tcW w:type="dxa" w:w="2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Mitigation Strategy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60-second cache sync interval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Periodic timer for SQLite/PostgreSQL sync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 to 60s of state loss on process crash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Reduce sync_interval; consider write-ahead log for critical state changes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Single event loop thread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asyncio architecture processes all events sequentially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CPU-bound indicator or strategy logic blocks all data processing and order handling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Offload heavy computation to ThreadPoolExecutor or ProcessPoolExecutor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RLock contention on cache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Thread-safe access to positions, orders, balances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Potential contention between event loop and web server/Redis threads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Unlikely bottleneck at typical crypto data rates; monitor under stress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CCXT market metadata loading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 API calls to fetch exchange instrument data at startup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Slow startup (seconds to minutes depending on exchange)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One-time cost; could be cached to local file with TTL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Indicator deep copy at registration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copy.deepcopy() for each (symbol, indicator) pair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Slow startup with many symbols and complex indicators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One-time cost; scales linearly with symbol count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REST connection pooling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curl_cffi may create new connections per request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Higher latency for REST-based order submission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Verify connection reuse; consider explicit session management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Python GIL for CPU-bound work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Global Interpreter Lock prevents true parallelism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Complex strategy logic serialized with data processing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 ProcessPoolExecutor for CPU-intensive computations</w:t>
            </w:r>
          </w:p>
        </w:tc>
      </w:tr>
    </w:tbl>
    <w:p>
      <w:pPr>
        <w:pStyle w:val="Heading2"/>
        <w:spacing w:after="160" w:before="280"/>
      </w:pPr>
      <w:r>
        <w:rPr>
          <w:rFonts w:ascii="Arial" w:cs="Arial" w:eastAsia="Arial" w:hAnsi="Arial"/>
          <w:b/>
          <w:bCs/>
          <w:color w:val="1B3A5C"/>
          <w:sz w:val="28"/>
          <w:szCs w:val="28"/>
        </w:rPr>
        <w:t xml:space="preserve">13.3 Latency Profile Estimate</w:t>
      </w:r>
    </w:p>
    <w:p>
      <w:pPr>
        <w:spacing w:after="120"/>
      </w:pPr>
      <w:r>
        <w:rPr>
          <w:rFonts w:ascii="Arial" w:cs="Arial" w:eastAsia="Arial" w:hAnsi="Arial"/>
          <w:sz w:val="22"/>
          <w:szCs w:val="22"/>
        </w:rPr>
        <w:t xml:space="preserve">Based on architectural analysis, the estimated latency budget for the critical path (market data arrival to order submission)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Stage</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Estimated Latency</w:t>
            </w:r>
          </w:p>
        </w:tc>
        <w:tc>
          <w:tcPr>
            <w:tcW w:type="dxa" w:w="4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Source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WebSocket frame reception (picows)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&lt;0.01ms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Cython-compiled frame parser; near-zero overhead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JSON deserialization (msgspec)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0.01-0.05ms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Type-compiled deserializer; measured benchmarks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MessageBus publication + delivery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&lt;0.01ms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Rust lock-free implementation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Indicator computation (user code)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0.01-10ms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Varies widely by indicator complexity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Strategy signal generation (user code)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0.01-100ms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Varies widely by strategy complexity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EMS queue + submission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0.1-1ms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asyncio queue + HTTP request preparation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Network round-trip to exchange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5-200ms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Dominated by physical distance to exchange servers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(excluding user code)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~5-202ms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Dominated by network latency, not system overhead</w:t>
            </w:r>
          </w:p>
        </w:tc>
      </w:tr>
    </w:tbl>
    <w:p>
      <w:pPr>
        <w:spacing w:after="120"/>
      </w:pPr>
      <w:r>
        <w:rPr>
          <w:rFonts w:ascii="Arial" w:cs="Arial" w:eastAsia="Arial" w:hAnsi="Arial"/>
          <w:sz w:val="22"/>
          <w:szCs w:val="22"/>
        </w:rPr>
        <w:t xml:space="preserve">The key insight is that NexusTrader's system overhead (picows + msgspec + MessageBus) is negligible compared to network latency and user code complexity. For most crypto trading strategies operating on minutes-to-hours timeframes, the system adds less than 1ms of overhead. For high-frequency strategies operating on sub-second timeframes, the single-threaded event loop may become a bottleneck if indicator computation is heavy.</w:t>
      </w:r>
    </w:p>
    <w:p>
      <w:r>
        <w:br w:type="page"/>
      </w:r>
    </w:p>
    <w:p>
      <w:pPr>
        <w:pStyle w:val="Heading1"/>
        <w:spacing w:after="200" w:before="360"/>
      </w:pPr>
      <w:r>
        <w:rPr>
          <w:rFonts w:ascii="Arial" w:cs="Arial" w:eastAsia="Arial" w:hAnsi="Arial"/>
          <w:b/>
          <w:bCs/>
          <w:color w:val="1B3A5C"/>
          <w:sz w:val="32"/>
          <w:szCs w:val="32"/>
        </w:rPr>
        <w:t xml:space="preserve">Section 14: Profitability &amp; Model Validation</w:t>
      </w:r>
    </w:p>
    <w:p>
      <w:pPr>
        <w:spacing w:after="120"/>
      </w:pPr>
      <w:r>
        <w:rPr>
          <w:rFonts w:ascii="Arial" w:cs="Arial" w:eastAsia="Arial" w:hAnsi="Arial"/>
          <w:b/>
          <w:bCs/>
          <w:color w:val="C00000"/>
          <w:sz w:val="22"/>
          <w:szCs w:val="22"/>
        </w:rPr>
        <w:t xml:space="preserve">NOT OBSERVABLE — INFERENCE REQUIRED</w:t>
      </w:r>
      <w:r>
        <w:rPr>
          <w:rFonts w:ascii="Arial" w:cs="Arial" w:eastAsia="Arial" w:hAnsi="Arial"/>
          <w:sz w:val="22"/>
          <w:szCs w:val="22"/>
        </w:rPr>
        <w:t xml:space="preserve"/>
      </w:r>
    </w:p>
    <w:p>
      <w:pPr>
        <w:pStyle w:val="Heading2"/>
        <w:spacing w:after="160" w:before="280"/>
      </w:pPr>
      <w:r>
        <w:rPr>
          <w:rFonts w:ascii="Arial" w:cs="Arial" w:eastAsia="Arial" w:hAnsi="Arial"/>
          <w:b/>
          <w:bCs/>
          <w:color w:val="1B3A5C"/>
          <w:sz w:val="28"/>
          <w:szCs w:val="28"/>
        </w:rPr>
        <w:t xml:space="preserve">14.1 Platform vs. Strategy Distinction</w:t>
      </w:r>
    </w:p>
    <w:p>
      <w:pPr>
        <w:spacing w:after="120"/>
      </w:pPr>
      <w:r>
        <w:rPr>
          <w:rFonts w:ascii="Arial" w:cs="Arial" w:eastAsia="Arial" w:hAnsi="Arial"/>
          <w:sz w:val="22"/>
          <w:szCs w:val="22"/>
        </w:rPr>
        <w:t xml:space="preserve">A critical distinction must be made: NexusTrader is an execution platform, not a trading strategy. It does not contain alpha-generating models, signal logic, or position management intelligence. The example strategies are explicitly API demonstrations, not validated trading strategies. Therefore, profitability assessment must be split into two domains: platform execution quality (which can be assessed) and strategy profitability (which cannot, as no production strategies are shipped).</w:t>
      </w:r>
    </w:p>
    <w:p>
      <w:pPr>
        <w:pStyle w:val="Heading2"/>
        <w:spacing w:after="160" w:before="280"/>
      </w:pPr>
      <w:r>
        <w:rPr>
          <w:rFonts w:ascii="Arial" w:cs="Arial" w:eastAsia="Arial" w:hAnsi="Arial"/>
          <w:b/>
          <w:bCs/>
          <w:color w:val="1B3A5C"/>
          <w:sz w:val="28"/>
          <w:szCs w:val="28"/>
        </w:rPr>
        <w:t xml:space="preserve">14.2 Execution Quality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Metric</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Assessment</w:t>
            </w:r>
          </w:p>
        </w:tc>
        <w:tc>
          <w:tcPr>
            <w:tcW w:type="dxa" w:w="56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Evidence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 fill reliability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Deterministic state machine, ACK timeout + REST fallback, idempotency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 latency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GOOD</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picows + msgspec stack minimizes system overhead; network-dominated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Precision handling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Decimal arithmetic with explicit rounding; no floating-point errors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Reconnection resilience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State reconciliation with grace period; no orphaned orders on reconnect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Multi-exchange consistency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GOOD</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Unified symbol format and schema; exchange-specific quirks handled per connector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TWAP execution quality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Fixed interval + fixed amount slicing; no adaptive algorithms</w:t>
            </w:r>
          </w:p>
        </w:tc>
      </w:tr>
    </w:tbl>
    <w:p>
      <w:pPr>
        <w:pStyle w:val="Heading2"/>
        <w:spacing w:after="160" w:before="280"/>
      </w:pPr>
      <w:r>
        <w:rPr>
          <w:rFonts w:ascii="Arial" w:cs="Arial" w:eastAsia="Arial" w:hAnsi="Arial"/>
          <w:b/>
          <w:bCs/>
          <w:color w:val="1B3A5C"/>
          <w:sz w:val="28"/>
          <w:szCs w:val="28"/>
        </w:rPr>
        <w:t xml:space="preserve">14.3 Strategy Profitability (Example Strategies)</w:t>
      </w:r>
    </w:p>
    <w:p>
      <w:pPr>
        <w:spacing w:after="120"/>
      </w:pPr>
      <w:r>
        <w:rPr>
          <w:rFonts w:ascii="Arial" w:cs="Arial" w:eastAsia="Arial" w:hAnsi="Arial"/>
          <w:sz w:val="22"/>
          <w:szCs w:val="22"/>
        </w:rPr>
        <w:t xml:space="preserve">Since the example strategies are demonstrations, a brief profitability assessment is included for completeness:</w:t>
      </w:r>
    </w:p>
    <w:p>
      <w:pPr>
        <w:spacing w:after="120"/>
      </w:pPr>
      <w:r>
        <w:rPr>
          <w:rFonts w:ascii="Arial" w:cs="Arial" w:eastAsia="Arial" w:hAnsi="Arial"/>
          <w:b/>
          <w:bCs/>
          <w:sz w:val="22"/>
          <w:szCs w:val="22"/>
        </w:rPr>
        <w:t xml:space="preserve">Mock Trading Demo: </w:t>
      </w:r>
      <w:r>
        <w:rPr>
          <w:rFonts w:ascii="Arial" w:cs="Arial" w:eastAsia="Arial" w:hAnsi="Arial"/>
          <w:sz w:val="22"/>
          <w:szCs w:val="22"/>
        </w:rPr>
        <w:t xml:space="preserve">Expected P&amp;L is negative due to accumulated long exposure + fee drag (4bps per order * 6 orders per minute = 2.4bps per minute continuous cost). Not designed for profit.</w:t>
      </w:r>
    </w:p>
    <w:p>
      <w:pPr>
        <w:spacing w:after="120"/>
      </w:pPr>
      <w:r>
        <w:rPr>
          <w:rFonts w:ascii="Arial" w:cs="Arial" w:eastAsia="Arial" w:hAnsi="Arial"/>
          <w:b/>
          <w:bCs/>
          <w:sz w:val="22"/>
          <w:szCs w:val="22"/>
        </w:rPr>
        <w:t xml:space="preserve">MA Golden Cross: </w:t>
      </w:r>
      <w:r>
        <w:rPr>
          <w:rFonts w:ascii="Arial" w:cs="Arial" w:eastAsia="Arial" w:hAnsi="Arial"/>
          <w:sz w:val="22"/>
          <w:szCs w:val="22"/>
        </w:rPr>
        <w:t xml:space="preserve">Academic literature consistently shows simple MA crossover strategies generate zero alpha after costs on liquid assets. The 1-minute timeframe amplifies false signals. Expected Sharpe ratio after costs: &lt;0.</w:t>
      </w:r>
    </w:p>
    <w:p>
      <w:pPr>
        <w:spacing w:after="120"/>
      </w:pPr>
      <w:r>
        <w:rPr>
          <w:rFonts w:ascii="Arial" w:cs="Arial" w:eastAsia="Arial" w:hAnsi="Arial"/>
          <w:b/>
          <w:bCs/>
          <w:sz w:val="22"/>
          <w:szCs w:val="22"/>
        </w:rPr>
        <w:t xml:space="preserve">ZMQ + TWAP: </w:t>
      </w:r>
      <w:r>
        <w:rPr>
          <w:rFonts w:ascii="Arial" w:cs="Arial" w:eastAsia="Arial" w:hAnsi="Arial"/>
          <w:sz w:val="22"/>
          <w:szCs w:val="22"/>
        </w:rPr>
        <w:t xml:space="preserve">Profitability entirely depends on the external signal source. The execution layer (TWAP) adds 4-8bps of cost per round-trip depending on spread and fees. Signal quality must exceed this cost to be profitable.</w:t>
      </w:r>
    </w:p>
    <w:p>
      <w:pPr>
        <w:spacing w:after="120"/>
      </w:pPr>
      <w:r>
        <w:rPr>
          <w:rFonts w:ascii="Arial" w:cs="Arial" w:eastAsia="Arial" w:hAnsi="Arial"/>
          <w:b/>
          <w:bCs/>
          <w:sz w:val="22"/>
          <w:szCs w:val="22"/>
        </w:rPr>
        <w:t xml:space="preserve">LP Hedge: </w:t>
      </w:r>
      <w:r>
        <w:rPr>
          <w:rFonts w:ascii="Arial" w:cs="Arial" w:eastAsia="Arial" w:hAnsi="Arial"/>
          <w:sz w:val="22"/>
          <w:szCs w:val="22"/>
        </w:rPr>
        <w:t xml:space="preserve">Hedging cost depends on: funding rate (ongoing), bid-ask spread (per hedge), and hedge frequency. The 0.1% threshold and per-minute schedule are reasonable but not optimized. Expected cost: 5-20bps per day depending on volatility.</w:t>
      </w:r>
    </w:p>
    <w:p>
      <w:pPr>
        <w:pStyle w:val="Heading2"/>
        <w:spacing w:after="160" w:before="280"/>
      </w:pPr>
      <w:r>
        <w:rPr>
          <w:rFonts w:ascii="Arial" w:cs="Arial" w:eastAsia="Arial" w:hAnsi="Arial"/>
          <w:b/>
          <w:bCs/>
          <w:color w:val="1B3A5C"/>
          <w:sz w:val="28"/>
          <w:szCs w:val="28"/>
        </w:rPr>
        <w:t xml:space="preserve">14.4 Model Degradation Analysis</w:t>
      </w:r>
    </w:p>
    <w:p>
      <w:pPr>
        <w:spacing w:after="120"/>
      </w:pPr>
      <w:r>
        <w:rPr>
          <w:rFonts w:ascii="Arial" w:cs="Arial" w:eastAsia="Arial" w:hAnsi="Arial"/>
          <w:b/>
          <w:bCs/>
          <w:color w:val="C00000"/>
          <w:sz w:val="22"/>
          <w:szCs w:val="22"/>
        </w:rPr>
        <w:t xml:space="preserve">NOT APPLICABLE: </w:t>
      </w:r>
      <w:r>
        <w:rPr>
          <w:rFonts w:ascii="Arial" w:cs="Arial" w:eastAsia="Arial" w:hAnsi="Arial"/>
          <w:sz w:val="22"/>
          <w:szCs w:val="22"/>
        </w:rPr>
        <w:t xml:space="preserve">No models to assess for degradation. No Profit Factor trends, no regime stability analysis, no overfitting risk assessment. Any user-implemented strategy would need independent validation including: out-of-sample testing, walk-forward analysis, Monte Carlo simulation, parameter sensitivity analysis, and regime-conditioned performance measurement.</w:t>
      </w:r>
    </w:p>
    <w:p>
      <w:r>
        <w:br w:type="page"/>
      </w:r>
    </w:p>
    <w:p>
      <w:pPr>
        <w:pStyle w:val="Heading1"/>
        <w:spacing w:after="200" w:before="360"/>
      </w:pPr>
      <w:r>
        <w:rPr>
          <w:rFonts w:ascii="Arial" w:cs="Arial" w:eastAsia="Arial" w:hAnsi="Arial"/>
          <w:b/>
          <w:bCs/>
          <w:color w:val="1B3A5C"/>
          <w:sz w:val="32"/>
          <w:szCs w:val="32"/>
        </w:rPr>
        <w:t xml:space="preserve">Section 15: Kill Test (Adversarial Validation)</w:t>
      </w:r>
    </w:p>
    <w:p>
      <w:pPr>
        <w:pStyle w:val="Heading2"/>
        <w:spacing w:after="160" w:before="280"/>
      </w:pPr>
      <w:r>
        <w:rPr>
          <w:rFonts w:ascii="Arial" w:cs="Arial" w:eastAsia="Arial" w:hAnsi="Arial"/>
          <w:b/>
          <w:bCs/>
          <w:color w:val="1B3A5C"/>
          <w:sz w:val="28"/>
          <w:szCs w:val="28"/>
        </w:rPr>
        <w:t xml:space="preserve">15.1 Test Methodology</w:t>
      </w:r>
    </w:p>
    <w:p>
      <w:pPr>
        <w:spacing w:after="120"/>
      </w:pPr>
      <w:r>
        <w:rPr>
          <w:rFonts w:ascii="Arial" w:cs="Arial" w:eastAsia="Arial" w:hAnsi="Arial"/>
          <w:sz w:val="22"/>
          <w:szCs w:val="22"/>
        </w:rPr>
        <w:t xml:space="preserve">The Kill Test evaluates system behavior under extreme and adversarial conditions. Since no backtesting engine exists, these assessments are based on static code analysis, architectural reasoning, and inference from documented system behavior. Each scenario is evaluated for: (1) Expected institutional behavior (what should happen). (2) Actual system response (what the code does). (3) Failure modes (what can go wrong). (4) Risk severity (how dangerous the failure is). Ten scenarios were tested, spanning market risk, execution risk, and operational risk.</w:t>
      </w:r>
    </w:p>
    <w:p>
      <w:pPr>
        <w:pStyle w:val="Heading2"/>
        <w:spacing w:after="160" w:before="280"/>
      </w:pPr>
      <w:r>
        <w:rPr>
          <w:rFonts w:ascii="Arial" w:cs="Arial" w:eastAsia="Arial" w:hAnsi="Arial"/>
          <w:b/>
          <w:bCs/>
          <w:color w:val="1B3A5C"/>
          <w:sz w:val="28"/>
          <w:szCs w:val="28"/>
        </w:rPr>
        <w:t xml:space="preserve">15.2 Scenario Results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2000"/>
        <w:gridCol w:w="1700"/>
        <w:gridCol w:w="1000"/>
      </w:tblGrid>
      <w:tr>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Scenario</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Expected Response</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Actual Response</w:t>
            </w:r>
          </w:p>
        </w:tc>
        <w:tc>
          <w:tcPr>
            <w:tcW w:type="dxa" w:w="1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Failure Mode</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Severity</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Extreme Volatility Spike (&gt;20% in 1 min)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Halt or reduce exposure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Continues executing strategy logic. No volatility filter.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Unlimited loss accumulation, adverse fills, slippage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CRITICAL</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Flash Crash (-40% in 5 min)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Emergency stop + cancel all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automated response. WS may disconnect; OMS resync on reconnect.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Position held through crash; possible liquidation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CRITICAL</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Liquidity Collapse (book thins 90%)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Reduce size, use passive orders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order book depth monitoring. Market orders fill at any price.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Massive slippage on market orders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HIGH</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Regime Shift (trend to range)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Adjust parameters or halt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regime detection. Strategy continues unchanged.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Whipsaw losses from trend-following in range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HIGH</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Correlated Drawdown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Reduce portfolio exposure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correlation monitoring. Positions independent.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Aggregate drawdown exceeds acceptable limits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HIGH</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 WebSocket Disconnect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Reconnect + resync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OMS._resync_after_reconnect() fetches state, computes diff.</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700ms grace gap; possible missed fills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LOW</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 Exchange Rate Limit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Backoff + retry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Exchange-specific rate limiter with exponential backoff.</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Temporary order delay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LOW</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 Process Crash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State recovery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SQLite/PG cache; 60s sync lag.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 to 60s state loss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46A00"/>
                <w:sz w:val="20"/>
                <w:szCs w:val="20"/>
              </w:rPr>
              <w:t xml:space="preserve">MEDIUM</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 Order Duplication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Idempotent submit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idempotency_key + client_oid tracking.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Well-handled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LOW</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 Funding Rate Spike (&gt;0.3%)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Reduce funded positions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Funding rate published but no auto-response.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Funding cost accumulation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46A00"/>
                <w:sz w:val="20"/>
                <w:szCs w:val="20"/>
              </w:rPr>
              <w:t xml:space="preserve">MEDIUM</w:t>
            </w:r>
          </w:p>
        </w:tc>
      </w:tr>
    </w:tbl>
    <w:p>
      <w:pPr>
        <w:pStyle w:val="Heading2"/>
        <w:spacing w:after="160" w:before="280"/>
      </w:pPr>
      <w:r>
        <w:rPr>
          <w:rFonts w:ascii="Arial" w:cs="Arial" w:eastAsia="Arial" w:hAnsi="Arial"/>
          <w:b/>
          <w:bCs/>
          <w:color w:val="1B3A5C"/>
          <w:sz w:val="28"/>
          <w:szCs w:val="28"/>
        </w:rPr>
        <w:t xml:space="preserve">15.3 Detailed Scenario Analysis</w:t>
      </w:r>
    </w:p>
    <w:p>
      <w:pPr>
        <w:pStyle w:val="Heading3"/>
        <w:spacing w:after="120" w:before="200"/>
      </w:pPr>
      <w:r>
        <w:rPr>
          <w:rFonts w:ascii="Arial" w:cs="Arial" w:eastAsia="Arial" w:hAnsi="Arial"/>
          <w:b/>
          <w:bCs/>
          <w:color w:val="2E75B6"/>
          <w:sz w:val="24"/>
          <w:szCs w:val="24"/>
        </w:rPr>
        <w:t xml:space="preserve">15.3.1 Scenario 1: Extreme Volatility Spike</w:t>
      </w:r>
    </w:p>
    <w:p>
      <w:pPr>
        <w:spacing w:after="120"/>
      </w:pPr>
      <w:r>
        <w:rPr>
          <w:rFonts w:ascii="Arial" w:cs="Arial" w:eastAsia="Arial" w:hAnsi="Arial"/>
          <w:sz w:val="22"/>
          <w:szCs w:val="22"/>
        </w:rPr>
        <w:t xml:space="preserve">If BTC moves &gt;20% in one minute (as occurred during the March 2020 COVID crash and several flash crashes since), the system's response depends entirely on user strategy logic. A trend-following strategy might generate additional signals in the direction of the move, amplifying exposure at the worst possible time. A mean-reversion strategy might aggressively buy into a crash or sell into a squeeze, accumulating losses. No system-level protection exists to detect this anomalous volatility and pause strategy execution.</w:t>
      </w:r>
    </w:p>
    <w:p>
      <w:pPr>
        <w:spacing w:after="120"/>
      </w:pPr>
      <w:r>
        <w:rPr>
          <w:rFonts w:ascii="Arial" w:cs="Arial" w:eastAsia="Arial" w:hAnsi="Arial"/>
          <w:sz w:val="22"/>
          <w:szCs w:val="22"/>
        </w:rPr>
        <w:t xml:space="preserve">The market order execution path is particularly dangerous during extreme volatility. With no order book depth checking, a market buy during a thin book could fill at a price significantly above the expected mid-price. The system has no concept of 'acceptable slippage' or 'maximum fill price deviation.'</w:t>
      </w:r>
    </w:p>
    <w:p>
      <w:pPr>
        <w:pStyle w:val="Heading3"/>
        <w:spacing w:after="120" w:before="200"/>
      </w:pPr>
      <w:r>
        <w:rPr>
          <w:rFonts w:ascii="Arial" w:cs="Arial" w:eastAsia="Arial" w:hAnsi="Arial"/>
          <w:b/>
          <w:bCs/>
          <w:color w:val="2E75B6"/>
          <w:sz w:val="24"/>
          <w:szCs w:val="24"/>
        </w:rPr>
        <w:t xml:space="preserve">15.3.2 Scenario 2: Flash Crash</w:t>
      </w:r>
    </w:p>
    <w:p>
      <w:pPr>
        <w:spacing w:after="120"/>
      </w:pPr>
      <w:r>
        <w:rPr>
          <w:rFonts w:ascii="Arial" w:cs="Arial" w:eastAsia="Arial" w:hAnsi="Arial"/>
          <w:sz w:val="22"/>
          <w:szCs w:val="22"/>
        </w:rPr>
        <w:t xml:space="preserve">During a -40% flash crash (as occurred with several altcoins on Binance in 2021-2022), the sequence of events would be: (1) Rapid price updates arrive via WebSocket. (2) Strategy callbacks fire with each update. (3) If the strategy generates orders, they are submitted immediately. (4) The exchange may experience latency spikes or reject orders due to extreme conditions. (5) If the WebSocket disconnects (common during exchange overload), the OMS will attempt to reconnect and resync. During the disconnection period (potentially seconds to minutes), no order management is possible. (6) Upon reconnect, the resync mechanism will reveal the current state, but by then the crash and potential recovery may have already occurred.</w:t>
      </w:r>
    </w:p>
    <w:p>
      <w:pPr>
        <w:pStyle w:val="Heading3"/>
        <w:spacing w:after="120" w:before="200"/>
      </w:pPr>
      <w:r>
        <w:rPr>
          <w:rFonts w:ascii="Arial" w:cs="Arial" w:eastAsia="Arial" w:hAnsi="Arial"/>
          <w:b/>
          <w:bCs/>
          <w:color w:val="2E75B6"/>
          <w:sz w:val="24"/>
          <w:szCs w:val="24"/>
        </w:rPr>
        <w:t xml:space="preserve">15.3.3 Scenario 6: WebSocket Disconnect (WELL-HANDLED)</w:t>
      </w:r>
    </w:p>
    <w:p>
      <w:pPr>
        <w:spacing w:after="120"/>
      </w:pPr>
      <w:r>
        <w:rPr>
          <w:rFonts w:ascii="Arial" w:cs="Arial" w:eastAsia="Arial" w:hAnsi="Arial"/>
          <w:sz w:val="22"/>
          <w:szCs w:val="22"/>
        </w:rPr>
        <w:t xml:space="preserve">This is the system's strongest adversarial response. The reconnection and state reconciliation flow is: (1) picows detects connection loss. (2) Automatic reconnect with exponential backoff is attempted. (3) Upon successful reconnect, _resync_after_reconnect() executes. (4) REST API queries fetch current positions, balances, and open orders. (5) Diff is computed against cached state. (6) Any state changes (new fills, position changes, balance updates) are published to the strategy. (7) The 700ms grace window allows for eventual consistency in exchange order queries. (8) Missing orders are confirmed via a second REST query after the grace period.</w:t>
      </w:r>
    </w:p>
    <w:p>
      <w:pPr>
        <w:pStyle w:val="Heading2"/>
        <w:spacing w:after="160" w:before="280"/>
      </w:pPr>
      <w:r>
        <w:rPr>
          <w:rFonts w:ascii="Arial" w:cs="Arial" w:eastAsia="Arial" w:hAnsi="Arial"/>
          <w:b/>
          <w:bCs/>
          <w:color w:val="1B3A5C"/>
          <w:sz w:val="28"/>
          <w:szCs w:val="28"/>
        </w:rPr>
        <w:t xml:space="preserve">15.4 Kill Test Verdict</w:t>
      </w:r>
    </w:p>
    <w:p>
      <w:pPr>
        <w:spacing w:after="120"/>
      </w:pPr>
      <w:r>
        <w:rPr>
          <w:rFonts w:ascii="Arial" w:cs="Arial" w:eastAsia="Arial" w:hAnsi="Arial"/>
          <w:b/>
          <w:bCs/>
          <w:color w:val="C00000"/>
          <w:sz w:val="22"/>
          <w:szCs w:val="22"/>
        </w:rPr>
        <w:t xml:space="preserve">SYSTEM BREAKABLE: </w:t>
      </w:r>
      <w:r>
        <w:rPr>
          <w:rFonts w:ascii="Arial" w:cs="Arial" w:eastAsia="Arial" w:hAnsi="Arial"/>
          <w:sz w:val="22"/>
          <w:szCs w:val="22"/>
        </w:rPr>
        <w:t xml:space="preserve">The system can be broken by any scenario requiring automated risk response. The execution layer is resilient to operational disruptions (WebSocket reconnect, idempotency, ACK timeout handling, rate limit management), demonstrating production-quality engineering. However, the complete absence of market risk controls means that market-adverse scenarios uniformly expose the system to catastrophic loss. The system will faithfully execute strategy orders during a crash — which is exactly the problem.</w:t>
      </w:r>
    </w:p>
    <w:p>
      <w:pPr>
        <w:spacing w:after="120"/>
      </w:pPr>
      <w:r>
        <w:rPr>
          <w:rFonts w:ascii="Arial" w:cs="Arial" w:eastAsia="Arial" w:hAnsi="Arial"/>
          <w:sz w:val="22"/>
          <w:szCs w:val="22"/>
        </w:rPr>
        <w:t xml:space="preserve">The kill test reveals a clear dichotomy: operational resilience is STRONG (4/10 scenarios handled well), while market risk resilience is ABSENT (6/10 scenarios result in high-to-critical risk). This aligns with the system's positioning as an execution platform rather than a complete trading system.</w:t>
      </w:r>
    </w:p>
    <w:p>
      <w:r>
        <w:br w:type="page"/>
      </w:r>
    </w:p>
    <w:p>
      <w:pPr>
        <w:pStyle w:val="Heading1"/>
        <w:spacing w:after="200" w:before="360"/>
      </w:pPr>
      <w:r>
        <w:rPr>
          <w:rFonts w:ascii="Arial" w:cs="Arial" w:eastAsia="Arial" w:hAnsi="Arial"/>
          <w:b/>
          <w:bCs/>
          <w:color w:val="1B3A5C"/>
          <w:sz w:val="32"/>
          <w:szCs w:val="32"/>
        </w:rPr>
        <w:t xml:space="preserve">Section 16: Module Validation &amp; Ranking</w:t>
      </w:r>
    </w:p>
    <w:p>
      <w:pPr>
        <w:spacing w:after="120"/>
      </w:pPr>
      <w:r>
        <w:rPr>
          <w:rFonts w:ascii="Arial" w:cs="Arial" w:eastAsia="Arial" w:hAnsi="Arial"/>
          <w:sz w:val="22"/>
          <w:szCs w:val="22"/>
        </w:rPr>
        <w:t xml:space="preserve">Each module in the NexusTrader platform has been individually assessed for: implementation completeness, code quality, risk exposure, and optimization requirements. Modules are ranked from strongest to weakest based on their contribution to safe, reliable trading operations.</w:t>
      </w:r>
    </w:p>
    <w:p>
      <w:pPr>
        <w:pStyle w:val="Heading2"/>
        <w:spacing w:after="160" w:before="280"/>
      </w:pPr>
      <w:r>
        <w:rPr>
          <w:rFonts w:ascii="Arial" w:cs="Arial" w:eastAsia="Arial" w:hAnsi="Arial"/>
          <w:b/>
          <w:bCs/>
          <w:color w:val="1B3A5C"/>
          <w:sz w:val="28"/>
          <w:szCs w:val="28"/>
        </w:rPr>
        <w:t xml:space="preserve">16.1 Module Scorecard</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900"/>
        <w:gridCol w:w="2300"/>
        <w:gridCol w:w="800"/>
        <w:gridCol w:w="1260"/>
      </w:tblGrid>
      <w:tr>
        <w:tc>
          <w:tcPr>
            <w:tcW w:type="dxa" w:w="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Rank</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Module</w:t>
            </w:r>
          </w:p>
        </w:tc>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2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Evidence</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Risk</w:t>
            </w:r>
          </w:p>
        </w:tc>
        <w:tc>
          <w:tcPr>
            <w:tcW w:type="dxa" w:w="12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Optimization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 Management (OMS)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WORKING</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10-state machine, ACK handling, resync, idempotency, cancel intent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LOW</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 Management (EMS)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WORKING</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Precision, queue mgmt, order routing, batch support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LOW</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Public Connectors (WS Data)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WORKING</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 exchanges, picows + msgspec, reconnect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LOW</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Private Connectors (WS Orders)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WORKING</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 submit + user data stream per exchange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LOW</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Engine Lifecycle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WORKING</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Build/start/run/dispose with graceful shutdown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LOW</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Indicator Framework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WORKING</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Warmup, per-symbol instances, multi-interval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LOW</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AsyncCache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WORKING</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Thread-safe, SQLite/PG, periodic sync</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LOW</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Reduce sync interval</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Kline Aggregation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WORKING</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 + volume aggregation from trade stream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LOW</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 Interface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WORKING</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FastAPI with strategy method binding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LOW</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 Monitor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WORKING</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Textual TUI; positions, balances, dashboard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LOW</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Remove Redis dependency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MockLinearConnector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46A00"/>
                <w:sz w:val="20"/>
                <w:szCs w:val="20"/>
              </w:rPr>
              <w:t xml:space="preserve">PARTIAL</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Mid-price fills; no slippage/depth sim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46A00"/>
                <w:sz w:val="20"/>
                <w:szCs w:val="20"/>
              </w:rPr>
              <w:t xml:space="preserve">MEDIUM</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slippage model</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Strategy Framework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46A00"/>
                <w:sz w:val="20"/>
                <w:szCs w:val="20"/>
              </w:rPr>
              <w:t xml:space="preserve">PARTIAL</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Framework only; no built-in strategies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46A00"/>
                <w:sz w:val="20"/>
                <w:szCs w:val="20"/>
              </w:rPr>
              <w:t xml:space="preserve">MEDIUM</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 responsibility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Regime Detection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NOT IMPL</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code exists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HIGH</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 critical</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 Management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NOT IMPL</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portfolio risk controls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 blocking</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Trade Halt Systems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NOT IMPL</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circuit breakers or drawdown limits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 blocking</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Backtesting Engine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NOT IMPL</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Only mock paper trading with live data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HIGH</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 for validation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 Agents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NOT IMPL</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MCP-friendly design; no implementation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46A00"/>
                <w:sz w:val="20"/>
                <w:szCs w:val="20"/>
              </w:rPr>
              <w:t xml:space="preserve">MEDIUM</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Optional</w:t>
            </w:r>
          </w:p>
        </w:tc>
      </w:tr>
    </w:tbl>
    <w:p>
      <w:pPr>
        <w:pStyle w:val="Heading2"/>
        <w:spacing w:after="160" w:before="280"/>
      </w:pPr>
      <w:r>
        <w:rPr>
          <w:rFonts w:ascii="Arial" w:cs="Arial" w:eastAsia="Arial" w:hAnsi="Arial"/>
          <w:b/>
          <w:bCs/>
          <w:color w:val="1B3A5C"/>
          <w:sz w:val="28"/>
          <w:szCs w:val="28"/>
        </w:rPr>
        <w:t xml:space="preserve">16.2 Ranking Summary</w:t>
      </w:r>
    </w:p>
    <w:p>
      <w:pPr>
        <w:spacing w:after="120"/>
      </w:pPr>
      <w:r>
        <w:rPr>
          <w:rFonts w:ascii="Arial" w:cs="Arial" w:eastAsia="Arial" w:hAnsi="Arial"/>
          <w:sz w:val="22"/>
          <w:szCs w:val="22"/>
        </w:rPr>
        <w:t xml:space="preserve">The module ranking reveals a clear pattern: the execution infrastructure (ranks 1-10) is uniformly well-implemented with low risk, while the higher-level trading intelligence and safety systems (ranks 11-17) are either partial or entirely absent. This is consistent with the system's positioning as an execution platform. The working modules demonstrate professional engineering quality: proper error handling, deterministic state management, and graceful degradation. The absent modules represent the gap between an execution platform and a complete trading system.</w:t>
      </w:r>
    </w:p>
    <w:p>
      <w:r>
        <w:br w:type="page"/>
      </w:r>
    </w:p>
    <w:p>
      <w:pPr>
        <w:pStyle w:val="Heading1"/>
        <w:spacing w:after="200" w:before="360"/>
      </w:pPr>
      <w:r>
        <w:rPr>
          <w:rFonts w:ascii="Arial" w:cs="Arial" w:eastAsia="Arial" w:hAnsi="Arial"/>
          <w:b/>
          <w:bCs/>
          <w:color w:val="1B3A5C"/>
          <w:sz w:val="32"/>
          <w:szCs w:val="32"/>
        </w:rPr>
        <w:t xml:space="preserve">Section 17: Optimization Roadmap</w:t>
      </w:r>
    </w:p>
    <w:p>
      <w:pPr>
        <w:pStyle w:val="Heading2"/>
        <w:spacing w:after="160" w:before="280"/>
      </w:pPr>
      <w:r>
        <w:rPr>
          <w:rFonts w:ascii="Arial" w:cs="Arial" w:eastAsia="Arial" w:hAnsi="Arial"/>
          <w:b/>
          <w:bCs/>
          <w:color w:val="1B3A5C"/>
          <w:sz w:val="28"/>
          <w:szCs w:val="28"/>
        </w:rPr>
        <w:t xml:space="preserve">17.1 Priority 0: Blocking for Live Deployment</w:t>
      </w:r>
    </w:p>
    <w:p>
      <w:pPr>
        <w:spacing w:after="120"/>
      </w:pPr>
      <w:r>
        <w:rPr>
          <w:rFonts w:ascii="Arial" w:cs="Arial" w:eastAsia="Arial" w:hAnsi="Arial"/>
          <w:sz w:val="22"/>
          <w:szCs w:val="22"/>
        </w:rPr>
        <w:t xml:space="preserve">These items must be implemented before any real-money deployment. Their absence represents unacceptable risk for capital at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000"/>
        <w:gridCol w:w="2860"/>
      </w:tblGrid>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Item</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Effort</w:t>
            </w:r>
          </w:p>
        </w:tc>
        <w:tc>
          <w:tcPr>
            <w:tcW w:type="dxa" w:w="2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Expected Impact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Portfolio Risk Manager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Implement: max position count, max notional per symbol, max aggregate exposure, max drawdown limit, daily loss limit. Should integrate at the EMS level to reject orders that violate limits.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3-4 weeks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Prevents catastrophic loss; mandatory for institutional use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Circuit Breaker / Trade Halt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Auto-halt on: drawdown threshold crossed, extreme volatility detected, data staleness detected. Implement kill_switch() on Strategy base class.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weeks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Prevents continued trading during black swan events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Staleness Detection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TTL to all cached market data (BookL1, Trade, Kline). Alert and optionally halt when data is stale beyond configurable threshold.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 days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Prevents trading on stale prices after silent WS failure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Emergency Stop API</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programmatic kill switch accessible from strategy code, web API, and CLI. Should cancel all orders AND close all positions.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week</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Enables automated and manual emergency intervention</w:t>
            </w:r>
          </w:p>
        </w:tc>
      </w:tr>
    </w:tbl>
    <w:p>
      <w:pPr>
        <w:pStyle w:val="Heading2"/>
        <w:spacing w:after="160" w:before="280"/>
      </w:pPr>
      <w:r>
        <w:rPr>
          <w:rFonts w:ascii="Arial" w:cs="Arial" w:eastAsia="Arial" w:hAnsi="Arial"/>
          <w:b/>
          <w:bCs/>
          <w:color w:val="1B3A5C"/>
          <w:sz w:val="28"/>
          <w:szCs w:val="28"/>
        </w:rPr>
        <w:t xml:space="preserve">17.2 Priority 1: High-Value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000"/>
        <w:gridCol w:w="2860"/>
      </w:tblGrid>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Item</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Effort</w:t>
            </w:r>
          </w:p>
        </w:tc>
        <w:tc>
          <w:tcPr>
            <w:tcW w:type="dxa" w:w="2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Expected Impact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Enhanced Mock Connector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slippage model (linear or square-root), order book depth simulation, configurable latency distribution, maker/taker fee distinction.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 weeks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Significantly more realistic paper trading results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Crash Recovery Improvement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Reduce cache sync interval to 5-10 seconds. Implement write-ahead log for order state changes. Add crash recovery verification on startup.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weeks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Minimizes state loss window from 60s to &lt;10s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Alerting System</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Telegram/Discord/webhook notifications for: order fills, strategy errors, drawdown events, data staleness, exchange connectivity issues.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weeks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Improves operational awareness; faster incident response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Strategy Kill Switch</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kill_switch() method to Strategy base class. Should: cancel all open orders, close all positions via market orders, set strategy to read-only mode.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week</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Enables strategies to self-halt when conditions deteriorate</w:t>
            </w:r>
          </w:p>
        </w:tc>
      </w:tr>
    </w:tbl>
    <w:p>
      <w:pPr>
        <w:pStyle w:val="Heading2"/>
        <w:spacing w:after="160" w:before="280"/>
      </w:pPr>
      <w:r>
        <w:rPr>
          <w:rFonts w:ascii="Arial" w:cs="Arial" w:eastAsia="Arial" w:hAnsi="Arial"/>
          <w:b/>
          <w:bCs/>
          <w:color w:val="1B3A5C"/>
          <w:sz w:val="28"/>
          <w:szCs w:val="28"/>
        </w:rPr>
        <w:t xml:space="preserve">17.3 Priority 2: Medium-Term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000"/>
        <w:gridCol w:w="2860"/>
      </w:tblGrid>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Item</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Effort</w:t>
            </w:r>
          </w:p>
        </w:tc>
        <w:tc>
          <w:tcPr>
            <w:tcW w:type="dxa" w:w="2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Expected Impact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Historical Backtesting Engine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Event-driven replay of historical market data through strategy logic. Support tick-level and candle-level replay. Compute standard performance metrics.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4-6 weeks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Enables strategy validation before deployment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Market Regime Classifier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ATR/ADX/BB-based regime detection with configurable thresholds. Expose via Indicator framework. Publish regime change events.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 weeks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Enables regime-adaptive strategy behavior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Cross-Exchange Timestamp Normalization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NTP-based clock correction per exchange. Estimate exchange clock offset from API response headers.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week</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Enables reliable cross-exchange strategies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Connection Redundancy</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Maintain backup WebSocket connections. Failover on primary disconnect.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 weeks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Reduces data gap duration during connectivity issues</w:t>
            </w:r>
          </w:p>
        </w:tc>
      </w:tr>
    </w:tbl>
    <w:p>
      <w:pPr>
        <w:pStyle w:val="Heading2"/>
        <w:spacing w:after="160" w:before="280"/>
      </w:pPr>
      <w:r>
        <w:rPr>
          <w:rFonts w:ascii="Arial" w:cs="Arial" w:eastAsia="Arial" w:hAnsi="Arial"/>
          <w:b/>
          <w:bCs/>
          <w:color w:val="1B3A5C"/>
          <w:sz w:val="28"/>
          <w:szCs w:val="28"/>
        </w:rPr>
        <w:t xml:space="preserve">17.4 Priority 3: Advanced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000"/>
        <w:gridCol w:w="2860"/>
      </w:tblGrid>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Item</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Effort</w:t>
            </w:r>
          </w:p>
        </w:tc>
        <w:tc>
          <w:tcPr>
            <w:tcW w:type="dxa" w:w="2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Expected Impact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Multi-Strategy Orchestrator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Run multiple strategies per engine with priority ordering, conflict resolution, shared risk limits, and per-strategy P&amp;L attribution.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6-8 weeks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Enables portfolio-level strategy management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 Agent Integration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MCP-compatible agent framework with position recommendation, risk oversight, and natural language strategy modification.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4-8 weeks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Enables AI-assisted trading decisions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Smart Order Routing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Cross-exchange order routing based on real-time liquidity, fee schedules, and estimated latency.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4-6 weeks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Better execution quality for cross-listed assets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Performance Analytics Dashboard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Real-time equity curve, drawdown chart, fill quality analysis, Sharpe/Sortino computation, regime-conditioned performance.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3-4 weeks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Institutional-grade monitoring and reporting</w:t>
            </w:r>
          </w:p>
        </w:tc>
      </w:tr>
    </w:tbl>
    <w:p>
      <w:r>
        <w:br w:type="page"/>
      </w:r>
    </w:p>
    <w:p>
      <w:pPr>
        <w:pStyle w:val="Heading1"/>
        <w:spacing w:after="200" w:before="360"/>
      </w:pPr>
      <w:r>
        <w:rPr>
          <w:rFonts w:ascii="Arial" w:cs="Arial" w:eastAsia="Arial" w:hAnsi="Arial"/>
          <w:b/>
          <w:bCs/>
          <w:color w:val="1B3A5C"/>
          <w:sz w:val="32"/>
          <w:szCs w:val="32"/>
        </w:rPr>
        <w:t xml:space="preserve">Section 18: Final Verdict (GO / NO-GO)</w:t>
      </w:r>
    </w:p>
    <w:p>
      <w:pPr>
        <w:pStyle w:val="Heading2"/>
        <w:spacing w:after="160" w:before="280"/>
      </w:pPr>
      <w:r>
        <w:rPr>
          <w:rFonts w:ascii="Arial" w:cs="Arial" w:eastAsia="Arial" w:hAnsi="Arial"/>
          <w:b/>
          <w:bCs/>
          <w:color w:val="1B3A5C"/>
          <w:sz w:val="28"/>
          <w:szCs w:val="28"/>
        </w:rPr>
        <w:t xml:space="preserve">18.1 Demo Trading Readiness</w:t>
      </w:r>
    </w:p>
    <w:p>
      <w:pPr>
        <w:spacing w:after="120"/>
      </w:pPr>
      <w:r>
        <w:rPr>
          <w:rFonts w:ascii="Arial" w:cs="Arial" w:eastAsia="Arial" w:hAnsi="Arial"/>
          <w:b/>
          <w:bCs/>
          <w:sz w:val="22"/>
          <w:szCs w:val="22"/>
        </w:rPr>
        <w:t xml:space="preserve">Verdict: </w:t>
      </w:r>
      <w:r>
        <w:rPr>
          <w:rFonts w:ascii="Arial" w:cs="Arial" w:eastAsia="Arial" w:hAnsi="Arial"/>
          <w:b/>
          <w:bCs/>
          <w:color w:val="2E8B57"/>
          <w:sz w:val="22"/>
          <w:szCs w:val="22"/>
        </w:rPr>
        <w:t xml:space="preserve">CONDITIONAL YES</w:t>
      </w:r>
    </w:p>
    <w:p>
      <w:pPr>
        <w:spacing w:after="120"/>
      </w:pPr>
      <w:r>
        <w:rPr>
          <w:rFonts w:ascii="Arial" w:cs="Arial" w:eastAsia="Arial" w:hAnsi="Arial"/>
          <w:b/>
          <w:bCs/>
          <w:sz w:val="22"/>
          <w:szCs w:val="22"/>
        </w:rPr>
        <w:t xml:space="preserve">Justification: </w:t>
      </w:r>
      <w:r>
        <w:rPr>
          <w:rFonts w:ascii="Arial" w:cs="Arial" w:eastAsia="Arial" w:hAnsi="Arial"/>
          <w:sz w:val="22"/>
          <w:szCs w:val="22"/>
        </w:rPr>
        <w:t xml:space="preserve">The MockLinearConnector provides adequate paper trading capabilities for testing execution logic. The system correctly tracks orders, positions, and balances in a simulated environment. WebSocket market data delivery is production-grade with low latency. The indicator warmup system works correctly with automatic historical data fetching. The strategy framework provides clean abstractions for event-driven, timer-based, and signal-based strategy patterns.</w:t>
      </w:r>
    </w:p>
    <w:p>
      <w:pPr>
        <w:spacing w:after="120"/>
      </w:pPr>
      <w:r>
        <w:rPr>
          <w:rFonts w:ascii="Arial" w:cs="Arial" w:eastAsia="Arial" w:hAnsi="Arial"/>
          <w:b/>
          <w:bCs/>
          <w:sz w:val="22"/>
          <w:szCs w:val="22"/>
        </w:rPr>
        <w:t xml:space="preserve">Conditions for demo deployment: </w:t>
      </w:r>
      <w:r>
        <w:rPr>
          <w:rFonts w:ascii="Arial" w:cs="Arial" w:eastAsia="Arial" w:hAnsi="Arial"/>
          <w:sz w:val="22"/>
          <w:szCs w:val="22"/>
        </w:rPr>
        <w:t xml:space="preserve">(1) Users must implement position sizing and risk limits within their strategy logic. (2) Users should monitor paper trading P&amp;L manually or via the web API, as no built-in P&amp;L dashboard exists. (3) The mock connector fills at mid-price, so users must understand this overestimates execution quality by approximately half the spread plus any market impact. (4) The mock connector only supports LINEAR perpetual futures; spot and inverse contract strategies cannot be paper-traded.</w:t>
      </w:r>
    </w:p>
    <w:p>
      <w:pPr>
        <w:pStyle w:val="Heading2"/>
        <w:spacing w:after="160" w:before="280"/>
      </w:pPr>
      <w:r>
        <w:rPr>
          <w:rFonts w:ascii="Arial" w:cs="Arial" w:eastAsia="Arial" w:hAnsi="Arial"/>
          <w:b/>
          <w:bCs/>
          <w:color w:val="1B3A5C"/>
          <w:sz w:val="28"/>
          <w:szCs w:val="28"/>
        </w:rPr>
        <w:t xml:space="preserve">18.2 Real Money Trading Readiness</w:t>
      </w:r>
    </w:p>
    <w:p>
      <w:pPr>
        <w:spacing w:after="120"/>
      </w:pPr>
      <w:r>
        <w:rPr>
          <w:rFonts w:ascii="Arial" w:cs="Arial" w:eastAsia="Arial" w:hAnsi="Arial"/>
          <w:b/>
          <w:bCs/>
          <w:sz w:val="22"/>
          <w:szCs w:val="22"/>
        </w:rPr>
        <w:t xml:space="preserve">Verdict: </w:t>
      </w:r>
      <w:r>
        <w:rPr>
          <w:rFonts w:ascii="Arial" w:cs="Arial" w:eastAsia="Arial" w:hAnsi="Arial"/>
          <w:b/>
          <w:bCs/>
          <w:color w:val="C00000"/>
          <w:sz w:val="22"/>
          <w:szCs w:val="22"/>
        </w:rPr>
        <w:t xml:space="preserve">NO (as-is)</w:t>
      </w:r>
    </w:p>
    <w:p>
      <w:pPr>
        <w:spacing w:after="120"/>
      </w:pPr>
      <w:r>
        <w:rPr>
          <w:rFonts w:ascii="Arial" w:cs="Arial" w:eastAsia="Arial" w:hAnsi="Arial"/>
          <w:b/>
          <w:bCs/>
          <w:sz w:val="22"/>
          <w:szCs w:val="22"/>
        </w:rPr>
        <w:t xml:space="preserve">Justification: </w:t>
      </w:r>
      <w:r>
        <w:rPr>
          <w:rFonts w:ascii="Arial" w:cs="Arial" w:eastAsia="Arial" w:hAnsi="Arial"/>
          <w:sz w:val="22"/>
          <w:szCs w:val="22"/>
        </w:rPr>
        <w:t xml:space="preserve">While the execution infrastructure demonstrates production-grade engineering quality in order management, WebSocket handling, state reconciliation, and multi-exchange connectivity, the platform lacks five critical safety systems that are non-negotiable for real-money deployment. These gaps are not engineering oversights but rather represent the boundary between an execution platform and a complete trading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200"/>
        <w:gridCol w:w="2960"/>
      </w:tblGrid>
      <w:t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Blocking Issue</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Why It Blocks</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Fix Complexity</w:t>
            </w:r>
          </w:p>
        </w:tc>
        <w:tc>
          <w:tcPr>
            <w:tcW w:type="dxa" w:w="2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Estimated Time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Portfolio Risk Manager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Unlimited position accumulation, no drawdown protection, no exposure limits. A single runaway strategy can lose 100% of capital.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3-4 weeks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Circuit Breaker / Trade Halt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System continues trading during black swan events. No automated intervention capability.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Low-Medium</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weeks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Data Staleness Detection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 trade on stale prices if WebSocket silently disconnects. No TTL on cached data.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 days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Emergency Stop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Only SIGINT + exit_after_cancel. No programmatic kill switch, no position closure on halt.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week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Incomplete Paper Trading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Mock connector overestimates execution quality. No slippage, no market impact, no latency simulation.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 weeks</w:t>
            </w:r>
          </w:p>
        </w:tc>
      </w:tr>
    </w:tbl>
    <w:p>
      <w:pPr>
        <w:pStyle w:val="Heading2"/>
        <w:spacing w:after="160" w:before="280"/>
      </w:pPr>
      <w:r>
        <w:rPr>
          <w:rFonts w:ascii="Arial" w:cs="Arial" w:eastAsia="Arial" w:hAnsi="Arial"/>
          <w:b/>
          <w:bCs/>
          <w:color w:val="1B3A5C"/>
          <w:sz w:val="28"/>
          <w:szCs w:val="28"/>
        </w:rPr>
        <w:t xml:space="preserve">18.3 Path to GO Decision</w:t>
      </w:r>
    </w:p>
    <w:p>
      <w:pPr>
        <w:spacing w:after="120"/>
      </w:pPr>
      <w:r>
        <w:rPr>
          <w:rFonts w:ascii="Arial" w:cs="Arial" w:eastAsia="Arial" w:hAnsi="Arial"/>
          <w:sz w:val="22"/>
          <w:szCs w:val="22"/>
        </w:rPr>
        <w:t xml:space="preserve">To convert this verdict to a conditional GO for real money, the following minimum requirements must be met:</w:t>
      </w:r>
    </w:p>
    <w:p>
      <w:pPr>
        <w:spacing w:after="120"/>
      </w:pPr>
      <w:r>
        <w:rPr>
          <w:rFonts w:ascii="Arial" w:cs="Arial" w:eastAsia="Arial" w:hAnsi="Arial"/>
          <w:sz w:val="22"/>
          <w:szCs w:val="22"/>
        </w:rPr>
        <w:t xml:space="preserve">(1) Implement Portfolio Risk Manager with configurable position limits, drawdown limits, and exposure caps. Validate via paper trading with intentionally aggressive strategies. (2) Implement Circuit Breaker with drawdown threshold, volatility threshold, and data staleness threshold. Test by simulating extreme market conditions. (3) Implement Data Staleness TTL with automatic trade halt on stale data. Test by disconnecting WebSocket and verifying halt fires. (4) Implement Emergency Stop accessible from strategy code, web API, and CLI. Test by triggering from all three interfaces. (5) Run enhanced paper trading for at least 3 months demonstrating consistent behavior across different market conditions. (6) Conduct independent security audit of credential handling and API key management.</w:t>
      </w:r>
    </w:p>
    <w:p>
      <w:pPr>
        <w:pStyle w:val="Heading2"/>
        <w:spacing w:after="160" w:before="280"/>
      </w:pPr>
      <w:r>
        <w:rPr>
          <w:rFonts w:ascii="Arial" w:cs="Arial" w:eastAsia="Arial" w:hAnsi="Arial"/>
          <w:b/>
          <w:bCs/>
          <w:color w:val="1B3A5C"/>
          <w:sz w:val="28"/>
          <w:szCs w:val="28"/>
        </w:rPr>
        <w:t xml:space="preserve">18.4 Comparative Assessment</w:t>
      </w:r>
    </w:p>
    <w:p>
      <w:pPr>
        <w:spacing w:after="120"/>
      </w:pPr>
      <w:r>
        <w:rPr>
          <w:rFonts w:ascii="Arial" w:cs="Arial" w:eastAsia="Arial" w:hAnsi="Arial"/>
          <w:sz w:val="22"/>
          <w:szCs w:val="22"/>
        </w:rPr>
        <w:t xml:space="preserve">Compared to other open-source crypto trading platforms, NexusTrader's execution layer is notably well-engineered. The WebSocket ACK timeout + REST fallback pattern, order state machine with validated transitions, and reconnect state reconciliation are features typically found in institutional-grade systems, not open-source projects. The technology stack (uvloop + picows + msgspec + Nautilus Rust components) is among the highest-performance available in the Python ecosystem.</w:t>
      </w:r>
    </w:p>
    <w:p>
      <w:pPr>
        <w:spacing w:after="120"/>
      </w:pPr>
      <w:r>
        <w:rPr>
          <w:rFonts w:ascii="Arial" w:cs="Arial" w:eastAsia="Arial" w:hAnsi="Arial"/>
          <w:sz w:val="22"/>
          <w:szCs w:val="22"/>
        </w:rPr>
        <w:t xml:space="preserve">However, the system's scope is deliberately limited to execution infrastructure. Platforms like Nautilus Trader (which NexusTrader borrows components from) provide a more complete package including backtesting, risk management, and performance analytics. NexusTrader's value proposition is specifically in its multi-exchange crypto connectivity and execution reliability, not in being an all-in-one quantitative trading platform.</w:t>
      </w:r>
    </w:p>
    <w:p>
      <w:r>
        <w:br w:type="page"/>
      </w:r>
    </w:p>
    <w:p>
      <w:pPr>
        <w:pStyle w:val="Heading1"/>
        <w:spacing w:after="200" w:before="360"/>
      </w:pPr>
      <w:r>
        <w:rPr>
          <w:rFonts w:ascii="Arial" w:cs="Arial" w:eastAsia="Arial" w:hAnsi="Arial"/>
          <w:b/>
          <w:bCs/>
          <w:color w:val="1B3A5C"/>
          <w:sz w:val="32"/>
          <w:szCs w:val="32"/>
        </w:rPr>
        <w:t xml:space="preserve">Section 19: Second-Opinion Readiness</w:t>
      </w:r>
    </w:p>
    <w:p>
      <w:pPr>
        <w:pStyle w:val="Heading2"/>
        <w:spacing w:after="160" w:before="280"/>
      </w:pPr>
      <w:r>
        <w:rPr>
          <w:rFonts w:ascii="Arial" w:cs="Arial" w:eastAsia="Arial" w:hAnsi="Arial"/>
          <w:b/>
          <w:bCs/>
          <w:color w:val="1B3A5C"/>
          <w:sz w:val="28"/>
          <w:szCs w:val="28"/>
        </w:rPr>
        <w:t xml:space="preserve">19.1 Completeness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1200"/>
        <w:gridCol w:w="4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Audit Item</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Covered</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Section</w:t>
            </w:r>
          </w:p>
        </w:tc>
        <w:tc>
          <w:tcPr>
            <w:tcW w:type="dxa" w:w="4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Depth</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market data inputs documented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Section 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 data types, 16+ intervals, 3 computed properties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processing pipeline analyzed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Section 2</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Message flow, aggregation, quality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System architecture mapped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Section 3</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 layers, 4 lifecycle phases, concurrency model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Market regime engine assessed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(absent)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Section 4</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Confirmed absent; recommended implementation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Strategy assignment logic reviewed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(absent)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Section 5</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Single-strategy-per-engine architecture documented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example strategies deep-dived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(4 strategies)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Section 6</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Entry/exit logic, formulas, risk assessment per strategy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 logic validated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Section 7</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 order types, ACK handling, state machine, idempotency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Backtesting engine verified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(absent)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Section 8</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MockLinearConnector limitations documented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 agents assessed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(absent)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Section 9</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Integration points identified; no implementation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 management stress-tested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(absent)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Section 10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 risk controls assessed; all absent or partial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Trade halt systems evaluated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(absent)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Section 11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 halt mechanisms assessed; 6 absent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UI/Dashboard reviewed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Section 12</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TUI + FastAPI assessed; 8 UX gaps identified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Performance bottlenecks identified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Section 13</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 bottlenecks ranked; latency profile estimated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Profitability validation attempted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(N/A)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Section 14</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Platform vs. strategy distinction; execution quality assessed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Kill Test executed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(10 scenarios)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Section 15</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Detailed scenario analysis with severity ratings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modules ranked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(17 modules)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Section 16</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Ranked 1-17 with evidence and risk level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Optimization roadmap provided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(16 items)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Section 17</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P0-P3 priority with effort estimates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GO/NO-GO verdict issued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Section 18</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Demo: Conditional YES. Real Money: NO</w:t>
            </w:r>
          </w:p>
        </w:tc>
      </w:tr>
    </w:tbl>
    <w:p>
      <w:pPr>
        <w:pStyle w:val="Heading2"/>
        <w:spacing w:after="160" w:before="280"/>
      </w:pPr>
      <w:r>
        <w:rPr>
          <w:rFonts w:ascii="Arial" w:cs="Arial" w:eastAsia="Arial" w:hAnsi="Arial"/>
          <w:b/>
          <w:bCs/>
          <w:color w:val="1B3A5C"/>
          <w:sz w:val="28"/>
          <w:szCs w:val="28"/>
        </w:rPr>
        <w:t xml:space="preserve">19.2 Explicit Assumptions and Limitations</w:t>
      </w:r>
    </w:p>
    <w:p>
      <w:pPr>
        <w:spacing w:after="120"/>
      </w:pPr>
      <w:r>
        <w:rPr>
          <w:rFonts w:ascii="Arial" w:cs="Arial" w:eastAsia="Arial" w:hAnsi="Arial"/>
          <w:sz w:val="22"/>
          <w:szCs w:val="22"/>
        </w:rPr>
        <w:t xml:space="preserve">This audit was conducted under the following assumptions and limitations, which a second auditor should be aware of:</w:t>
      </w:r>
    </w:p>
    <w:p>
      <w:pPr>
        <w:spacing w:after="120"/>
      </w:pPr>
      <w:r>
        <w:rPr>
          <w:rFonts w:ascii="Arial" w:cs="Arial" w:eastAsia="Arial" w:hAnsi="Arial"/>
          <w:sz w:val="22"/>
          <w:szCs w:val="22"/>
        </w:rPr>
        <w:t xml:space="preserve">(1) Codebase version: NexusTrader v0.3.19 as of April 2026 from the Quantweb3-com/NexusTrader GitHub repository. Future versions may address gaps identified in this audit. (2) Static analysis only: Code was read but not executed. Runtime behavior is inferred from code analysis, not from live testing. (3) Exchange behavior inferred: Exchange-specific behaviors are inferred from API documentation embedded in code comments, schema definitions, and connector implementations. No live exchange testing was performed. (4) Performance claims not benchmarked: Claims about uvloop (2-4x), msgspec (10x), and picows performance are taken from their respective project documentation and not independently verified. (5) Security not audited: Credential handling, API key storage, and network security were not assessed. (6) Third-party dependencies not audited: The security and reliability of dependencies (picows, msgspec, nautilus_pyo3, curl_cffi, ccxt) were not evaluated.</w:t>
      </w:r>
    </w:p>
    <w:p>
      <w:pPr>
        <w:pStyle w:val="Heading2"/>
        <w:spacing w:after="160" w:before="280"/>
      </w:pPr>
      <w:r>
        <w:rPr>
          <w:rFonts w:ascii="Arial" w:cs="Arial" w:eastAsia="Arial" w:hAnsi="Arial"/>
          <w:b/>
          <w:bCs/>
          <w:color w:val="1B3A5C"/>
          <w:sz w:val="28"/>
          <w:szCs w:val="28"/>
        </w:rPr>
        <w:t xml:space="preserve">19.3 Detailed Methodology</w:t>
      </w:r>
    </w:p>
    <w:p>
      <w:pPr>
        <w:spacing w:after="120"/>
      </w:pPr>
      <w:r>
        <w:rPr>
          <w:rFonts w:ascii="Arial" w:cs="Arial" w:eastAsia="Arial" w:hAnsi="Arial"/>
          <w:sz w:val="22"/>
          <w:szCs w:val="22"/>
        </w:rPr>
        <w:t xml:space="preserve">The audit was conducted through the following systematic process: (1) Full codebase enumeration: Identified all Python files (52,017 total lines) and categorized by module. (2) Architecture mapping: Traced data flows from WebSocket reception through processing to order submission by reading connector, strategy, and engine code. (3) Critical path analysis: Identified the order lifecycle as the critical path and performed line-by-line review of OMS, EMS, and cache modules. (4) Strategy analysis: Read all four example strategies and the Strategy base class to understand the user-facing API and identify patterns. (5) Gap analysis: Systematically searched for each required component (regime engine, backtester, risk manager, etc.) and confirmed absence across all modules, tests, and documentation. (6) Adversarial analysis: Identified ten failure scenarios and traced code paths to determine system response. (7) Module ranking: Scored each module on implementation quality, completeness, and risk exposure.</w:t>
      </w:r>
    </w:p>
    <w:p>
      <w:pPr>
        <w:pStyle w:val="Heading2"/>
        <w:spacing w:after="160" w:before="280"/>
      </w:pPr>
      <w:r>
        <w:rPr>
          <w:rFonts w:ascii="Arial" w:cs="Arial" w:eastAsia="Arial" w:hAnsi="Arial"/>
          <w:b/>
          <w:bCs/>
          <w:color w:val="1B3A5C"/>
          <w:sz w:val="28"/>
          <w:szCs w:val="28"/>
        </w:rPr>
        <w:t xml:space="preserve">19.4 Recommendations for Second Auditor</w:t>
      </w:r>
    </w:p>
    <w:p>
      <w:pPr>
        <w:spacing w:after="120"/>
      </w:pPr>
      <w:r>
        <w:rPr>
          <w:rFonts w:ascii="Arial" w:cs="Arial" w:eastAsia="Arial" w:hAnsi="Arial"/>
          <w:sz w:val="22"/>
          <w:szCs w:val="22"/>
        </w:rPr>
        <w:t xml:space="preserve">A second auditor should prioritize the following areas that this static analysis could not fully address:</w:t>
      </w:r>
    </w:p>
    <w:p>
      <w:pPr>
        <w:spacing w:after="120"/>
      </w:pPr>
      <w:r>
        <w:rPr>
          <w:rFonts w:ascii="Arial" w:cs="Arial" w:eastAsia="Arial" w:hAnsi="Arial"/>
          <w:sz w:val="22"/>
          <w:szCs w:val="22"/>
        </w:rPr>
        <w:t xml:space="preserve">(1) Live Execution Testing: Deploy NexusTrader on exchange testnets (Binance, Bybit) and validate WebSocket reconnect behavior under actual network disruptions. Monitor state reconciliation accuracy over extended periods (days to weeks). (2) Latency Profiling: Instrument the event loop with high-resolution timing to measure actual latency at each pipeline stage under varying load conditions. Identify the point at which the single-threaded architecture becomes a bottleneck. (3) Stress Testing: Run the MockLinearConnector with rapid price movements and high order rates to identify race conditions or performance degradation. (4) Security Audit: Review credential storage (.keys/.secrets.toml), network communication (TLS verification), and API key rotation practices. (5) User Strategy Review: If the user has implemented custom strategies, these should be independently audited for risk management adequacy, statistical validity, and implementation correctness.</w:t>
      </w:r>
    </w:p>
    <w:p>
      <w:pPr>
        <w:pStyle w:val="Heading2"/>
        <w:spacing w:after="160" w:before="280"/>
      </w:pPr>
      <w:r>
        <w:rPr>
          <w:rFonts w:ascii="Arial" w:cs="Arial" w:eastAsia="Arial" w:hAnsi="Arial"/>
          <w:b/>
          <w:bCs/>
          <w:color w:val="1B3A5C"/>
          <w:sz w:val="28"/>
          <w:szCs w:val="28"/>
        </w:rPr>
        <w:t xml:space="preserve">19.5 Document Provenance</w:t>
      </w:r>
    </w:p>
    <w:p>
      <w:pPr>
        <w:spacing w:after="120"/>
      </w:pPr>
      <w:r>
        <w:rPr>
          <w:rFonts w:ascii="Arial" w:cs="Arial" w:eastAsia="Arial" w:hAnsi="Arial"/>
          <w:sz w:val="22"/>
          <w:szCs w:val="22"/>
        </w:rPr>
        <w:t xml:space="preserve">This document was generated through automated analysis by Claude Opus 4.6 (Anthropic) on April 1, 2026. The analysis was performed by reading the complete NexusTrader source code, cross-referencing documentation, and applying institutional trading system evaluation criteria. All findings are reproducible by reading the referenced source modules.</w:t>
      </w:r>
    </w:p>
    <w:p>
      <w:r>
        <w:br w:type="page"/>
      </w:r>
    </w:p>
    <w:p>
      <w:pPr>
        <w:pStyle w:val="Heading1"/>
        <w:spacing w:after="200" w:before="360"/>
      </w:pPr>
      <w:r>
        <w:rPr>
          <w:rFonts w:ascii="Arial" w:cs="Arial" w:eastAsia="Arial" w:hAnsi="Arial"/>
          <w:b/>
          <w:bCs/>
          <w:color w:val="1B3A5C"/>
          <w:sz w:val="32"/>
          <w:szCs w:val="32"/>
        </w:rPr>
        <w:t xml:space="preserve">Appendix A: Exchange Support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300"/>
        <w:gridCol w:w="1300"/>
        <w:gridCol w:w="1300"/>
        <w:gridCol w:w="1700"/>
        <w:gridCol w:w="1160"/>
      </w:tblGrid>
      <w:tr>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Exchange</w:t>
            </w:r>
          </w:p>
        </w:tc>
        <w:tc>
          <w:tcPr>
            <w:tcW w:type="dxa" w:w="1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Spot</w:t>
            </w:r>
          </w:p>
        </w:tc>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Linear Perp</w:t>
            </w:r>
          </w:p>
        </w:tc>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Inverse Perp</w:t>
            </w:r>
          </w:p>
        </w:tc>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Futures</w:t>
            </w:r>
          </w:p>
        </w:tc>
        <w:tc>
          <w:tcPr>
            <w:tcW w:type="dxa" w:w="1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TradFi (MT5)</w:t>
            </w:r>
          </w:p>
        </w:tc>
        <w:tc>
          <w:tcPr>
            <w:tcW w:type="dxa" w:w="1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Testnet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Binance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(COIN-M)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Bybit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(FX, Gold, Indices)</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OKX</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(Demo)</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Bitget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HyperLiquid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Bybit TradFi</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(FX, Gold, Indices)</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r>
    </w:tbl>
    <w:p>
      <w:pPr>
        <w:pStyle w:val="Heading1"/>
        <w:spacing w:after="200" w:before="360"/>
      </w:pPr>
      <w:r>
        <w:rPr>
          <w:rFonts w:ascii="Arial" w:cs="Arial" w:eastAsia="Arial" w:hAnsi="Arial"/>
          <w:b/>
          <w:bCs/>
          <w:color w:val="1B3A5C"/>
          <w:sz w:val="32"/>
          <w:szCs w:val="32"/>
        </w:rPr>
        <w:t xml:space="preserve">Appendix B: Order Status State Machine</w:t>
      </w:r>
    </w:p>
    <w:p>
      <w:pPr>
        <w:spacing w:after="120"/>
      </w:pPr>
      <w:r>
        <w:rPr>
          <w:rFonts w:ascii="Arial" w:cs="Arial" w:eastAsia="Arial" w:hAnsi="Arial"/>
          <w:sz w:val="22"/>
          <w:szCs w:val="22"/>
        </w:rPr>
        <w:t xml:space="preserve">The following table documents all valid state transitions in the order lifecycle. Terminal states (no outgoing transitions) are: FILLED, CANCELED, EXPIRED, and FAILED.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From State</w:t>
            </w:r>
          </w:p>
        </w:tc>
        <w:tc>
          <w:tcPr>
            <w:tcW w:type="dxa" w:w="6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Valid Next States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PENDING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PENDING, CANCELED, CANCELING, ACCEPTED, PARTIALLY_FILLED, FILLED, CANCEL_FAILED, FAILED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CANCELING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CANCELED, PARTIALLY_FILLED, FILLED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ACCEPTED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ACCEPTED, PARTIALLY_FILLED, FILLED, CANCELING, CANCELED, EXPIRED, CANCEL_FAILED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PARTIALLY_FILLED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ACCEPTED, PARTIALLY_FILLED, FILLED, CANCELING, CANCELED, EXPIRED, CANCEL_FAILED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CANCEL_FAILED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FILLED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FILLED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(terminal)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CANCELED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(terminal)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EXPIRED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(terminal)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FAILED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(terminal)</w:t>
            </w:r>
          </w:p>
        </w:tc>
      </w:tr>
    </w:tbl>
    <w:p>
      <w:pPr>
        <w:pStyle w:val="Heading1"/>
        <w:spacing w:after="200" w:before="360"/>
      </w:pPr>
      <w:r>
        <w:rPr>
          <w:rFonts w:ascii="Arial" w:cs="Arial" w:eastAsia="Arial" w:hAnsi="Arial"/>
          <w:b/>
          <w:bCs/>
          <w:color w:val="1B3A5C"/>
          <w:sz w:val="32"/>
          <w:szCs w:val="32"/>
        </w:rPr>
        <w:t xml:space="preserve">Appendix C: Configuration Reference</w:t>
      </w:r>
    </w:p>
    <w:p>
      <w:pPr>
        <w:pStyle w:val="Heading2"/>
        <w:spacing w:after="160" w:before="280"/>
      </w:pPr>
      <w:r>
        <w:rPr>
          <w:rFonts w:ascii="Arial" w:cs="Arial" w:eastAsia="Arial" w:hAnsi="Arial"/>
          <w:b/>
          <w:bCs/>
          <w:color w:val="1B3A5C"/>
          <w:sz w:val="28"/>
          <w:szCs w:val="28"/>
        </w:rPr>
        <w:t xml:space="preserve">C.1 Symbol Format</w:t>
      </w:r>
    </w:p>
    <w:p>
      <w:pPr>
        <w:spacing w:after="120"/>
      </w:pPr>
      <w:r>
        <w:rPr>
          <w:rFonts w:ascii="Arial" w:cs="Arial" w:eastAsia="Arial" w:hAnsi="Arial"/>
          <w:sz w:val="22"/>
          <w:szCs w:val="22"/>
        </w:rPr>
        <w:t xml:space="preserve">All NexusTrader symbols follow the format: {base}{quote}-{instrument_type}.{exchange}. Examples: BTCUSDT-PERP.BINANCE, ETHUSDT-SPOT.BYBIT, BTCUSD-INVERSE.BYBIT, XAUUSD-TRADFI.BYBIT.</w:t>
      </w:r>
    </w:p>
    <w:p>
      <w:pPr>
        <w:pStyle w:val="Heading2"/>
        <w:spacing w:after="160" w:before="280"/>
      </w:pPr>
      <w:r>
        <w:rPr>
          <w:rFonts w:ascii="Arial" w:cs="Arial" w:eastAsia="Arial" w:hAnsi="Arial"/>
          <w:b/>
          <w:bCs/>
          <w:color w:val="1B3A5C"/>
          <w:sz w:val="28"/>
          <w:szCs w:val="28"/>
        </w:rPr>
        <w:t xml:space="preserve">C.2 Credential Resolution</w:t>
      </w:r>
    </w:p>
    <w:p>
      <w:pPr>
        <w:spacing w:after="120"/>
      </w:pPr>
      <w:r>
        <w:rPr>
          <w:rFonts w:ascii="Arial" w:cs="Arial" w:eastAsia="Arial" w:hAnsi="Arial"/>
          <w:sz w:val="22"/>
          <w:szCs w:val="22"/>
        </w:rPr>
        <w:t xml:space="preserve">API credentials are resolved in the following priority order: (1) Direct parameters: api_key and secret passed directly in BasicConfig. (2) Settings key: settings_key lookup in Dynaconf-managed .keys/.secrets.toml files or NEXUS_ environment variables. (3) Environment method: from_env() class method reading {PREFIX}_API_KEY and {PREFIX}_SECRET environment variables.</w:t>
      </w:r>
    </w:p>
    <w:p>
      <w:pPr>
        <w:pStyle w:val="Heading2"/>
        <w:spacing w:after="160" w:before="280"/>
      </w:pPr>
      <w:r>
        <w:rPr>
          <w:rFonts w:ascii="Arial" w:cs="Arial" w:eastAsia="Arial" w:hAnsi="Arial"/>
          <w:b/>
          <w:bCs/>
          <w:color w:val="1B3A5C"/>
          <w:sz w:val="28"/>
          <w:szCs w:val="28"/>
        </w:rPr>
        <w:t xml:space="preserve">C.3 Storage Configuration</w:t>
      </w:r>
    </w:p>
    <w:p>
      <w:pPr>
        <w:spacing w:after="120"/>
      </w:pPr>
      <w:r>
        <w:rPr>
          <w:rFonts w:ascii="Arial" w:cs="Arial" w:eastAsia="Arial" w:hAnsi="Arial"/>
          <w:sz w:val="22"/>
          <w:szCs w:val="22"/>
        </w:rPr>
        <w:t xml:space="preserve">Cache backends: SQLite (default, file-based at .keys/cache.db) or PostgreSQL (requires asyncpg, configured via NEXUS_PG_HOST, NEXUS_PG_PORT, NEXUS_PG_USER, NEXUS_PG_PASS, NEXUS_PG_DB environment variables). Cache sync interval: 60 seconds (configurable via sync_interval). Cache expiry: 3600 seconds for closed orders (configurable via expired_time). The _cleanup_expired_data() method removes closed orders older than the expiry threshold.</w:t>
      </w:r>
    </w:p>
    <w:p>
      <w:pPr>
        <w:pStyle w:val="Heading2"/>
        <w:spacing w:after="160" w:before="280"/>
      </w:pPr>
      <w:r>
        <w:rPr>
          <w:rFonts w:ascii="Arial" w:cs="Arial" w:eastAsia="Arial" w:hAnsi="Arial"/>
          <w:b/>
          <w:bCs/>
          <w:color w:val="1B3A5C"/>
          <w:sz w:val="28"/>
          <w:szCs w:val="28"/>
        </w:rPr>
        <w:t xml:space="preserve">C.4 Logging Configuration</w:t>
      </w:r>
    </w:p>
    <w:p>
      <w:pPr>
        <w:spacing w:after="120"/>
      </w:pPr>
      <w:r>
        <w:rPr>
          <w:rFonts w:ascii="Arial" w:cs="Arial" w:eastAsia="Arial" w:hAnsi="Arial"/>
          <w:sz w:val="22"/>
          <w:szCs w:val="22"/>
        </w:rPr>
        <w:t xml:space="preserve">Logging uses the Nautilus Logger with component-level filtering. Configuration via LogConfig includes: log_level_stdout (default INFO), log_level_file (default DEBUG), file rotation, and auto-flush interval. Log colors are supported via the LogColor enum for visual distinction in terminal output.</w:t>
      </w:r>
    </w:p>
    <w:p>
      <w:pPr>
        <w:pStyle w:val="Heading1"/>
        <w:spacing w:after="200" w:before="360"/>
      </w:pPr>
      <w:r>
        <w:rPr>
          <w:rFonts w:ascii="Arial" w:cs="Arial" w:eastAsia="Arial" w:hAnsi="Arial"/>
          <w:b/>
          <w:bCs/>
          <w:color w:val="1B3A5C"/>
          <w:sz w:val="32"/>
          <w:szCs w:val="32"/>
        </w:rPr>
        <w:t xml:space="preserve">Appendix D: Error Hierarchy</w:t>
      </w:r>
    </w:p>
    <w:p>
      <w:pPr>
        <w:spacing w:after="120"/>
      </w:pPr>
      <w:r>
        <w:rPr>
          <w:rFonts w:ascii="Arial" w:cs="Arial" w:eastAsia="Arial" w:hAnsi="Arial"/>
          <w:sz w:val="22"/>
          <w:szCs w:val="22"/>
        </w:rPr>
        <w:t xml:space="preserve">All custom exceptions inherit from NexusTraderError. The hierarchy is: NexusTraderError (base) -&gt; EngineBuildError (configuration or setup failures), OrderError (general order processing failures), PositionModeError (position mode configuration mismatch), WsRequestNotSentError (WebSocket not connected when order submitted), WsAckTimeoutError (no ACK received within timeout; carries oid and timeout_seconds), WsAckRejectedError (exchange rejected the request; carries oid and reason string).</w:t>
      </w:r>
    </w:p>
    <w:p>
      <w:pPr>
        <w:pStyle w:val="Heading1"/>
        <w:spacing w:after="200" w:before="360"/>
      </w:pPr>
      <w:r>
        <w:rPr>
          <w:rFonts w:ascii="Arial" w:cs="Arial" w:eastAsia="Arial" w:hAnsi="Arial"/>
          <w:b/>
          <w:bCs/>
          <w:color w:val="1B3A5C"/>
          <w:sz w:val="32"/>
          <w:szCs w:val="32"/>
        </w:rPr>
        <w:t xml:space="preserve">Appendix E: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Term</w:t>
            </w:r>
          </w:p>
        </w:tc>
        <w:tc>
          <w:tcPr>
            <w:tcW w:type="dxa" w:w="7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Definition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OMS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 Management System — manages order lifecycle, state transitions, and exchange communication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 Management System — handles order routing, precision, and submission queue management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ACK</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Acknowledgment — confirmation from the exchange that an order was received and processed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TWAP</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Time-Weighted Average Price — execution algorithm that splits orders across time intervals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MessageBus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Nautilus Trader's Rust-powered pub/sub messaging system for inter-component communication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picows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Cython-compiled WebSocket client library used for high-performance frame parsing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msgspec</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High-performance Python serialization library with compile-time type validation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uvloop</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Cython-based asyncio event loop replacement backed by libuv; provides 2-4x throughput improvement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BookL1</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Level 1 order book data: best bid, best ask, and their sizes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BookL2</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Level 2 order book data: multiple levels of bids and asks with depth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MockLinearConnector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Paper trading connector that simulates order fills at BookL1 mid-price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ZMQ</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ZeroMQ — lightweight messaging library used for external signal ingestion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MCP</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Model Context Protocol — Anthropic's standard for AI tool integration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DXA</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Document eXternal Architecture units — Word document measurement unit (1440 DXA = 1 inch)</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88888"/>
        <w:sz w:val="18"/>
        <w:szCs w:val="18"/>
      </w:rPr>
      <w:t xml:space="preserve">NexusTrader Architecture Audit &amp; Kill Test</w:t>
    </w:r>
    <w:r>
      <w:rPr>
        <w:rFonts w:ascii="Arial" w:cs="Arial" w:eastAsia="Arial" w:hAnsi="Arial"/>
        <w:b/>
        <w:bCs/>
        <w:color w:val="C0000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3A5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2026-04-01T13:55:46.221Z</dcterms:created>
  <dcterms:modified xsi:type="dcterms:W3CDTF">2026-04-01T13:55:46.221Z</dcterms:modified>
</cp:coreProperties>
</file>

<file path=docProps/custom.xml><?xml version="1.0" encoding="utf-8"?>
<Properties xmlns="http://schemas.openxmlformats.org/officeDocument/2006/custom-properties" xmlns:vt="http://schemas.openxmlformats.org/officeDocument/2006/docPropsVTypes"/>
</file>