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5C"/>
          <w:sz w:val="56"/>
          <w:szCs w:val="56"/>
        </w:rPr>
        <w:t xml:space="preserve">NEXUSTRADER</w:t>
      </w:r>
    </w:p>
    <w:p>
      <w:pPr>
        <w:spacing w:after="100"/>
        <w:jc w:val="center"/>
      </w:pPr>
      <w:r>
        <w:rPr>
          <w:rFonts w:ascii="Arial" w:cs="Arial" w:eastAsia="Arial" w:hAnsi="Arial"/>
          <w:color w:val="2E75B6"/>
          <w:sz w:val="40"/>
          <w:szCs w:val="40"/>
        </w:rPr>
        <w:t xml:space="preserve">Profit-Focused Architecture Audit</w:t>
      </w:r>
    </w:p>
    <w:p>
      <w:pPr>
        <w:spacing w:after="100"/>
        <w:jc w:val="center"/>
      </w:pPr>
      <w:r>
        <w:rPr>
          <w:rFonts w:ascii="Arial" w:cs="Arial" w:eastAsia="Arial" w:hAnsi="Arial"/>
          <w:color w:val="2E75B6"/>
          <w:sz w:val="28"/>
          <w:szCs w:val="28"/>
        </w:rPr>
        <w:t xml:space="preserve">Code-Truth Investigation | Capital Efficiency | CAGR Maximization</w:t>
      </w:r>
    </w:p>
    <w:p>
      <w:pPr>
        <w:spacing w:after="100"/>
        <w:jc w:val="center"/>
      </w:pPr>
      <w:r>
        <w:rPr>
          <w:rFonts w:ascii="Arial" w:cs="Arial" w:eastAsia="Arial" w:hAnsi="Arial"/>
          <w:color w:val="666666"/>
          <w:sz w:val="24"/>
          <w:szCs w:val="24"/>
        </w:rPr>
        <w:t xml:space="preserve">Adversarial Review from a Quant PM Perspective</w:t>
      </w:r>
    </w:p>
    <w:p>
      <w:pPr>
        <w:spacing w:before="600"/>
        <w:jc w:val="center"/>
      </w:pPr>
      <w:r>
        <w:rPr>
          <w:rFonts w:ascii="Arial" w:cs="Arial" w:eastAsia="Arial" w:hAnsi="Arial"/>
          <w:b/>
          <w:bCs/>
          <w:color w:val="C00000"/>
          <w:sz w:val="22"/>
          <w:szCs w:val="22"/>
        </w:rPr>
        <w:t xml:space="preserve">v1.3 Session 53  |  April 2026  |  CONFIDENTIAL</w:t>
      </w:r>
    </w:p>
    <w:p>
      <w:pPr>
        <w:spacing w:before="200"/>
        <w:jc w:val="center"/>
      </w:pPr>
      <w:r>
        <w:rPr>
          <w:rFonts w:ascii="Arial" w:cs="Arial" w:eastAsia="Arial" w:hAnsi="Arial"/>
          <w:color w:val="888888"/>
          <w:sz w:val="20"/>
          <w:szCs w:val="20"/>
        </w:rPr>
        <w:t xml:space="preserve">170+ Python modules  |  8.9 MB core  |  132 demo trades  |  Phase 3 Active</w:t>
      </w:r>
    </w:p>
    <w:p>
      <w:pPr>
        <w:spacing w:before="1200"/>
        <w:jc w:val="center"/>
      </w:pPr>
      <w:r>
        <w:rPr>
          <w:rFonts w:ascii="Arial" w:cs="Arial" w:eastAsia="Arial" w:hAnsi="Arial"/>
          <w:sz w:val="22"/>
          <w:szCs w:val="22"/>
        </w:rPr>
        <w:t xml:space="preserve">Audit by: Claude Opus 4.6 (Anthropic)</w:t>
      </w:r>
    </w:p>
    <w:p>
      <w:pPr>
        <w:spacing w:before="100"/>
        <w:jc w:val="center"/>
      </w:pPr>
      <w:r>
        <w:rPr>
          <w:rFonts w:ascii="Arial" w:cs="Arial" w:eastAsia="Arial" w:hAnsi="Arial"/>
          <w:color w:val="666666"/>
          <w:sz w:val="20"/>
          <w:szCs w:val="20"/>
        </w:rPr>
        <w:t xml:space="preserve">Perspective: Senior Quant PM maximizing risk-adjusted CAGR</w:t>
      </w:r>
    </w:p>
    <w:p>
      <w:r>
        <w:br w:type="page"/>
      </w:r>
    </w:p>
    <w:p>
      <w:pPr>
        <w:pStyle w:val="Heading1"/>
        <w:spacing w:after="200" w:before="360"/>
      </w:pPr>
      <w:r>
        <w:rPr>
          <w:rFonts w:ascii="Arial" w:cs="Arial" w:eastAsia="Arial" w:hAnsi="Arial"/>
          <w:b/>
          <w:bCs/>
          <w:color w:val="1B3A5C"/>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2"/>
          <w:szCs w:val="32"/>
        </w:rPr>
        <w:t xml:space="preserve">1. Executive Verdict</w:t>
      </w:r>
    </w:p>
    <w:p>
      <w:pPr>
        <w:pStyle w:val="Heading2"/>
        <w:spacing w:after="160" w:before="280"/>
      </w:pPr>
      <w:r>
        <w:rPr>
          <w:rFonts w:ascii="Arial" w:cs="Arial" w:eastAsia="Arial" w:hAnsi="Arial"/>
          <w:b/>
          <w:bCs/>
          <w:color w:val="1B3A5C"/>
          <w:sz w:val="28"/>
          <w:szCs w:val="28"/>
        </w:rPr>
        <w:t xml:space="preserve">1.1 The External Audit Contradiction — Resolved</w:t>
      </w:r>
    </w:p>
    <w:p>
      <w:pPr>
        <w:spacing w:after="120"/>
      </w:pPr>
      <w:r>
        <w:rPr>
          <w:rFonts w:ascii="Arial" w:cs="Arial" w:eastAsia="Arial" w:hAnsi="Arial"/>
          <w:sz w:val="22"/>
          <w:szCs w:val="22"/>
        </w:rPr>
        <w:t xml:space="preserve">An external architecture audit conducted in April 2026 concluded that NexusTrader was 'just an execution layer' lacking regime classification, risk management, backtesting infrastructure, and circuit breakers. This conclusion was categorically incorrect because the external audit examined the wrong codebase entirely. The audited repository was the open-source Quantweb3-com/NexusTrader, a lightweight execution framework for decentralized exchanges. The actual NexusTrader system under review is a fundamentally different project: a 170-module Intelligent Decision Support System (IDSS) for crypto perpetual futures trading, built on PySide6 with an event-driven architecture spanning regime classification, multi-model signal generation, ensemble confluence scoring, crash defense, portfolio risk gates, adaptive learning, reinforcement learning, probability calibration, and a 21-page production GUI.</w:t>
      </w:r>
    </w:p>
    <w:p>
      <w:pPr>
        <w:spacing w:after="120"/>
      </w:pPr>
      <w:r>
        <w:rPr>
          <w:rFonts w:ascii="Arial" w:cs="Arial" w:eastAsia="Arial" w:hAnsi="Arial"/>
          <w:sz w:val="22"/>
          <w:szCs w:val="22"/>
        </w:rPr>
        <w:t xml:space="preserve">This profit-focused audit corrects the record by examining every subsystem claim against actual source code, runtime configuration, and execution path evidence. No claim in this document is based solely on documentation. Every finding was verified by reading the actual Python source files, tracing the execution path from scanner entry through signal generation, confluence scoring, risk gating, position sizing, and order execution.</w:t>
      </w:r>
    </w:p>
    <w:p>
      <w:pPr>
        <w:pStyle w:val="Heading2"/>
        <w:spacing w:after="160" w:before="280"/>
      </w:pPr>
      <w:r>
        <w:rPr>
          <w:rFonts w:ascii="Arial" w:cs="Arial" w:eastAsia="Arial" w:hAnsi="Arial"/>
          <w:b/>
          <w:bCs/>
          <w:color w:val="1B3A5C"/>
          <w:sz w:val="28"/>
          <w:szCs w:val="28"/>
        </w:rPr>
        <w:t xml:space="preserve">1.2 Top-Line Verdict</w:t>
      </w:r>
    </w:p>
    <w:p>
      <w:pPr>
        <w:spacing w:after="120"/>
      </w:pPr>
      <w:r>
        <w:rPr>
          <w:rFonts w:ascii="Arial" w:cs="Arial" w:eastAsia="Arial" w:hAnsi="Arial"/>
          <w:b/>
          <w:bCs/>
          <w:sz w:val="22"/>
          <w:szCs w:val="22"/>
        </w:rPr>
        <w:t xml:space="preserve">NexusTrader is a technically sophisticated IDSS with genuine quantitative infrastructure. </w:t>
      </w:r>
      <w:r>
        <w:rPr>
          <w:rFonts w:ascii="Arial" w:cs="Arial" w:eastAsia="Arial" w:hAnsi="Arial"/>
          <w:sz w:val="22"/>
          <w:szCs w:val="22"/>
        </w:rPr>
        <w:t xml:space="preserve">However, it is severely under-deployed from a capital efficiency perspective. The system has demonstrated a validated edge in backtesting (PF=1.4026 with fees over 4 years, 1,731 trades) and early demo results (132 trades, +8,178 USDT). The primary constraint on CAGR is not signal quality but capital deployment: with only 2 active primary models, 5 tradable symbols, a 4% portfolio heat cap, and 0.5% risk per trade, the system structurally deploys only 5-15% of available capital at any given time. The remaining 85-95% earns zero return.</w:t>
      </w:r>
    </w:p>
    <w:p>
      <w:pPr>
        <w:spacing w:after="120"/>
      </w:pPr>
      <w:r>
        <w:rPr>
          <w:rFonts w:ascii="Arial" w:cs="Arial" w:eastAsia="Arial" w:hAnsi="Arial"/>
          <w:b/>
          <w:bCs/>
          <w:sz w:val="22"/>
          <w:szCs w:val="22"/>
        </w:rPr>
        <w:t xml:space="preserve">The single highest-impact action is not building new models or tightening safety parameters</w:t>
      </w:r>
      <w:r>
        <w:rPr>
          <w:rFonts w:ascii="Arial" w:cs="Arial" w:eastAsia="Arial" w:hAnsi="Arial"/>
          <w:sz w:val="22"/>
          <w:szCs w:val="22"/>
        </w:rPr>
        <w:t xml:space="preserve"> — it is deploying more capital on the existing validated edge through universe expansion, dynamic heat management, and graduated risk sizing. Every dollar sitting idle in the account is a dollar earning zero CAGR while still being exposed to exchange counterparty risk.</w:t>
      </w:r>
    </w:p>
    <w:p>
      <w:pPr>
        <w:pStyle w:val="Heading2"/>
        <w:spacing w:after="160" w:before="280"/>
      </w:pPr>
      <w:r>
        <w:rPr>
          <w:rFonts w:ascii="Arial" w:cs="Arial" w:eastAsia="Arial" w:hAnsi="Arial"/>
          <w:b/>
          <w:bCs/>
          <w:color w:val="1B3A5C"/>
          <w:sz w:val="28"/>
          <w:szCs w:val="28"/>
        </w:rPr>
        <w:t xml:space="preserve">1.3 System Architecture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136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Dimension</w:t>
            </w:r>
          </w:p>
        </w:tc>
        <w:tc>
          <w:tcPr>
            <w:tcW w:type="dxa" w:w="4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Current State</w:t>
            </w:r>
          </w:p>
        </w:tc>
        <w:tc>
          <w:tcPr>
            <w:tcW w:type="dxa" w:w="1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Architecture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170+ Python modules, PySide6 GUI (21 pages), event-driven Qt + async, SQLite persistence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ACTIVE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Signal Models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total: 2 primary (PBL, SLC), 2 context (FundingRate, Sentiment), 5 disabled, 6 research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ACTIVE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Regime Engine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Ensemble: rule-based (65%) + HMM 6-state (35%) + ResearchRegimeClassifier for PBL/SLC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ACTIVE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 Gate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active checks: drawdown halt (15%), heat cap (4%), correlation cap, CDA scaling, max positions (10)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ACTIVE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 Defense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4-tier scorer: 7 components, DEFENSIVE through SYSTEMIC. auto_execute=FALSE (monitor-only)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MONITOR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 Sizing</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Risk-based: 0.5% per trade, 4% max capital cap. Quarter-Kelly available but inactive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ACTIVE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 Guard</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Correlation groups with sqrt(N) dampening. Max 4 same-group same-direction positions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ACTIVE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Backtesting</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engine (backtest_runner.py + idss_backtester.py + kpi_engine.py). 4-year validated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ACTIVE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Adaptive Learning</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L1 (global model WR) + L2 (regime x model, asset x model). Clamped [0.70, 1.30]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ACTIVE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Reinforcement Learning</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SAC + CPPO + DQN ensemble. Implemented but FROZEN (no online training in production)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GATED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Probability Calibration</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Logistic regression. Needs 300+ trades (have 132). Falls back to sigmoid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PARTIAL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Paper executor (active, zero slippage). Live executor (34KB, implemented, gated)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PARTIAL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Pair Universe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symbols: BTC, ETH, SOL, BNB, XRP. Static weights (SOL=1.3 to BNB/XRP=0.8)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ACTIVE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Demo Performance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132 trades, 49.2% WR, +8,178 USDT PnL. Phase 3 reached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ACTIVE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Monitoring</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Capital utilization, performance thresholds, live-vs-backtest tracker — all INFORMATIONAL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PARTIAL</w:t>
            </w:r>
          </w:p>
        </w:tc>
      </w:tr>
    </w:tbl>
    <w:p>
      <w:pPr>
        <w:pStyle w:val="Heading2"/>
        <w:spacing w:after="160" w:before="280"/>
      </w:pPr>
      <w:r>
        <w:rPr>
          <w:rFonts w:ascii="Arial" w:cs="Arial" w:eastAsia="Arial" w:hAnsi="Arial"/>
          <w:b/>
          <w:bCs/>
          <w:color w:val="1B3A5C"/>
          <w:sz w:val="28"/>
          <w:szCs w:val="28"/>
        </w:rPr>
        <w:t xml:space="preserve">1.4 GO / NO-GO Verdicts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200"/>
        <w:gridCol w:w="186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Deployment Mode</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Verdict</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Key Blockers</w:t>
            </w:r>
          </w:p>
        </w:tc>
        <w:tc>
          <w:tcPr>
            <w:tcW w:type="dxa" w:w="1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Estimated Gap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Demo / Paper Trading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READY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132 trades completed. All safety gates active. Phase 3 reached.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 — ready now</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Low-Size Live ($500-2k/trade)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COND READY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 defense OFF (monitor-only). Paper slippage=0. Need 200+ demo trades.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4-6 weeks: Phase 1 hardening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Full-Scale Live ($5k+/trade)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NOT READY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5-pair universe too narrow. Calibrator untrained. RL frozen. No live execution evidence.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 months: Phases 1-3</w:t>
            </w:r>
          </w:p>
        </w:tc>
      </w:tr>
    </w:tbl>
    <w:p>
      <w:r>
        <w:br w:type="page"/>
      </w:r>
    </w:p>
    <w:p>
      <w:pPr>
        <w:pStyle w:val="Heading1"/>
        <w:spacing w:after="200" w:before="360"/>
      </w:pPr>
      <w:r>
        <w:rPr>
          <w:rFonts w:ascii="Arial" w:cs="Arial" w:eastAsia="Arial" w:hAnsi="Arial"/>
          <w:b/>
          <w:bCs/>
          <w:color w:val="1B3A5C"/>
          <w:sz w:val="32"/>
          <w:szCs w:val="32"/>
        </w:rPr>
        <w:t xml:space="preserve">2. Current System Truth: Code-Truth Reconciliation</w:t>
      </w:r>
    </w:p>
    <w:p>
      <w:pPr>
        <w:spacing w:after="120"/>
      </w:pPr>
      <w:r>
        <w:rPr>
          <w:rFonts w:ascii="Arial" w:cs="Arial" w:eastAsia="Arial" w:hAnsi="Arial"/>
          <w:sz w:val="22"/>
          <w:szCs w:val="22"/>
        </w:rPr>
        <w:t xml:space="preserve">This section classifies every major subsystem based on direct source code inspection. Each row represents a subsystem claim from either the project documentation (CLAUDE.md), the external audit, or inferred from the codebase. The 'Code Truth' column is the authoritative finding, derived from reading the actual Python source files and runtime configuration.</w:t>
      </w:r>
    </w:p>
    <w:p>
      <w:pPr>
        <w:pStyle w:val="Heading2"/>
        <w:spacing w:after="160" w:before="280"/>
      </w:pPr>
      <w:r>
        <w:rPr>
          <w:rFonts w:ascii="Arial" w:cs="Arial" w:eastAsia="Arial" w:hAnsi="Arial"/>
          <w:b/>
          <w:bCs/>
          <w:color w:val="1B3A5C"/>
          <w:sz w:val="28"/>
          <w:szCs w:val="28"/>
        </w:rPr>
        <w:t xml:space="preserve">2.1 Core Signal Pipeline</w:t>
      </w:r>
    </w:p>
    <w:p>
      <w:pPr>
        <w:spacing w:after="120"/>
      </w:pPr>
      <w:r>
        <w:rPr>
          <w:rFonts w:ascii="Arial" w:cs="Arial" w:eastAsia="Arial" w:hAnsi="Arial"/>
          <w:sz w:val="22"/>
          <w:szCs w:val="22"/>
        </w:rPr>
        <w:t xml:space="preserve">The signal pipeline is the revenue-generating path of the system. Every component from OHLCV ingestion through order placement was traced in the source code to determine what is actually executing versus what is documented but dormant.</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000"/>
        <w:gridCol w:w="3200"/>
        <w:gridCol w:w="900"/>
      </w:tblGrid>
      <w:tr>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Component</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CLAUDE.md Claim</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External Audit</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Code Truth (Source File)</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In Execution Path?</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OHLCV Fetch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 polling, 30m primary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assessed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scanner.py: ccxt fetch_ohlcv(), 300 bars, 30m TF</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HTF Fetch (4h/1h)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 PBL/SLC models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Present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scanner.py: ThreadPoolExecutor(2) fetches 4h+1h when mr_pbl_slc.enabled=true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Rule-Based Regime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65% ensemble weight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Present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rule_based_classifier.py: ADX+EMA+ATR classification, 8 states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HMM Regime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 ensemble weight, 6-state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Present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hmm_classifier.py: GaussianHMM, diag covariance, 6 states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 Regime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 PBL/SLC only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Present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research_regime_classifier.py: port of btc_regime_labeler.py, 6 states, 3-bar hysteresis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Ensemble Classifier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RB 65% + HMM 35%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Present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ensemble_regime_classifier.py: 218 lines, agreement boost 1.15x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PullbackLong Model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Bull_trend regime, rejection candle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Present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pullback_long_model.py: ACTIVE_REGIMES=['bull_trend'], wick_strength gate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SwingLowCont Model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Bear_trend regime, swing low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Present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swing_low_continuation_model.py: ACTIVE_REGIMES=['bear_trend'], 1h HTF required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FundingRate Model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 enrichment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Present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funding_rate_model.py: Bybit funding_rate, low weight in confluence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Sentiment Model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FinBERT + VADER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Present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sentiment_model.py: FinBERT GPU inference + VADER fallback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TrendModel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Disabled (PF 0.96)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Present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trend_model.py: code exists, in disabled_models config list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NO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MomentumBreakout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Disabled (OOS -ve)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Present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momentum_breakout_model.py: code exists, in disabled_models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NO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MeanReversion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Disabled (PF 0.21)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Present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mean_reversion_model.py: code exists, in disabled_models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NO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LiquiditySweep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Disabled (PF 0.28)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Present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liquidity_sweep_model.py: code exists, in disabled_models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NO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DonchianBreakout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 candidate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Present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donchian_breakout_model.py: NEW Session 48, in disabled_models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NO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SignalGenerator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Three-layer gating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Present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signal_generator.py: disabled check -&gt; ACTIVE_REGIMES -&gt; adaptive_activation weight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ConfluenceScorer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Weighted voting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Present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confluence_scorer.py: 37KB, PBL=0.25 SLC=0.30 FundingRate=0.20 Sentiment=0.12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RiskGate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checks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Present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risk_gate.py: 20KB, drawdown/heat/correlation/CDA/capital checks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PositionSizer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Risk-based, quarter-Kelly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Present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position_sizer.py: 22KB, risk-based active, Kelly available but not called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PaperExecutor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Qt-safe cross-thread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Present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paper_executor.py: queued signals, on_tick main-thread only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LiveExecutor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Bybit demo integration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Present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live_executor.py: 34KB, auto_execute_enabled=false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NO</w:t>
            </w:r>
          </w:p>
        </w:tc>
      </w:tr>
    </w:tbl>
    <w:p>
      <w:pPr>
        <w:pStyle w:val="Heading2"/>
        <w:spacing w:after="160" w:before="280"/>
      </w:pPr>
      <w:r>
        <w:rPr>
          <w:rFonts w:ascii="Arial" w:cs="Arial" w:eastAsia="Arial" w:hAnsi="Arial"/>
          <w:b/>
          <w:bCs/>
          <w:color w:val="1B3A5C"/>
          <w:sz w:val="28"/>
          <w:szCs w:val="28"/>
        </w:rPr>
        <w:t xml:space="preserve">2.2 Risk and Safety Infrastructure</w:t>
      </w:r>
    </w:p>
    <w:p>
      <w:pPr>
        <w:spacing w:after="120"/>
      </w:pPr>
      <w:r>
        <w:rPr>
          <w:rFonts w:ascii="Arial" w:cs="Arial" w:eastAsia="Arial" w:hAnsi="Arial"/>
          <w:sz w:val="22"/>
          <w:szCs w:val="22"/>
        </w:rPr>
        <w:t xml:space="preserve">The risk infrastructure was examined component by component to determine what is actively protecting capital versus what exists only as informational monitoring or documentation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800"/>
        <w:gridCol w:w="900"/>
        <w:gridCol w:w="2560"/>
      </w:tblGrid>
      <w:tr>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Component</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Claim</w:t>
            </w:r>
          </w:p>
        </w:tc>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Code Truth</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Active in Risk Path?</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Verdict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Drawdown Halt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max portfolio DD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risk_gate.py: checks dd_pct &gt; max_portfolio_drawdown_pct, returns False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Blocks new entries when DD &gt; 15%</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 Heat Cap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ceiling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risk_gate.py: portfolio_heat_max_pct=0.04, checked per-entry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Blocks when open risk exceeds 4%</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Correlation Cap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4 same-group same-dir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portfolio_guard.py + risk_gate.py: checks correlation groups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Blocks 5th same-group position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Concurrent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positions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risk_gate.py: max_concurrent_positions=10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 block at 10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CDA Size Scaling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Dynamic multiplier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risk_gate.py: crash_tier multipliers NORMAL=1.0 down to SYSTEMIC=0.0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Reduces max size in crash tiers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Capital Check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Available capital gate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risk_gate.py: rejects if insufficient free capital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Prevents over-allocation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 Block (PF&lt;1)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PF&lt;1.0 AND WR&lt;40%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performance_thresholds.py: compound gate at 30+ trades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Blocks all entries when triggered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Rolling PF Block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Rolling-30 PF &lt; 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paper_executor.py submit(): _compute_rolling_pf(30) check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Blocks new entries independently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Rolling Size Scalar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Scale down at PF&lt;1.5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paper_executor.py: _rolling_size_scalar(), 0.50x at PF&lt;1.5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Halves size when edge is weak</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 Defense Tiers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4-tier auto-response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crash_defense_controller.py: all 4 tiers implemented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NO</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auto_execute=false; MONITOR ONLY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Loss Limit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claimed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capital_utilization_monitor.py: tracks but does NOT gate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NO</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INFORMATIONAL; no active block</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Slippage Model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claimed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paper_executor.py: fills at exact price, zero slippage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NO</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Creates fake positive edge in demo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Kill Switch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 only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risk_page._on_mode_toggle(): only code path to enable live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Architectural guarantee — no auto-switch possible</w:t>
            </w:r>
          </w:p>
        </w:tc>
      </w:tr>
    </w:tbl>
    <w:p>
      <w:pPr>
        <w:spacing w:after="120"/>
      </w:pPr>
      <w:r>
        <w:rPr>
          <w:rFonts w:ascii="Arial" w:cs="Arial" w:eastAsia="Arial" w:hAnsi="Arial"/>
          <w:b/>
          <w:bCs/>
          <w:color w:val="C00000"/>
          <w:sz w:val="22"/>
          <w:szCs w:val="22"/>
        </w:rPr>
        <w:t xml:space="preserve">Critical Finding: </w:t>
      </w:r>
      <w:r>
        <w:rPr>
          <w:rFonts w:ascii="Arial" w:cs="Arial" w:eastAsia="Arial" w:hAnsi="Arial"/>
          <w:sz w:val="22"/>
          <w:szCs w:val="22"/>
        </w:rPr>
        <w:t xml:space="preserve">Of the 13 risk components identified, 10 are active in the execution path. The 3 that are NOT active are precisely the ones that matter most for capital preservation during tail events: crash defense auto-execution, daily loss limits, and slippage modeling. The system is well-protected against slow-bleed losses (drawdown halt, PF block, rolling scalar) but poorly protected against flash crash capital destruction.</w:t>
      </w:r>
    </w:p>
    <w:p>
      <w:pPr>
        <w:pStyle w:val="Heading2"/>
        <w:spacing w:after="160" w:before="280"/>
      </w:pPr>
      <w:r>
        <w:rPr>
          <w:rFonts w:ascii="Arial" w:cs="Arial" w:eastAsia="Arial" w:hAnsi="Arial"/>
          <w:b/>
          <w:bCs/>
          <w:color w:val="1B3A5C"/>
          <w:sz w:val="28"/>
          <w:szCs w:val="28"/>
        </w:rPr>
        <w:t xml:space="preserve">2.3 Intelligence and Learning Layer</w:t>
      </w:r>
    </w:p>
    <w:p>
      <w:pPr>
        <w:spacing w:after="120"/>
      </w:pPr>
      <w:r>
        <w:rPr>
          <w:rFonts w:ascii="Arial" w:cs="Arial" w:eastAsia="Arial" w:hAnsi="Arial"/>
          <w:sz w:val="22"/>
          <w:szCs w:val="22"/>
        </w:rPr>
        <w:t xml:space="preserve">The intelligence layer represents the system's capacity for self-improvement. Each component was assessed for whether it is actively learning from production data or sitting dormant.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00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Component</w:t>
            </w:r>
          </w:p>
        </w:tc>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Implementation</w:t>
            </w:r>
          </w:p>
        </w:tc>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Active in Production?</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L1 Adaptive (Model WR)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adaptive_weight_engine.py: per-model WR tracking, +/-15% weight adjustment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 adjusts confluence weights based on rolling WR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ACTIVE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L2 Regime x Model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adaptive_weight_engine.py: regime-conditioned weight, +/-10%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 but requires sufficient trades per regime-model cell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ACTIVE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L2 Asset x Model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adaptive_weight_engine.py: asset-conditioned weight, +/-8%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 same per-cell trade count requirement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ACTIVE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Combined Clamp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[0.70, 1.30] range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 prevents runaway weight adjustments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ACTIVE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RL SAC Agent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core/rl/sac_agent.py: Soft Actor-Critic implementation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 checkpoint loaded, no online training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GATED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RL CPPO Agent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core/rl/cppo_agent.py: Clipped PPO implementation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 checkpoint loaded, no online training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GATED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RL DQN Agent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core/rl/dqn_agent.py: DQN implementation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 checkpoint loaded, no online training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GATED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RL Ensemble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core/rl/rl_ensemble.py: weighted vote of 3 agents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PARTIAL — weight in confluence (0.30) but frozen checkpoints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GATED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Probability Calibrator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probability_calibrator.py: logistic regression, TS split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 needs 300+ trades, currently 132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PARTIAL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Calibrator Circular Feature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confluence_score in training features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DESIGN FLAW — circular dependency. Must compare AUC with/without after 500 trades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UNVALIDATED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MSGARCH Forecaster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core/forecasting/msgarch_forecaster.py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PARTIAL — refits on first call each restart, used for vol forecasting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PARTIAL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FilterStatsTracker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core/analytics/filter_stats_tracker.py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WIRED — record_trade_outcome() not called from paper_executor._close_position()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NOT IMPL</w:t>
            </w:r>
          </w:p>
        </w:tc>
      </w:tr>
    </w:tbl>
    <w:p>
      <w:pPr>
        <w:spacing w:after="120"/>
      </w:pPr>
      <w:r>
        <w:rPr>
          <w:rFonts w:ascii="Arial" w:cs="Arial" w:eastAsia="Arial" w:hAnsi="Arial"/>
          <w:sz w:val="22"/>
          <w:szCs w:val="22"/>
        </w:rPr>
        <w:t xml:space="preserve">The adaptive weight engine (L1 + L2) is the only intelligence component genuinely operating in the production loop. The RL ensemble contributes a static weight to confluence scoring but is not learning. The calibrator is in sigmoid fallback mode. The filter stats tracker, which would provide per-filter quality signals, is implemented but not wired into the execution path — this means the system cannot measure whether its pre-trade filters are actually improving trade quality.</w:t>
      </w:r>
    </w:p>
    <w:p>
      <w:r>
        <w:br w:type="page"/>
      </w:r>
    </w:p>
    <w:p>
      <w:pPr>
        <w:pStyle w:val="Heading1"/>
        <w:spacing w:after="200" w:before="360"/>
      </w:pPr>
      <w:r>
        <w:rPr>
          <w:rFonts w:ascii="Arial" w:cs="Arial" w:eastAsia="Arial" w:hAnsi="Arial"/>
          <w:b/>
          <w:bCs/>
          <w:color w:val="1B3A5C"/>
          <w:sz w:val="32"/>
          <w:szCs w:val="32"/>
        </w:rPr>
        <w:t xml:space="preserve">3. Readiness Assessment</w:t>
      </w:r>
    </w:p>
    <w:p>
      <w:pPr>
        <w:pStyle w:val="Heading2"/>
        <w:spacing w:after="160" w:before="280"/>
      </w:pPr>
      <w:r>
        <w:rPr>
          <w:rFonts w:ascii="Arial" w:cs="Arial" w:eastAsia="Arial" w:hAnsi="Arial"/>
          <w:b/>
          <w:bCs/>
          <w:color w:val="1B3A5C"/>
          <w:sz w:val="28"/>
          <w:szCs w:val="28"/>
        </w:rPr>
        <w:t xml:space="preserve">3.1 Demo Trading: READY</w:t>
      </w:r>
    </w:p>
    <w:p>
      <w:pPr>
        <w:spacing w:after="120"/>
      </w:pPr>
      <w:r>
        <w:rPr>
          <w:rFonts w:ascii="Arial" w:cs="Arial" w:eastAsia="Arial" w:hAnsi="Arial"/>
          <w:b/>
          <w:bCs/>
          <w:color w:val="2E8B57"/>
          <w:sz w:val="22"/>
          <w:szCs w:val="22"/>
        </w:rPr>
        <w:t xml:space="preserve">Verdict: GO</w:t>
      </w:r>
      <w:r>
        <w:rPr>
          <w:rFonts w:ascii="Arial" w:cs="Arial" w:eastAsia="Arial" w:hAnsi="Arial"/>
          <w:sz w:val="22"/>
          <w:szCs w:val="22"/>
        </w:rPr>
        <w:t xml:space="preserve"> — The system has demonstrated functional correctness across 132 paper trades with positive PnL.</w:t>
      </w:r>
    </w:p>
    <w:p>
      <w:pPr>
        <w:spacing w:after="120"/>
      </w:pPr>
      <w:r>
        <w:rPr>
          <w:rFonts w:ascii="Arial" w:cs="Arial" w:eastAsia="Arial" w:hAnsi="Arial"/>
          <w:sz w:val="22"/>
          <w:szCs w:val="22"/>
        </w:rPr>
        <w:t xml:space="preserve">The evidence supporting demo readiness is substantial and multi-layered. The scanner operates on candle-boundary alignment with a 30-second buffer, ensuring signals are evaluated at consistent time points. The signal pipeline from OHLCV ingestion through regime classification, model evaluation, confluence scoring, risk gating, and position sizing has been validated through both automated testing (1,459 unit tests passed, 52/52 Stage 8 runtime validation checks) and 132 live paper trades. The partial exit logic (33% at 1R with immediate breakeven stop-loss) is properly serialized to open_positions.json and survives restarts without re-triggering. The PBL model fires in bull_trend regimes with proper direction (long), stop-loss, and take-profit levels. The SLC model fires in bear_trend regimes with proper direction (short). Neither model fires in incorrect regimes, as verified by Stage 8 runtime validation on 70,079 bars of real BTC data.</w:t>
      </w:r>
    </w:p>
    <w:p>
      <w:pPr>
        <w:spacing w:after="120"/>
      </w:pPr>
      <w:r>
        <w:rPr>
          <w:rFonts w:ascii="Arial" w:cs="Arial" w:eastAsia="Arial" w:hAnsi="Arial"/>
          <w:sz w:val="22"/>
          <w:szCs w:val="22"/>
        </w:rPr>
        <w:t xml:space="preserve">The risk gate actively blocks trades that fail any of its 12+ checks. The drawdown halt at 15%, portfolio heat cap at 4%, and max concurrent positions at 10 are all enforced in the active execution path. The hard block (PF &lt; 1.0 AND WR &lt; 40% at 30+ trades) provides a circuit breaker against prolonged losing streaks. The rolling PF guard independently blocks new entries when the rolling-30 PF falls below 1.0. The rolling size scalar halves position sizes when the rolling-20 PF falls below 1.5. These layered defenses create a robust safety net for paper trading.</w:t>
      </w:r>
    </w:p>
    <w:p>
      <w:pPr>
        <w:pStyle w:val="Heading2"/>
        <w:spacing w:after="160" w:before="280"/>
      </w:pPr>
      <w:r>
        <w:rPr>
          <w:rFonts w:ascii="Arial" w:cs="Arial" w:eastAsia="Arial" w:hAnsi="Arial"/>
          <w:b/>
          <w:bCs/>
          <w:color w:val="1B3A5C"/>
          <w:sz w:val="28"/>
          <w:szCs w:val="28"/>
        </w:rPr>
        <w:t xml:space="preserve">3.2 Low-Size Live Trading: CONDITIONAL READY</w:t>
      </w:r>
    </w:p>
    <w:p>
      <w:pPr>
        <w:spacing w:after="120"/>
      </w:pPr>
      <w:r>
        <w:rPr>
          <w:rFonts w:ascii="Arial" w:cs="Arial" w:eastAsia="Arial" w:hAnsi="Arial"/>
          <w:b/>
          <w:bCs/>
          <w:color w:val="D46A00"/>
          <w:sz w:val="22"/>
          <w:szCs w:val="22"/>
        </w:rPr>
        <w:t xml:space="preserve">Verdict: CONDITIONAL GO</w:t>
      </w:r>
      <w:r>
        <w:rPr>
          <w:rFonts w:ascii="Arial" w:cs="Arial" w:eastAsia="Arial" w:hAnsi="Arial"/>
          <w:sz w:val="22"/>
          <w:szCs w:val="22"/>
        </w:rPr>
        <w:t xml:space="preserve"> — Requires completion of Phase 1 safety hardening (estimated 4-6 weeks).</w:t>
      </w:r>
    </w:p>
    <w:p>
      <w:pPr>
        <w:pStyle w:val="Heading3"/>
        <w:spacing w:after="120" w:before="200"/>
      </w:pPr>
      <w:r>
        <w:rPr>
          <w:rFonts w:ascii="Arial" w:cs="Arial" w:eastAsia="Arial" w:hAnsi="Arial"/>
          <w:b/>
          <w:bCs/>
          <w:color w:val="2E75B6"/>
          <w:sz w:val="24"/>
          <w:szCs w:val="24"/>
        </w:rPr>
        <w:t xml:space="preserve">3.2.1 Blocking Conditions</w:t>
      </w:r>
    </w:p>
    <w:p>
      <w:pPr>
        <w:spacing w:after="120"/>
      </w:pPr>
      <w:r>
        <w:rPr>
          <w:rFonts w:ascii="Arial" w:cs="Arial" w:eastAsia="Arial" w:hAnsi="Arial"/>
          <w:b/>
          <w:bCs/>
          <w:color w:val="C00000"/>
          <w:sz w:val="22"/>
          <w:szCs w:val="22"/>
        </w:rPr>
        <w:t xml:space="preserve">Block 1 — Crash Defense Auto-Execute is OFF</w:t>
      </w:r>
    </w:p>
    <w:p>
      <w:pPr>
        <w:spacing w:after="120"/>
      </w:pPr>
      <w:r>
        <w:rPr>
          <w:rFonts w:ascii="Arial" w:cs="Arial" w:eastAsia="Arial" w:hAnsi="Arial"/>
          <w:sz w:val="22"/>
          <w:szCs w:val="22"/>
        </w:rPr>
        <w:t xml:space="preserve">File: core/risk/crash_defense_controller.py, property auto_execute (line ~77). The crash defense system implements a sophisticated 4-tier response architecture with 7 weighted scoring components: price_velocity (weight 0.25), liquidation_cascade_indicator (0.20), atr_spike (0.15), funding_rate_spike (0.10), open_interest_drop (0.10), stablecoin_flow (0.10), and volatility_term_structure (0.10). The scoring produces a 0-10 composite crash score that maps to four action tiers: DEFENSIVE (score &gt;= 5.0, recommended action: move all longs to breakeven), HIGH_ALERT (&gt;= 7.0, partial close 50% of longs), EMERGENCY (&gt;= 8.0, close all longs), and SYSTEMIC (&gt;= 9.0, close all positions including shorts).</w:t>
      </w:r>
    </w:p>
    <w:p>
      <w:pPr>
        <w:spacing w:after="120"/>
      </w:pPr>
      <w:r>
        <w:rPr>
          <w:rFonts w:ascii="Arial" w:cs="Arial" w:eastAsia="Arial" w:hAnsi="Arial"/>
          <w:sz w:val="22"/>
          <w:szCs w:val="22"/>
        </w:rPr>
        <w:t xml:space="preserve">However, the config key crash_defense.auto_execute is not set in the production config.yaml, causing it to default to false. This means that when a crash event is detected, the system will: (1) compute the crash score, (2) determine the appropriate tier, (3) log the event, (4) publish a notification to the UI, (5) update the dashboard status — and then do absolutely nothing to protect capital. The executor's move_all_longs_to_breakeven(), partial_close(), close_all_longs(), and close_all() methods are properly implemented and injected (PaperExecutor.__init__ calls get_crash_defense_controller().set_executor(self)), but they are never called because the auto_execute gate short-circuits before reaching the action dispatch.</w:t>
      </w:r>
    </w:p>
    <w:p>
      <w:pPr>
        <w:spacing w:after="120"/>
      </w:pPr>
      <w:r>
        <w:rPr>
          <w:rFonts w:ascii="Arial" w:cs="Arial" w:eastAsia="Arial" w:hAnsi="Arial"/>
          <w:b/>
          <w:bCs/>
          <w:sz w:val="22"/>
          <w:szCs w:val="22"/>
        </w:rPr>
        <w:t xml:space="preserve">Quantified risk: </w:t>
      </w:r>
      <w:r>
        <w:rPr>
          <w:rFonts w:ascii="Arial" w:cs="Arial" w:eastAsia="Arial" w:hAnsi="Arial"/>
          <w:sz w:val="22"/>
          <w:szCs w:val="22"/>
        </w:rPr>
        <w:t xml:space="preserve">In the May 2021 BTC flash crash (-30% in 4 hours) or the November 2022 FTX collapse (-25% in 2 days), the system would have detected the crash but taken no protective action. With 10 concurrent long positions at 4% capital each, a 30% adverse move would produce a 12% capital loss before the 15% drawdown halt eventually blocks new entries. With crash defense enabled, the EMERGENCY tier would have closed all longs after the first 10-15% move, limiting losses to 4-6%.</w:t>
      </w:r>
    </w:p>
    <w:p>
      <w:pPr>
        <w:spacing w:after="120"/>
      </w:pPr>
      <w:r>
        <w:rPr>
          <w:rFonts w:ascii="Arial" w:cs="Arial" w:eastAsia="Arial" w:hAnsi="Arial"/>
          <w:b/>
          <w:bCs/>
          <w:color w:val="C00000"/>
          <w:sz w:val="22"/>
          <w:szCs w:val="22"/>
        </w:rPr>
        <w:t xml:space="preserve">Block 2 — Paper Executor Zero Slippage</w:t>
      </w:r>
    </w:p>
    <w:p>
      <w:pPr>
        <w:spacing w:after="120"/>
      </w:pPr>
      <w:r>
        <w:rPr>
          <w:rFonts w:ascii="Arial" w:cs="Arial" w:eastAsia="Arial" w:hAnsi="Arial"/>
          <w:sz w:val="22"/>
          <w:szCs w:val="22"/>
        </w:rPr>
        <w:t xml:space="preserve">File: core/execution/paper_executor.py, method on_tick(). The paper executor checks stop-loss and take-profit conditions against the current tick's high/low range. When a stop-loss is hit, the fill price is exactly the stop-loss level. When a take-profit is hit, the fill price is exactly the take-profit level. In reality, stop-loss fills during volatile moves on Bybit perpetual futures will slip 2-50 basis points depending on order size, market depth, and volatility at the moment of execution. For a $2,000 position with 1.5x ATR stop-loss distance, a 10 bps adverse slippage translates to approximately $2 per trade. Over 132 trades, this is $264 in unmodeled execution cost. More importantly, the system's PF and WR metrics from demo trading are systematically biased upward because every stop-loss fill is at the optimal price.</w:t>
      </w:r>
    </w:p>
    <w:p>
      <w:pPr>
        <w:spacing w:after="120"/>
      </w:pPr>
      <w:r>
        <w:rPr>
          <w:rFonts w:ascii="Arial" w:cs="Arial" w:eastAsia="Arial" w:hAnsi="Arial"/>
          <w:sz w:val="22"/>
          <w:szCs w:val="22"/>
        </w:rPr>
        <w:t xml:space="preserve">The backtest engine does model slippage (configurable, default 5 bps), but the paper executor does not, creating a disconnect between backtest expectations and demo reality. When the system transitions to live trading, the actual execution quality will be worse than both the backtest (which models slippage) and the demo (which ignores it entirely).</w:t>
      </w:r>
    </w:p>
    <w:p>
      <w:pPr>
        <w:pStyle w:val="Heading3"/>
        <w:spacing w:after="120" w:before="200"/>
      </w:pPr>
      <w:r>
        <w:rPr>
          <w:rFonts w:ascii="Arial" w:cs="Arial" w:eastAsia="Arial" w:hAnsi="Arial"/>
          <w:b/>
          <w:bCs/>
          <w:color w:val="2E75B6"/>
          <w:sz w:val="24"/>
          <w:szCs w:val="24"/>
        </w:rPr>
        <w:t xml:space="preserve">3.2.2 Non-Blocking Concerns</w:t>
      </w:r>
    </w:p>
    <w:p>
      <w:pPr>
        <w:spacing w:after="120"/>
      </w:pPr>
      <w:r>
        <w:rPr>
          <w:rFonts w:ascii="Arial" w:cs="Arial" w:eastAsia="Arial" w:hAnsi="Arial"/>
          <w:b/>
          <w:bCs/>
          <w:color w:val="D46A00"/>
          <w:sz w:val="22"/>
          <w:szCs w:val="22"/>
        </w:rPr>
        <w:t xml:space="preserve">Concern 1 — Sample Size: </w:t>
      </w:r>
      <w:r>
        <w:rPr>
          <w:rFonts w:ascii="Arial" w:cs="Arial" w:eastAsia="Arial" w:hAnsi="Arial"/>
          <w:sz w:val="22"/>
          <w:szCs w:val="22"/>
        </w:rPr>
        <w:t xml:space="preserve">132 trades is a solid start but insufficient for regime-segmented statistical confidence. With 2 primary models (PBL, SLC) operating across 3+ regime states on 5 symbols, the per-model-per-regime-per-symbol cell sizes are likely 3-10 trades. A minimum of 50 trades per cell is needed for meaningful inference about edge persistence. At current signal density (~5-10 trades per day), reaching 500 total trades would take approximately 50-100 days of continuous demo operation.</w:t>
      </w:r>
    </w:p>
    <w:p>
      <w:pPr>
        <w:spacing w:after="120"/>
      </w:pPr>
      <w:r>
        <w:rPr>
          <w:rFonts w:ascii="Arial" w:cs="Arial" w:eastAsia="Arial" w:hAnsi="Arial"/>
          <w:b/>
          <w:bCs/>
          <w:color w:val="D46A00"/>
          <w:sz w:val="22"/>
          <w:szCs w:val="22"/>
        </w:rPr>
        <w:t xml:space="preserve">Concern 2 — Single Market Period: </w:t>
      </w:r>
      <w:r>
        <w:rPr>
          <w:rFonts w:ascii="Arial" w:cs="Arial" w:eastAsia="Arial" w:hAnsi="Arial"/>
          <w:sz w:val="22"/>
          <w:szCs w:val="22"/>
        </w:rPr>
        <w:t xml:space="preserve">All 132 trades are from late March 2026. The system has not been tested through: (a) a sustained bear market, (b) a flash crash, (c) a prolonged range-bound period, (d) a high-funding-rate environment, or (e) a liquidity crisis. The backtest covers 2022-2026 which includes some of these conditions, but the demo has experienced only the specific market regime of March 2026.</w:t>
      </w:r>
    </w:p>
    <w:p>
      <w:pPr>
        <w:spacing w:after="120"/>
      </w:pPr>
      <w:r>
        <w:rPr>
          <w:rFonts w:ascii="Arial" w:cs="Arial" w:eastAsia="Arial" w:hAnsi="Arial"/>
          <w:b/>
          <w:bCs/>
          <w:color w:val="D46A00"/>
          <w:sz w:val="22"/>
          <w:szCs w:val="22"/>
        </w:rPr>
        <w:t xml:space="preserve">Concern 3 — No Walk-Forward OOS: </w:t>
      </w:r>
      <w:r>
        <w:rPr>
          <w:rFonts w:ascii="Arial" w:cs="Arial" w:eastAsia="Arial" w:hAnsi="Arial"/>
          <w:sz w:val="22"/>
          <w:szCs w:val="22"/>
        </w:rPr>
        <w:t xml:space="preserve">The walk_forward_regime_validator.py exists in the codebase but there is no evidence of a formal walk-forward test using live paper trading data as the out-of-sample set. The 132 demo trades have not been formally compared against backtest expectations in a structured IS/OOS framework. Without this comparison, it is unknown whether the demo results are consistent with the backtest or diverging.</w:t>
      </w:r>
    </w:p>
    <w:p>
      <w:pPr>
        <w:pStyle w:val="Heading2"/>
        <w:spacing w:after="160" w:before="280"/>
      </w:pPr>
      <w:r>
        <w:rPr>
          <w:rFonts w:ascii="Arial" w:cs="Arial" w:eastAsia="Arial" w:hAnsi="Arial"/>
          <w:b/>
          <w:bCs/>
          <w:color w:val="1B3A5C"/>
          <w:sz w:val="28"/>
          <w:szCs w:val="28"/>
        </w:rPr>
        <w:t xml:space="preserve">3.3 Scaled Live Trading: NOT READY</w:t>
      </w:r>
    </w:p>
    <w:p>
      <w:pPr>
        <w:spacing w:after="120"/>
      </w:pPr>
      <w:r>
        <w:rPr>
          <w:rFonts w:ascii="Arial" w:cs="Arial" w:eastAsia="Arial" w:hAnsi="Arial"/>
          <w:b/>
          <w:bCs/>
          <w:color w:val="C00000"/>
          <w:sz w:val="22"/>
          <w:szCs w:val="22"/>
        </w:rPr>
        <w:t xml:space="preserve">Verdict: NOT READY</w:t>
      </w:r>
      <w:r>
        <w:rPr>
          <w:rFonts w:ascii="Arial" w:cs="Arial" w:eastAsia="Arial" w:hAnsi="Arial"/>
          <w:sz w:val="22"/>
          <w:szCs w:val="22"/>
        </w:rPr>
        <w:t xml:space="preserve"> — Multiple structural constraints must be resolved.</w:t>
      </w:r>
    </w:p>
    <w:p>
      <w:pPr>
        <w:spacing w:after="120"/>
      </w:pPr>
      <w:r>
        <w:rPr>
          <w:rFonts w:ascii="Arial" w:cs="Arial" w:eastAsia="Arial" w:hAnsi="Arial"/>
          <w:sz w:val="22"/>
          <w:szCs w:val="22"/>
        </w:rPr>
        <w:t xml:space="preserve">The constraints preventing scaled deployment are not safety issues (the safety infrastructure is among the strongest aspects of the system) but capital efficiency issues. The system is over-protected and under-deployed. Specifically: (1) 5 tradable symbols cannot support meaningful capital deployment — the correlation among BTC, ETH, SOL, BNB, and XRP is 0.70-0.95, meaning they are effectively 1.5-2 independent bets, not 5. (2) Only 2 primary models (PBL, SLC) generate entry signals, and they fire only in specific regime states (bull_trend, bear_trend). During the ~40% of market time that is sideways/ranging/accumulation/distribution, the system generates zero signals. (3) The RL ensemble is frozen — three agents (SAC, CPPO, DQN) with a combined 0.30 weight in confluence scoring are using stale checkpoint weights and not adapting to current market conditions. (4) The probability calibrator is in sigmoid fallback — no empirical probability calibration is active. (5) Zero live execution evidence — the live executor is implemented (34KB) and gated by auto_execute_enabled=false, but no orders have ever been placed on a real exchange.</w:t>
      </w:r>
    </w:p>
    <w:p>
      <w:r>
        <w:br w:type="page"/>
      </w:r>
    </w:p>
    <w:p>
      <w:pPr>
        <w:pStyle w:val="Heading1"/>
        <w:spacing w:after="200" w:before="360"/>
      </w:pPr>
      <w:r>
        <w:rPr>
          <w:rFonts w:ascii="Arial" w:cs="Arial" w:eastAsia="Arial" w:hAnsi="Arial"/>
          <w:b/>
          <w:bCs/>
          <w:color w:val="1B3A5C"/>
          <w:sz w:val="32"/>
          <w:szCs w:val="32"/>
        </w:rPr>
        <w:t xml:space="preserve">4. Meaningful Flaws: Categorized by Impact Type</w:t>
      </w:r>
    </w:p>
    <w:p>
      <w:pPr>
        <w:spacing w:after="120"/>
      </w:pPr>
      <w:r>
        <w:rPr>
          <w:rFonts w:ascii="Arial" w:cs="Arial" w:eastAsia="Arial" w:hAnsi="Arial"/>
          <w:sz w:val="22"/>
          <w:szCs w:val="22"/>
        </w:rPr>
        <w:t xml:space="preserve">This section catalogs every flaw discovered during code inspection, categorized by the type of impact on the trading operation. Flaws are ordered within each category by severity.</w:t>
      </w:r>
    </w:p>
    <w:p>
      <w:pPr>
        <w:pStyle w:val="Heading2"/>
        <w:spacing w:after="160" w:before="280"/>
      </w:pPr>
      <w:r>
        <w:rPr>
          <w:rFonts w:ascii="Arial" w:cs="Arial" w:eastAsia="Arial" w:hAnsi="Arial"/>
          <w:b/>
          <w:bCs/>
          <w:color w:val="1B3A5C"/>
          <w:sz w:val="28"/>
          <w:szCs w:val="28"/>
        </w:rPr>
        <w:t xml:space="preserve">4A. Capital-Threatening Flaws</w:t>
      </w:r>
    </w:p>
    <w:p>
      <w:pPr>
        <w:spacing w:after="120"/>
      </w:pPr>
      <w:r>
        <w:rPr>
          <w:rFonts w:ascii="Arial" w:cs="Arial" w:eastAsia="Arial" w:hAnsi="Arial"/>
          <w:sz w:val="22"/>
          <w:szCs w:val="22"/>
        </w:rPr>
        <w:t xml:space="preserve">These flaws could cause direct, material capital loss during live trading.</w:t>
      </w:r>
    </w:p>
    <w:p>
      <w:pPr>
        <w:pStyle w:val="Heading3"/>
        <w:spacing w:after="120" w:before="200"/>
      </w:pPr>
      <w:r>
        <w:rPr>
          <w:rFonts w:ascii="Arial" w:cs="Arial" w:eastAsia="Arial" w:hAnsi="Arial"/>
          <w:b/>
          <w:bCs/>
          <w:color w:val="2E75B6"/>
          <w:sz w:val="24"/>
          <w:szCs w:val="24"/>
        </w:rPr>
        <w:t xml:space="preserve">4A.1 Crash Defense is Monitor-Only (CRITICAL)</w:t>
      </w:r>
    </w:p>
    <w:p>
      <w:pPr>
        <w:spacing w:after="120"/>
      </w:pPr>
      <w:r>
        <w:rPr>
          <w:rFonts w:ascii="Arial" w:cs="Arial" w:eastAsia="Arial" w:hAnsi="Arial"/>
          <w:b/>
          <w:bCs/>
          <w:sz w:val="22"/>
          <w:szCs w:val="22"/>
        </w:rPr>
        <w:t xml:space="preserve">Severity: CRITICAL | Impact: Potential 12%+ capital loss in flash crash | Fix effort: LOW (config change + test)</w:t>
      </w:r>
    </w:p>
    <w:p>
      <w:pPr>
        <w:spacing w:after="120"/>
      </w:pPr>
      <w:r>
        <w:rPr>
          <w:rFonts w:ascii="Arial" w:cs="Arial" w:eastAsia="Arial" w:hAnsi="Arial"/>
          <w:sz w:val="22"/>
          <w:szCs w:val="22"/>
        </w:rPr>
        <w:t xml:space="preserve">As detailed in Section 3.2.1, the entire crash defense auto-execution pipeline is disabled by a single config flag. The scoring engine works (7 components, 4 tiers, proper weighting), the executor methods work (move_all_longs_to_breakeven, partial_close, close_all_longs, close_all), and the injection path works (PaperExecutor.__init__ properly calls set_executor). Only the dispatch gate is disabled. This is the highest-priority fix because it is the difference between a 4-6% drawdown and a 12-15% drawdown in a flash crash scenario.</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Set crash_defense.auto_execute: true in config.yaml. Run paper mode test: artificially inject crash scores at each tier (5.0, 7.0, 8.0, 9.0) and verify the executor takes the correct action. Verify DEFENSIVE moves longs to breakeven, HIGH_ALERT partial-closes 50%, EMERGENCY closes all longs, SYSTEMIC closes everything.</w:t>
      </w:r>
    </w:p>
    <w:p>
      <w:pPr>
        <w:pStyle w:val="Heading3"/>
        <w:spacing w:after="120" w:before="200"/>
      </w:pPr>
      <w:r>
        <w:rPr>
          <w:rFonts w:ascii="Arial" w:cs="Arial" w:eastAsia="Arial" w:hAnsi="Arial"/>
          <w:b/>
          <w:bCs/>
          <w:color w:val="2E75B6"/>
          <w:sz w:val="24"/>
          <w:szCs w:val="24"/>
        </w:rPr>
        <w:t xml:space="preserve">4A.2 No Daily Loss Limit in Active Risk Gate (HIGH)</w:t>
      </w:r>
    </w:p>
    <w:p>
      <w:pPr>
        <w:spacing w:after="120"/>
      </w:pPr>
      <w:r>
        <w:rPr>
          <w:rFonts w:ascii="Arial" w:cs="Arial" w:eastAsia="Arial" w:hAnsi="Arial"/>
          <w:b/>
          <w:bCs/>
          <w:sz w:val="22"/>
          <w:szCs w:val="22"/>
        </w:rPr>
        <w:t xml:space="preserve">Severity: HIGH | Impact: Unlimited intraday losses | Fix effort: LOW</w:t>
      </w:r>
    </w:p>
    <w:p>
      <w:pPr>
        <w:spacing w:after="120"/>
      </w:pPr>
      <w:r>
        <w:rPr>
          <w:rFonts w:ascii="Arial" w:cs="Arial" w:eastAsia="Arial" w:hAnsi="Arial"/>
          <w:sz w:val="22"/>
          <w:szCs w:val="22"/>
        </w:rPr>
        <w:t xml:space="preserve">The capital_utilization_monitor.py tracks daily realized PnL and has a daily_loss_limit_hit flag, but this is purely informational. The risk_gate.py validate() method — the actual gatekeeper that approves or rejects trade entries — does not check daily loss. A sequence of rapid stop-outs within a single day could compound losses without any automatic halt. The 15% drawdown halt would eventually trigger, but only after the cumulative damage exceeded 15% of peak capital. In a scenario where 8 positions all stop out in the same volatile move, the system would lose 8 x 0.5% = 4% before the heat cap blocks new entries — but the drawdown halt only triggers at 15% cumulative from peak, not from any single-day threshold.</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daily_loss_limit_pct: 3.0 to risk_engine config section. Add check in risk_gate.validate(): if today's realized + unrealized loss exceeds 3% of yesterday's equity, reject all new entries until next UTC day. Wire capital_utilization_monitor's existing tracking to a new method on risk_gate.</w:t>
      </w:r>
    </w:p>
    <w:p>
      <w:pPr>
        <w:pStyle w:val="Heading3"/>
        <w:spacing w:after="120" w:before="200"/>
      </w:pPr>
      <w:r>
        <w:rPr>
          <w:rFonts w:ascii="Arial" w:cs="Arial" w:eastAsia="Arial" w:hAnsi="Arial"/>
          <w:b/>
          <w:bCs/>
          <w:color w:val="2E75B6"/>
          <w:sz w:val="24"/>
          <w:szCs w:val="24"/>
        </w:rPr>
        <w:t xml:space="preserve">4A.3 Paper Executor Zero Slippage Creates Fake Edge (HIGH)</w:t>
      </w:r>
    </w:p>
    <w:p>
      <w:pPr>
        <w:spacing w:after="120"/>
      </w:pPr>
      <w:r>
        <w:rPr>
          <w:rFonts w:ascii="Arial" w:cs="Arial" w:eastAsia="Arial" w:hAnsi="Arial"/>
          <w:b/>
          <w:bCs/>
          <w:sz w:val="22"/>
          <w:szCs w:val="22"/>
        </w:rPr>
        <w:t xml:space="preserve">Severity: HIGH | Impact: Systematically inflated demo metrics | Fix effort: MEDIUM</w:t>
      </w:r>
    </w:p>
    <w:p>
      <w:pPr>
        <w:spacing w:after="120"/>
      </w:pPr>
      <w:r>
        <w:rPr>
          <w:rFonts w:ascii="Arial" w:cs="Arial" w:eastAsia="Arial" w:hAnsi="Arial"/>
          <w:sz w:val="22"/>
          <w:szCs w:val="22"/>
        </w:rPr>
        <w:t xml:space="preserve">The paper executor fills at exact SL/TP prices. Over 132 trades, this creates a cumulative positive bias of approximately 0.5-1.5% of total PnL (estimated 3-5 bps adverse slippage per fill x 132 trades x average $2,000 position). While not catastrophic, this means the demo PF of ~1.10 (estimated from +8,178 USDT on 132 trades) could be as low as 1.05-1.08 with realistic slippage. The concern is not the magnitude but the precedent: when transitioning to live, every metric will look worse than demo, which may trigger the performance threshold hard block (PF &lt; 1.0) prematurely if the real edge is thin.</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ATR-based slippage to on_tick() fills: slippage_bps = base_bps + max(0, (current_atr / rolling_20_avg_atr - 1)) * vol_multiplier. Use base_bps = 3 for BTC/ETH, 5 for SOL/BNB, 8 for XRP/alts. Apply adverse slippage to stop-loss fills and favorable slippage to take-profit fills (conservative: favorable slippage = 0, adverse only).</w:t>
      </w:r>
    </w:p>
    <w:p>
      <w:pPr>
        <w:pStyle w:val="Heading2"/>
        <w:spacing w:after="160" w:before="280"/>
      </w:pPr>
      <w:r>
        <w:rPr>
          <w:rFonts w:ascii="Arial" w:cs="Arial" w:eastAsia="Arial" w:hAnsi="Arial"/>
          <w:b/>
          <w:bCs/>
          <w:color w:val="1B3A5C"/>
          <w:sz w:val="28"/>
          <w:szCs w:val="28"/>
        </w:rPr>
        <w:t xml:space="preserve">4B. Profitability-Limiting Flaws</w:t>
      </w:r>
    </w:p>
    <w:p>
      <w:pPr>
        <w:spacing w:after="120"/>
      </w:pPr>
      <w:r>
        <w:rPr>
          <w:rFonts w:ascii="Arial" w:cs="Arial" w:eastAsia="Arial" w:hAnsi="Arial"/>
          <w:sz w:val="22"/>
          <w:szCs w:val="22"/>
        </w:rPr>
        <w:t xml:space="preserve">These flaws do not threaten capital but actively suppress CAGR.</w:t>
      </w:r>
    </w:p>
    <w:p>
      <w:pPr>
        <w:pStyle w:val="Heading3"/>
        <w:spacing w:after="120" w:before="200"/>
      </w:pPr>
      <w:r>
        <w:rPr>
          <w:rFonts w:ascii="Arial" w:cs="Arial" w:eastAsia="Arial" w:hAnsi="Arial"/>
          <w:b/>
          <w:bCs/>
          <w:color w:val="2E75B6"/>
          <w:sz w:val="24"/>
          <w:szCs w:val="24"/>
        </w:rPr>
        <w:t xml:space="preserve">4B.1 Only 2 Primary Signal Sources Active (MEDIUM-HIGH)</w:t>
      </w:r>
    </w:p>
    <w:p>
      <w:pPr>
        <w:spacing w:after="120"/>
      </w:pPr>
      <w:r>
        <w:rPr>
          <w:rFonts w:ascii="Arial" w:cs="Arial" w:eastAsia="Arial" w:hAnsi="Arial"/>
          <w:b/>
          <w:bCs/>
          <w:sz w:val="22"/>
          <w:szCs w:val="22"/>
        </w:rPr>
        <w:t xml:space="preserve">Severity: MEDIUM-HIGH | Impact: Zero signals during ~40% of market time | Fix effort: HIGH</w:t>
      </w:r>
    </w:p>
    <w:p>
      <w:pPr>
        <w:spacing w:after="120"/>
      </w:pPr>
      <w:r>
        <w:rPr>
          <w:rFonts w:ascii="Arial" w:cs="Arial" w:eastAsia="Arial" w:hAnsi="Arial"/>
          <w:sz w:val="22"/>
          <w:szCs w:val="22"/>
        </w:rPr>
        <w:t xml:space="preserve">The system has 15 signal models but only PullbackLong (PBL) and SwingLowContinuation (SLC) generate primary entry signals. PBL fires only when the research regime classifier reports 'bull_trend' (31.5% of historical BTC time). SLC fires only in 'bear_trend' (30.5%). During the remaining ~38% of time (sideways, expansion, crash_panic), neither model generates signals. Additionally, PBL and SLC have complementary regime requirements, meaning they almost never fire simultaneously — the system typically has 0 or 1 active signal sources at any given time, not 2.</w:t>
      </w:r>
    </w:p>
    <w:p>
      <w:pPr>
        <w:spacing w:after="120"/>
      </w:pPr>
      <w:r>
        <w:rPr>
          <w:rFonts w:ascii="Arial" w:cs="Arial" w:eastAsia="Arial" w:hAnsi="Arial"/>
          <w:sz w:val="22"/>
          <w:szCs w:val="22"/>
        </w:rPr>
        <w:t xml:space="preserve">FundingRate and Sentiment provide context enrichment (weights 0.20 and 0.12 in confluence) but do not generate standalone entry signals. They modulate the confidence of PBL/SLC signals when those models fire, but they contribute nothing when neither primary model is active. The RL ensemble has a 0.30 weight but is frozen — it passes through stale checkpoint signals that may or may not align with current market conditions.</w:t>
      </w:r>
    </w:p>
    <w:p>
      <w:pPr>
        <w:spacing w:after="120"/>
      </w:pPr>
      <w:r>
        <w:rPr>
          <w:rFonts w:ascii="Arial" w:cs="Arial" w:eastAsia="Arial" w:hAnsi="Arial"/>
          <w:b/>
          <w:bCs/>
          <w:sz w:val="22"/>
          <w:szCs w:val="22"/>
        </w:rPr>
        <w:t xml:space="preserve">Impact calculation: </w:t>
      </w:r>
      <w:r>
        <w:rPr>
          <w:rFonts w:ascii="Arial" w:cs="Arial" w:eastAsia="Arial" w:hAnsi="Arial"/>
          <w:sz w:val="22"/>
          <w:szCs w:val="22"/>
        </w:rPr>
        <w:t xml:space="preserve">If the system captures 50% of available opportunities during bull_trend and bear_trend periods (when models are active), and 0% during other periods, the theoretical opportunity capture rate is: (31.5% + 30.5%) x 50% = 31% of total available opportunities. Expanding to cover ranging/accumulation regimes with a validated model could increase this to 45-55%, a potential 40-80% increase in signal density.</w:t>
      </w:r>
    </w:p>
    <w:p>
      <w:pPr>
        <w:pStyle w:val="Heading3"/>
        <w:spacing w:after="120" w:before="200"/>
      </w:pPr>
      <w:r>
        <w:rPr>
          <w:rFonts w:ascii="Arial" w:cs="Arial" w:eastAsia="Arial" w:hAnsi="Arial"/>
          <w:b/>
          <w:bCs/>
          <w:color w:val="2E75B6"/>
          <w:sz w:val="24"/>
          <w:szCs w:val="24"/>
        </w:rPr>
        <w:t xml:space="preserve">4B.2 Portfolio Heat Cap of 4% is CAGR-Destructive (HIGH for CAGR)</w:t>
      </w:r>
    </w:p>
    <w:p>
      <w:pPr>
        <w:spacing w:after="120"/>
      </w:pPr>
      <w:r>
        <w:rPr>
          <w:rFonts w:ascii="Arial" w:cs="Arial" w:eastAsia="Arial" w:hAnsi="Arial"/>
          <w:b/>
          <w:bCs/>
          <w:sz w:val="22"/>
          <w:szCs w:val="22"/>
        </w:rPr>
        <w:t xml:space="preserve">Severity: HIGH for CAGR | Impact: 85-95% capital idle | Fix effort: LOW (config change)</w:t>
      </w:r>
    </w:p>
    <w:p>
      <w:pPr>
        <w:spacing w:after="120"/>
      </w:pPr>
      <w:r>
        <w:rPr>
          <w:rFonts w:ascii="Arial" w:cs="Arial" w:eastAsia="Arial" w:hAnsi="Arial"/>
          <w:sz w:val="22"/>
          <w:szCs w:val="22"/>
        </w:rPr>
        <w:t xml:space="preserve">This is the single most impactful CAGR suppressor in the entire system. The portfolio_heat_max_pct of 0.04 (4%) means the total risk across ALL open positions cannot exceed 4% of capital. With 0.5% risk per trade, this allows a maximum of 8 simultaneous positions. With a 4% max_capital_pct per position, the maximum capital deployed is 8 x 4% = 32% of total capital. But in practice, with only 5 symbols and 2 regime-dependent models, typical deployment is 1-3 positions using 4-12% of capital.</w:t>
      </w:r>
    </w:p>
    <w:p>
      <w:pPr>
        <w:spacing w:after="120"/>
      </w:pPr>
      <w:r>
        <w:rPr>
          <w:rFonts w:ascii="Arial" w:cs="Arial" w:eastAsia="Arial" w:hAnsi="Arial"/>
          <w:sz w:val="22"/>
          <w:szCs w:val="22"/>
        </w:rPr>
        <w:t xml:space="preserve">The 4% heat cap was appropriate for Phase 1 (initial demo, proving basic system functionality). At Phase 3, with 132 trades, positive PnL, and a validated backtest showing PF=1.4026 over 4 years, the heat cap should be graduated. A system with PF &gt; 1.2 over 100+ trades has demonstrated sufficient edge to justify 8-12% portfolio heat. The incremental CAGR from doubling the heat cap (4% to 8%) is approximately proportional — if the edge is genuine, deploying 2x the capital on the same signals should approximately double the CAGR.</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Implement a dynamic heat ceiling that scales with rolling PF: 4% at PF &lt; 1.2 (current behavior), 8% at PF 1.2-1.5 with 50+ trades, 12% at PF &gt; 1.5 with 100+ trades. This lets the system self-regulate: when edge is strong, deploy more; when edge weakens, automatically reduce.</w:t>
      </w:r>
    </w:p>
    <w:p>
      <w:pPr>
        <w:pStyle w:val="Heading3"/>
        <w:spacing w:after="120" w:before="200"/>
      </w:pPr>
      <w:r>
        <w:rPr>
          <w:rFonts w:ascii="Arial" w:cs="Arial" w:eastAsia="Arial" w:hAnsi="Arial"/>
          <w:b/>
          <w:bCs/>
          <w:color w:val="2E75B6"/>
          <w:sz w:val="24"/>
          <w:szCs w:val="24"/>
        </w:rPr>
        <w:t xml:space="preserve">4B.3 Pair Universe of 5 Symbols Creates Structural Opportunity Scarcity (HIGH for CAGR)</w:t>
      </w:r>
    </w:p>
    <w:p>
      <w:pPr>
        <w:spacing w:after="120"/>
      </w:pPr>
      <w:r>
        <w:rPr>
          <w:rFonts w:ascii="Arial" w:cs="Arial" w:eastAsia="Arial" w:hAnsi="Arial"/>
          <w:b/>
          <w:bCs/>
          <w:sz w:val="22"/>
          <w:szCs w:val="22"/>
        </w:rPr>
        <w:t xml:space="preserve">Severity: HIGH for CAGR | Impact: Signal density suppressed by 3-4x | Fix effort: LOW-MEDIUM</w:t>
      </w:r>
    </w:p>
    <w:p>
      <w:pPr>
        <w:spacing w:after="120"/>
      </w:pPr>
      <w:r>
        <w:rPr>
          <w:rFonts w:ascii="Arial" w:cs="Arial" w:eastAsia="Arial" w:hAnsi="Arial"/>
          <w:sz w:val="22"/>
          <w:szCs w:val="22"/>
        </w:rPr>
        <w:t xml:space="preserve">With only BTC, ETH, SOL, BNB, and XRP tradable, the system has two compounding problems. First, signal scarcity: PBL requires a specific combination of bull_trend regime + EMA pullback + rejection candle + RSI conditions. The probability that all conditions align on any single symbol at any given scan is low. With 5 symbols, the probability that at least one symbol signals is roughly 5x the per-symbol probability — but with 20 symbols, it would be 20x, a 4x improvement in signal density.</w:t>
      </w:r>
    </w:p>
    <w:p>
      <w:pPr>
        <w:spacing w:after="120"/>
      </w:pPr>
      <w:r>
        <w:rPr>
          <w:rFonts w:ascii="Arial" w:cs="Arial" w:eastAsia="Arial" w:hAnsi="Arial"/>
          <w:sz w:val="22"/>
          <w:szCs w:val="22"/>
        </w:rPr>
        <w:t xml:space="preserve">Second, correlation concentration: BTC, ETH, SOL, BNB, and XRP have 30-day rolling correlations of 0.70-0.95. When BTC rallies, all 5 rally. When BTC dumps, all 5 dump. The portfolio_guard.py correlation dampening is designed to reduce concentration, but it is dampening a set of assets that are already highly correlated. The sqrt(N) dampening factor assumes assets have moderate correlation; with 0.85+ correlation, the effective diversification of 5 positions is equivalent to approximately 1.5-2 independent bets. Adding mid-cap alts with lower BTC correlation (0.40-0.70) would provide genuine diversification benefit.</w:t>
      </w:r>
    </w:p>
    <w:p>
      <w:pPr>
        <w:pStyle w:val="Heading3"/>
        <w:spacing w:after="120" w:before="200"/>
      </w:pPr>
      <w:r>
        <w:rPr>
          <w:rFonts w:ascii="Arial" w:cs="Arial" w:eastAsia="Arial" w:hAnsi="Arial"/>
          <w:b/>
          <w:bCs/>
          <w:color w:val="2E75B6"/>
          <w:sz w:val="24"/>
          <w:szCs w:val="24"/>
        </w:rPr>
        <w:t xml:space="preserve">4B.4 Static 0.5% Risk Per Trade is Phase 1 Setting (MEDIUM)</w:t>
      </w:r>
    </w:p>
    <w:p>
      <w:pPr>
        <w:spacing w:after="120"/>
      </w:pPr>
      <w:r>
        <w:rPr>
          <w:rFonts w:ascii="Arial" w:cs="Arial" w:eastAsia="Arial" w:hAnsi="Arial"/>
          <w:b/>
          <w:bCs/>
          <w:sz w:val="22"/>
          <w:szCs w:val="22"/>
        </w:rPr>
        <w:t xml:space="preserve">Severity: MEDIUM | Impact: Under-deployment when edge is strong | Fix effort: LOW</w:t>
      </w:r>
    </w:p>
    <w:p>
      <w:pPr>
        <w:spacing w:after="120"/>
      </w:pPr>
      <w:r>
        <w:rPr>
          <w:rFonts w:ascii="Arial" w:cs="Arial" w:eastAsia="Arial" w:hAnsi="Arial"/>
          <w:sz w:val="22"/>
          <w:szCs w:val="22"/>
        </w:rPr>
        <w:t xml:space="preserve">The risk_pct_per_trade of 0.5% was set for Phase 1 (initial demo, minimal risk). The system has reached Phase 3, demonstrated positive PnL across 132 trades, and the backtest validates PF=1.4026 over 4 years. At Phase 3, the appropriate risk per trade should graduate to 0.75%. At Phase 4+ (post-live validation with 200+ trades and PF &gt; 1.3), it should graduate to 1.0%. The scaling should be tied to demonstrated evidence, not arbitrary time periods.</w:t>
      </w:r>
    </w:p>
    <w:p>
      <w:pPr>
        <w:spacing w:after="120"/>
      </w:pPr>
      <w:r>
        <w:rPr>
          <w:rFonts w:ascii="Arial" w:cs="Arial" w:eastAsia="Arial" w:hAnsi="Arial"/>
          <w:sz w:val="22"/>
          <w:szCs w:val="22"/>
        </w:rPr>
        <w:t xml:space="preserve">The position sizer supports this already — risk_pct_per_trade is read from config and used directly in calculate_risk_based(). The change is purely config-level. The tiered capital model (Section 4 in CLAUDE.md) is already implemented but gated behind capital.scaling_enabled=false. This model provides higher conviction scaling (18% for scores &gt;= 0.70) and concurrency-aware sizing (12% solo, 8% dual, 5% multi). Enabling it at Phase 3+ would immediately improve capital deployment.</w:t>
      </w:r>
    </w:p>
    <w:p>
      <w:pPr>
        <w:pStyle w:val="Heading3"/>
        <w:spacing w:after="120" w:before="200"/>
      </w:pPr>
      <w:r>
        <w:rPr>
          <w:rFonts w:ascii="Arial" w:cs="Arial" w:eastAsia="Arial" w:hAnsi="Arial"/>
          <w:b/>
          <w:bCs/>
          <w:color w:val="2E75B6"/>
          <w:sz w:val="24"/>
          <w:szCs w:val="24"/>
        </w:rPr>
        <w:t xml:space="preserve">4B.5 Fixed Exit Logic Leaves Money on the Table (MEDIUM)</w:t>
      </w:r>
    </w:p>
    <w:p>
      <w:pPr>
        <w:spacing w:after="120"/>
      </w:pPr>
      <w:r>
        <w:rPr>
          <w:rFonts w:ascii="Arial" w:cs="Arial" w:eastAsia="Arial" w:hAnsi="Arial"/>
          <w:b/>
          <w:bCs/>
          <w:sz w:val="22"/>
          <w:szCs w:val="22"/>
        </w:rPr>
        <w:t xml:space="preserve">Severity: MEDIUM | Impact: Reduced profit capture in trending moves | Fix effort: MEDIUM</w:t>
      </w:r>
    </w:p>
    <w:p>
      <w:pPr>
        <w:spacing w:after="120"/>
      </w:pPr>
      <w:r>
        <w:rPr>
          <w:rFonts w:ascii="Arial" w:cs="Arial" w:eastAsia="Arial" w:hAnsi="Arial"/>
          <w:sz w:val="22"/>
          <w:szCs w:val="22"/>
        </w:rPr>
        <w:t xml:space="preserve">The current exit logic is: partial 33% at 1R, then full close at TP (4x ATR for PBL) or breakeven SL. This is the Phase 5 winning configuration from v1.2 backtest optimization. However, it is a static rule applied uniformly regardless of regime conditions. In a strong trending market, the 4x ATR take-profit may be reached quickly, leaving a substantial trend extension uncaptured. A trailing stop mechanism that adapts to regime conditions would capture more profit: in trending regimes, trail at 1.5x ATR below the highest close; in ranging regimes, use the fixed TP. The v1.2 analysis showed the partial exit at 1R improved PF from 1.825 to 2.634 — suggesting the exit logic is a high-leverage parameter.</w:t>
      </w:r>
    </w:p>
    <w:p>
      <w:pPr>
        <w:pStyle w:val="Heading2"/>
        <w:spacing w:after="160" w:before="280"/>
      </w:pPr>
      <w:r>
        <w:rPr>
          <w:rFonts w:ascii="Arial" w:cs="Arial" w:eastAsia="Arial" w:hAnsi="Arial"/>
          <w:b/>
          <w:bCs/>
          <w:color w:val="1B3A5C"/>
          <w:sz w:val="28"/>
          <w:szCs w:val="28"/>
        </w:rPr>
        <w:t xml:space="preserve">4C. Throughput and Execution Efficiency Flaws</w:t>
      </w:r>
    </w:p>
    <w:p>
      <w:pPr>
        <w:pStyle w:val="Heading3"/>
        <w:spacing w:after="120" w:before="200"/>
      </w:pPr>
      <w:r>
        <w:rPr>
          <w:rFonts w:ascii="Arial" w:cs="Arial" w:eastAsia="Arial" w:hAnsi="Arial"/>
          <w:b/>
          <w:bCs/>
          <w:color w:val="2E75B6"/>
          <w:sz w:val="24"/>
          <w:szCs w:val="24"/>
        </w:rPr>
        <w:t xml:space="preserve">4C.1 Scan Frequency Bottleneck (LOW-MEDIUM)</w:t>
      </w:r>
    </w:p>
    <w:p>
      <w:pPr>
        <w:spacing w:after="120"/>
      </w:pPr>
      <w:r>
        <w:rPr>
          <w:rFonts w:ascii="Arial" w:cs="Arial" w:eastAsia="Arial" w:hAnsi="Arial"/>
          <w:b/>
          <w:bCs/>
          <w:sz w:val="22"/>
          <w:szCs w:val="22"/>
        </w:rPr>
        <w:t xml:space="preserve">Severity: LOW-MEDIUM | Impact: Mid-candle opportunities missed | Fix effort: MEDIUM</w:t>
      </w:r>
    </w:p>
    <w:p>
      <w:pPr>
        <w:spacing w:after="120"/>
      </w:pPr>
      <w:r>
        <w:rPr>
          <w:rFonts w:ascii="Arial" w:cs="Arial" w:eastAsia="Arial" w:hAnsi="Arial"/>
          <w:sz w:val="22"/>
          <w:szCs w:val="22"/>
        </w:rPr>
        <w:t xml:space="preserve">The scanner operates on candle-boundary alignment with the 30m primary timeframe. Signals are evaluated every 30 minutes. A breakout that occurs 10 minutes into a candle is invisible until the candle closes 20 minutes later. An LTF (lower timeframe) confirmation system exists in the codebase (ltf_scan_worker.py, ltf_confirmation.py) but its activation status and effectiveness were not confirmed as active in the current config. If the LTF confirmation system is properly activated, it could provide intra-candle refinement, but the primary scan cycle would remain 30-minute aligned.</w:t>
      </w:r>
    </w:p>
    <w:p>
      <w:pPr>
        <w:pStyle w:val="Heading3"/>
        <w:spacing w:after="120" w:before="200"/>
      </w:pPr>
      <w:r>
        <w:rPr>
          <w:rFonts w:ascii="Arial" w:cs="Arial" w:eastAsia="Arial" w:hAnsi="Arial"/>
          <w:b/>
          <w:bCs/>
          <w:color w:val="2E75B6"/>
          <w:sz w:val="24"/>
          <w:szCs w:val="24"/>
        </w:rPr>
        <w:t xml:space="preserve">4C.2 Static Symbol Weights Do Not Adapt (LOW)</w:t>
      </w:r>
    </w:p>
    <w:p>
      <w:pPr>
        <w:spacing w:after="120"/>
      </w:pPr>
      <w:r>
        <w:rPr>
          <w:rFonts w:ascii="Arial" w:cs="Arial" w:eastAsia="Arial" w:hAnsi="Arial"/>
          <w:b/>
          <w:bCs/>
          <w:sz w:val="22"/>
          <w:szCs w:val="22"/>
        </w:rPr>
        <w:t xml:space="preserve">Severity: LOW | Impact: Suboptimal allocation during regime shifts | Fix effort: LOW-MEDIUM</w:t>
      </w:r>
    </w:p>
    <w:p>
      <w:pPr>
        <w:spacing w:after="120"/>
      </w:pPr>
      <w:r>
        <w:rPr>
          <w:rFonts w:ascii="Arial" w:cs="Arial" w:eastAsia="Arial" w:hAnsi="Arial"/>
          <w:sz w:val="22"/>
          <w:szCs w:val="22"/>
        </w:rPr>
        <w:t xml:space="preserve">Symbol weights are fixed in the configuration: SOL=1.3, ETH=1.2, BTC=1.0, BNB=0.8, XRP=0.8. These were set based on historical profitability analysis but do not adapt to current market conditions. If SOL enters a sustained range-bound period where PBL and SLC cannot fire, its 1.3x weight wastes allocation priority on a dormant symbol while an active symbol like ETH might be generating consistent signals. The SymbolAllocator multiplies the base confluence score by the symbol weight for candidate ranking — meaning a SOL signal with base score 0.50 ranks as 0.65, while an ETH signal with the same score ranks as 0.60, even if ETH's recent performance is superior. An adaptive weight based on trailing signal quality (last 30 signals per symbol, weighted by outcome) would be more effective.</w:t>
      </w:r>
    </w:p>
    <w:p>
      <w:pPr>
        <w:pStyle w:val="Heading2"/>
        <w:spacing w:after="160" w:before="280"/>
      </w:pPr>
      <w:r>
        <w:rPr>
          <w:rFonts w:ascii="Arial" w:cs="Arial" w:eastAsia="Arial" w:hAnsi="Arial"/>
          <w:b/>
          <w:bCs/>
          <w:color w:val="1B3A5C"/>
          <w:sz w:val="28"/>
          <w:szCs w:val="28"/>
        </w:rPr>
        <w:t xml:space="preserve">4D. Research and Validation Flaws</w:t>
      </w:r>
    </w:p>
    <w:p>
      <w:pPr>
        <w:pStyle w:val="Heading3"/>
        <w:spacing w:after="120" w:before="200"/>
      </w:pPr>
      <w:r>
        <w:rPr>
          <w:rFonts w:ascii="Arial" w:cs="Arial" w:eastAsia="Arial" w:hAnsi="Arial"/>
          <w:b/>
          <w:bCs/>
          <w:color w:val="2E75B6"/>
          <w:sz w:val="24"/>
          <w:szCs w:val="24"/>
        </w:rPr>
        <w:t xml:space="preserve">4D.1 Backtest-Live Regime Classifier Divergence (MEDIUM)</w:t>
      </w:r>
    </w:p>
    <w:p>
      <w:pPr>
        <w:spacing w:after="120"/>
      </w:pPr>
      <w:r>
        <w:rPr>
          <w:rFonts w:ascii="Arial" w:cs="Arial" w:eastAsia="Arial" w:hAnsi="Arial"/>
          <w:b/>
          <w:bCs/>
          <w:sz w:val="22"/>
          <w:szCs w:val="22"/>
        </w:rPr>
        <w:t xml:space="preserve">Severity: MEDIUM | Impact: Trade routing differences between backtest and live | Fix effort: ACKNOWLEDGED</w:t>
      </w:r>
    </w:p>
    <w:p>
      <w:pPr>
        <w:spacing w:after="120"/>
      </w:pPr>
      <w:r>
        <w:rPr>
          <w:rFonts w:ascii="Arial" w:cs="Arial" w:eastAsia="Arial" w:hAnsi="Arial"/>
          <w:sz w:val="22"/>
          <w:szCs w:val="22"/>
        </w:rPr>
        <w:t xml:space="preserve">The backtest engine uses vectorized regime classification (processes entire price series at once in _precompute_nx_regimes). The live system uses incremental classification (bar-by-bar). Session 43 optimization notes acknowledge a 0.96% trade count difference (5,678 vs 5,733 trades) due to regime buffer behavior differences. While the PF difference was within normal variance, this means the live system may classify some bars differently than the backtest, potentially routing 1-2% of trades differently. This is a known and accepted discrepancy, but it should be monitored as the system scales.</w:t>
      </w:r>
    </w:p>
    <w:p>
      <w:pPr>
        <w:pStyle w:val="Heading3"/>
        <w:spacing w:after="120" w:before="200"/>
      </w:pPr>
      <w:r>
        <w:rPr>
          <w:rFonts w:ascii="Arial" w:cs="Arial" w:eastAsia="Arial" w:hAnsi="Arial"/>
          <w:b/>
          <w:bCs/>
          <w:color w:val="2E75B6"/>
          <w:sz w:val="24"/>
          <w:szCs w:val="24"/>
        </w:rPr>
        <w:t xml:space="preserve">4D.2 No Formal Walk-Forward OOS on Demo Data (MEDIUM)</w:t>
      </w:r>
    </w:p>
    <w:p>
      <w:pPr>
        <w:spacing w:after="120"/>
      </w:pPr>
      <w:r>
        <w:rPr>
          <w:rFonts w:ascii="Arial" w:cs="Arial" w:eastAsia="Arial" w:hAnsi="Arial"/>
          <w:b/>
          <w:bCs/>
          <w:sz w:val="22"/>
          <w:szCs w:val="22"/>
        </w:rPr>
        <w:t xml:space="preserve">Severity: MEDIUM | Impact: Unknown whether demo results match backtest expectations | Fix effort: MEDIUM</w:t>
      </w:r>
    </w:p>
    <w:p>
      <w:pPr>
        <w:spacing w:after="120"/>
      </w:pPr>
      <w:r>
        <w:rPr>
          <w:rFonts w:ascii="Arial" w:cs="Arial" w:eastAsia="Arial" w:hAnsi="Arial"/>
          <w:sz w:val="22"/>
          <w:szCs w:val="22"/>
        </w:rPr>
        <w:t xml:space="preserve">The codebase includes walk_forward_regime_validator.py and a live-vs-backtest tracker (LiveVsBacktestTracker), but there is no evidence of a formal walk-forward analysis comparing the 132 demo trades against what the backtest would have predicted for the same time period and symbols. This comparison would reveal: (a) whether signal generation rates match, (b) whether the regime classifier agrees in incremental vs vectorized mode, (c) whether exit quality (R-multiples) matches expectations. Without this comparison, the +8,178 USDT demo PnL could be either above or below backtest expectations, and there is no way to know which.</w:t>
      </w:r>
    </w:p>
    <w:p>
      <w:pPr>
        <w:pStyle w:val="Heading3"/>
        <w:spacing w:after="120" w:before="200"/>
      </w:pPr>
      <w:r>
        <w:rPr>
          <w:rFonts w:ascii="Arial" w:cs="Arial" w:eastAsia="Arial" w:hAnsi="Arial"/>
          <w:b/>
          <w:bCs/>
          <w:color w:val="2E75B6"/>
          <w:sz w:val="24"/>
          <w:szCs w:val="24"/>
        </w:rPr>
        <w:t xml:space="preserve">4D.3 FilterStatsTracker Not Wired (LOW-MEDIUM)</w:t>
      </w:r>
    </w:p>
    <w:p>
      <w:pPr>
        <w:spacing w:after="120"/>
      </w:pPr>
      <w:r>
        <w:rPr>
          <w:rFonts w:ascii="Arial" w:cs="Arial" w:eastAsia="Arial" w:hAnsi="Arial"/>
          <w:b/>
          <w:bCs/>
          <w:sz w:val="22"/>
          <w:szCs w:val="22"/>
        </w:rPr>
        <w:t xml:space="preserve">Severity: LOW-MEDIUM | Impact: Cannot measure per-filter quality | Fix effort: LOW</w:t>
      </w:r>
    </w:p>
    <w:p>
      <w:pPr>
        <w:spacing w:after="120"/>
      </w:pPr>
      <w:r>
        <w:rPr>
          <w:rFonts w:ascii="Arial" w:cs="Arial" w:eastAsia="Arial" w:hAnsi="Arial"/>
          <w:sz w:val="22"/>
          <w:szCs w:val="22"/>
        </w:rPr>
        <w:t xml:space="preserve">The FilterStatsTracker in core/analytics/filter_stats_tracker.py is designed to track whether pre-trade filters (RSI thresholds, wick quality, volume requirements, etc.) are actually improving trade quality by comparing the realized R-multiple of filtered-in trades vs filtered-out candidates. However, record_trade_outcome() is not called from paper_executor._close_position(). This means the system has no empirical data on whether its filters are helping or hurting — tightened filters could be rejecting profitable trades without detection. The fix is a single function call wiring in _close_position().</w:t>
      </w:r>
    </w:p>
    <w:p>
      <w:pPr>
        <w:pStyle w:val="Heading2"/>
        <w:spacing w:after="160" w:before="280"/>
      </w:pPr>
      <w:r>
        <w:rPr>
          <w:rFonts w:ascii="Arial" w:cs="Arial" w:eastAsia="Arial" w:hAnsi="Arial"/>
          <w:b/>
          <w:bCs/>
          <w:color w:val="1B3A5C"/>
          <w:sz w:val="28"/>
          <w:szCs w:val="28"/>
        </w:rPr>
        <w:t xml:space="preserve">4E. Operational and Observability Flaws</w:t>
      </w:r>
    </w:p>
    <w:p>
      <w:pPr>
        <w:pStyle w:val="Heading3"/>
        <w:spacing w:after="120" w:before="200"/>
      </w:pPr>
      <w:r>
        <w:rPr>
          <w:rFonts w:ascii="Arial" w:cs="Arial" w:eastAsia="Arial" w:hAnsi="Arial"/>
          <w:b/>
          <w:bCs/>
          <w:color w:val="2E75B6"/>
          <w:sz w:val="24"/>
          <w:szCs w:val="24"/>
        </w:rPr>
        <w:t xml:space="preserve">4E.1 No Data Staleness Detection for Subtle Failures (LOW)</w:t>
      </w:r>
    </w:p>
    <w:p>
      <w:pPr>
        <w:spacing w:after="120"/>
      </w:pPr>
      <w:r>
        <w:rPr>
          <w:rFonts w:ascii="Arial" w:cs="Arial" w:eastAsia="Arial" w:hAnsi="Arial"/>
          <w:b/>
          <w:bCs/>
          <w:sz w:val="22"/>
          <w:szCs w:val="22"/>
        </w:rPr>
        <w:t xml:space="preserve">Severity: LOW | Impact: Silent degradation on exchange issues | Fix effort: LOW</w:t>
      </w:r>
    </w:p>
    <w:p>
      <w:pPr>
        <w:spacing w:after="120"/>
      </w:pPr>
      <w:r>
        <w:rPr>
          <w:rFonts w:ascii="Arial" w:cs="Arial" w:eastAsia="Arial" w:hAnsi="Arial"/>
          <w:sz w:val="22"/>
          <w:szCs w:val="22"/>
        </w:rPr>
        <w:t xml:space="preserve">The scanner checks data age (data must be within 3x the timeframe to be accepted) which catches grossly stale data. However, subtly stale data (e.g., Bybit CDN returning data 5-10 minutes old on a 30-minute candle) would pass the freshness check but produce slightly outdated signals. This is unlikely to be a significant issue in practice but could be relevant during exchange maintenance windows or CDN cache issues. A more granular check (latest candle timestamp must be within 2 minutes of expected for 30m candles) would catch these edge cases.</w:t>
      </w:r>
    </w:p>
    <w:p>
      <w:pPr>
        <w:pStyle w:val="Heading3"/>
        <w:spacing w:after="120" w:before="200"/>
      </w:pPr>
      <w:r>
        <w:rPr>
          <w:rFonts w:ascii="Arial" w:cs="Arial" w:eastAsia="Arial" w:hAnsi="Arial"/>
          <w:b/>
          <w:bCs/>
          <w:color w:val="2E75B6"/>
          <w:sz w:val="24"/>
          <w:szCs w:val="24"/>
        </w:rPr>
        <w:t xml:space="preserve">4E.2 No Agent Liveness Monitoring (LOW-MEDIUM)</w:t>
      </w:r>
    </w:p>
    <w:p>
      <w:pPr>
        <w:spacing w:after="120"/>
      </w:pPr>
      <w:r>
        <w:rPr>
          <w:rFonts w:ascii="Arial" w:cs="Arial" w:eastAsia="Arial" w:hAnsi="Arial"/>
          <w:b/>
          <w:bCs/>
          <w:sz w:val="22"/>
          <w:szCs w:val="22"/>
        </w:rPr>
        <w:t xml:space="preserve">Severity: LOW-MEDIUM | Impact: Silent agent failure goes undetected | Fix effort: MEDIUM</w:t>
      </w:r>
    </w:p>
    <w:p>
      <w:pPr>
        <w:spacing w:after="120"/>
      </w:pPr>
      <w:r>
        <w:rPr>
          <w:rFonts w:ascii="Arial" w:cs="Arial" w:eastAsia="Arial" w:hAnsi="Arial"/>
          <w:sz w:val="22"/>
          <w:szCs w:val="22"/>
        </w:rPr>
        <w:t xml:space="preserve">Of the 23 agents, 12 are active (after 11 were disabled in Session 34). The agent_coordinator.py manages scheduling and dispatching but does not monitor agent health or detect silent failures. If the crash_detection_agent silently stops updating (process hang, unhandled exception in its loop, or dependency failure), its data goes stale. The crash defense controller would then compute crash scores based on outdated component values, potentially missing a real crash event. A heartbeat system where each agent publishes a liveness signal and the coordinator alerts when any active agent's last heartbeat exceeds 2x its expected interval would provide the necessary observability.</w:t>
      </w:r>
    </w:p>
    <w:p>
      <w:r>
        <w:br w:type="page"/>
      </w:r>
    </w:p>
    <w:p>
      <w:pPr>
        <w:pStyle w:val="Heading1"/>
        <w:spacing w:after="200" w:before="360"/>
      </w:pPr>
      <w:r>
        <w:rPr>
          <w:rFonts w:ascii="Arial" w:cs="Arial" w:eastAsia="Arial" w:hAnsi="Arial"/>
          <w:b/>
          <w:bCs/>
          <w:color w:val="1B3A5C"/>
          <w:sz w:val="32"/>
          <w:szCs w:val="32"/>
        </w:rPr>
        <w:t xml:space="preserve">5. Profitability and CAGR Constraint Analysis</w:t>
      </w:r>
    </w:p>
    <w:p>
      <w:pPr>
        <w:pStyle w:val="Heading2"/>
        <w:spacing w:after="160" w:before="280"/>
      </w:pPr>
      <w:r>
        <w:rPr>
          <w:rFonts w:ascii="Arial" w:cs="Arial" w:eastAsia="Arial" w:hAnsi="Arial"/>
          <w:b/>
          <w:bCs/>
          <w:color w:val="1B3A5C"/>
          <w:sz w:val="28"/>
          <w:szCs w:val="28"/>
        </w:rPr>
        <w:t xml:space="preserve">5.1 Current System Profitability Profile</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40"/>
      </w:tblGrid>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Metric</w:t>
            </w:r>
          </w:p>
        </w:tc>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Backtest (4yr, 0.04%/side)</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Demo (132 trades)</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Live Projection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Combined PF</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1.4026 (Session 50 optimized)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~1.10 estimated (from PnL)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~1.05-1.15 (with slippage)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Win Rate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56.1%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49.2% (65/132)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45-52% (with slippage+fees)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CAGR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47.44%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 (insufficient duration)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15-30% (at current sizing)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Drawdown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reported formally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to -25% range expected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Trade Frequency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1.2/day (average over 4yr)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~26/day (much higher)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Unclear — demo may be anomalous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Capital Utilization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 (not measured in BT)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~5-15% estimated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~5-15% (unless universe expanded)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Models Active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PBL + SLC (2 of 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PBL + SLC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PBL + SLC (no change planned)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Regime Coverage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bull_trend + bear_trend (~62%)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Unknown (not tracked in demo)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~62% of time with signals possible</w:t>
            </w:r>
          </w:p>
        </w:tc>
      </w:tr>
    </w:tbl>
    <w:p>
      <w:pPr>
        <w:pStyle w:val="Heading2"/>
        <w:spacing w:after="160" w:before="280"/>
      </w:pPr>
      <w:r>
        <w:rPr>
          <w:rFonts w:ascii="Arial" w:cs="Arial" w:eastAsia="Arial" w:hAnsi="Arial"/>
          <w:b/>
          <w:bCs/>
          <w:color w:val="1B3A5C"/>
          <w:sz w:val="28"/>
          <w:szCs w:val="28"/>
        </w:rPr>
        <w:t xml:space="preserve">5.2 What Is Suppressing CAGR: Quantified Impact</w:t>
      </w:r>
    </w:p>
    <w:p>
      <w:pPr>
        <w:spacing w:after="120"/>
      </w:pPr>
      <w:r>
        <w:rPr>
          <w:rFonts w:ascii="Arial" w:cs="Arial" w:eastAsia="Arial" w:hAnsi="Arial"/>
          <w:sz w:val="22"/>
          <w:szCs w:val="22"/>
        </w:rPr>
        <w:t xml:space="preserve">The system's CAGR is constrained by four compounding factors. The following estimates are derived from the backtest results, capital efficiency analysis, and standard position sizing mathematics.</w:t>
      </w:r>
    </w:p>
    <w:p>
      <w:pPr>
        <w:pStyle w:val="Heading3"/>
        <w:spacing w:after="120" w:before="200"/>
      </w:pPr>
      <w:r>
        <w:rPr>
          <w:rFonts w:ascii="Arial" w:cs="Arial" w:eastAsia="Arial" w:hAnsi="Arial"/>
          <w:b/>
          <w:bCs/>
          <w:color w:val="2E75B6"/>
          <w:sz w:val="24"/>
          <w:szCs w:val="24"/>
        </w:rPr>
        <w:t xml:space="preserve">5.2.1 Factor 1: Opportunity Scarcity (est. -25 to -35% CAGR impact)</w:t>
      </w:r>
    </w:p>
    <w:p>
      <w:pPr>
        <w:spacing w:after="120"/>
      </w:pPr>
      <w:r>
        <w:rPr>
          <w:rFonts w:ascii="Arial" w:cs="Arial" w:eastAsia="Arial" w:hAnsi="Arial"/>
          <w:sz w:val="22"/>
          <w:szCs w:val="22"/>
        </w:rPr>
        <w:t xml:space="preserve">With only 2 primary signal models active on 5 symbols, the system generates signals during approximately 62% of market time (bull_trend + bear_trend coverage). During the remaining 38%, capital is 100% idle. Additionally, even when a regime is favorable, PBL and SLC have specific entry requirements (rejection candle for PBL, swing low for SLC) that further reduce signal frequency. The backtest produced 1,731 trades over 4 years, which is approximately 1.2 trades per day. With 5 symbols and ~250 trading days per year, that is 0.24 trades per symbol per day — meaning each symbol generates a qualified signal roughly once every 4 days. Expanding to 20 symbols would increase this to approximately 5 trades per day, a 4x improvement in signal density.</w:t>
      </w:r>
    </w:p>
    <w:p>
      <w:pPr>
        <w:spacing w:after="120"/>
      </w:pPr>
      <w:r>
        <w:rPr>
          <w:rFonts w:ascii="Arial" w:cs="Arial" w:eastAsia="Arial" w:hAnsi="Arial"/>
          <w:sz w:val="22"/>
          <w:szCs w:val="22"/>
        </w:rPr>
        <w:t xml:space="preserve">The CAGR impact of opportunity scarcity is nonlinear: the first few positions contribute disproportionately to CAGR because they deploy idle capital. Going from 1 to 3 average concurrent positions has a much larger CAGR impact than going from 5 to 7.</w:t>
      </w:r>
    </w:p>
    <w:p>
      <w:pPr>
        <w:pStyle w:val="Heading3"/>
        <w:spacing w:after="120" w:before="200"/>
      </w:pPr>
      <w:r>
        <w:rPr>
          <w:rFonts w:ascii="Arial" w:cs="Arial" w:eastAsia="Arial" w:hAnsi="Arial"/>
          <w:b/>
          <w:bCs/>
          <w:color w:val="2E75B6"/>
          <w:sz w:val="24"/>
          <w:szCs w:val="24"/>
        </w:rPr>
        <w:t xml:space="preserve">5.2.2 Factor 2: Conservative Sizing (est. -15 to -25% CAGR impact)</w:t>
      </w:r>
    </w:p>
    <w:p>
      <w:pPr>
        <w:spacing w:after="120"/>
      </w:pPr>
      <w:r>
        <w:rPr>
          <w:rFonts w:ascii="Arial" w:cs="Arial" w:eastAsia="Arial" w:hAnsi="Arial"/>
          <w:sz w:val="22"/>
          <w:szCs w:val="22"/>
        </w:rPr>
        <w:t xml:space="preserve">At 0.5% risk per trade, 4% heat cap, and 4% max position size, the system is structurally capped at ~20-30% capital deployment even under ideal conditions (8 positions x 4% each = 32%). The Kelly criterion for a system with PF=1.40 and WR=56% suggests optimal fraction of approximately 14.6% per trade (full Kelly). Quarter-Kelly would be 3.65% per trade. The current 0.5% risk per trade is approximately one-seventh of quarter-Kelly — extremely conservative for a system with validated positive edge.</w:t>
      </w:r>
    </w:p>
    <w:p>
      <w:pPr>
        <w:spacing w:after="120"/>
      </w:pPr>
      <w:r>
        <w:rPr>
          <w:rFonts w:ascii="Arial" w:cs="Arial" w:eastAsia="Arial" w:hAnsi="Arial"/>
          <w:sz w:val="22"/>
          <w:szCs w:val="22"/>
        </w:rPr>
        <w:t xml:space="preserve">Graduating to 0.75% risk (still less than quarter-Kelly) would increase position sizes by 50%, proportionally increasing PnL on winning trades. Combined with a dynamic heat ceiling of 8%, the system could deploy 40-50% of capital during high-signal-density periods.</w:t>
      </w:r>
    </w:p>
    <w:p>
      <w:pPr>
        <w:pStyle w:val="Heading3"/>
        <w:spacing w:after="120" w:before="200"/>
      </w:pPr>
      <w:r>
        <w:rPr>
          <w:rFonts w:ascii="Arial" w:cs="Arial" w:eastAsia="Arial" w:hAnsi="Arial"/>
          <w:b/>
          <w:bCs/>
          <w:color w:val="2E75B6"/>
          <w:sz w:val="24"/>
          <w:szCs w:val="24"/>
        </w:rPr>
        <w:t xml:space="preserve">5.2.3 Factor 3: Narrow Universe Correlation (est. -10 to -15% CAGR impact)</w:t>
      </w:r>
    </w:p>
    <w:p>
      <w:pPr>
        <w:spacing w:after="120"/>
      </w:pPr>
      <w:r>
        <w:rPr>
          <w:rFonts w:ascii="Arial" w:cs="Arial" w:eastAsia="Arial" w:hAnsi="Arial"/>
          <w:sz w:val="22"/>
          <w:szCs w:val="22"/>
        </w:rPr>
        <w:t xml:space="preserve">The 5 tradable symbols have high pairwise correlation (0.70-0.95 BTC correlation). When the portfolio guard applies correlation dampening, it treats these as 3-4 effective independent bets rather than 5. The sqrt(N) dampening with minimum floors means the 3rd, 4th, and 5th positions in the same correlation group receive progressively smaller allocations. A 20-symbol universe with 4-5 correlation groups (BTC, ETH/L1, DeFi, L2, meme) would provide 8-10 effective independent bets, allowing the portfolio guard to allocate more efficiently without concentration risk.</w:t>
      </w:r>
    </w:p>
    <w:p>
      <w:pPr>
        <w:pStyle w:val="Heading3"/>
        <w:spacing w:after="120" w:before="200"/>
      </w:pPr>
      <w:r>
        <w:rPr>
          <w:rFonts w:ascii="Arial" w:cs="Arial" w:eastAsia="Arial" w:hAnsi="Arial"/>
          <w:b/>
          <w:bCs/>
          <w:color w:val="2E75B6"/>
          <w:sz w:val="24"/>
          <w:szCs w:val="24"/>
        </w:rPr>
        <w:t xml:space="preserve">5.2.4 Factor 4: Static Exit Logic (est. -5 to -10% CAGR impact)</w:t>
      </w:r>
    </w:p>
    <w:p>
      <w:pPr>
        <w:spacing w:after="120"/>
      </w:pPr>
      <w:r>
        <w:rPr>
          <w:rFonts w:ascii="Arial" w:cs="Arial" w:eastAsia="Arial" w:hAnsi="Arial"/>
          <w:sz w:val="22"/>
          <w:szCs w:val="22"/>
        </w:rPr>
        <w:t xml:space="preserve">The fixed partial-33%-at-1R + breakeven SL + fixed TP approach works well on average (backtest PF improved from 1.825 to 2.634 with partial exits). However, it does not adapt to regime conditions. In strong trending regimes (bull_expansion, bear_expansion), a trailing stop would capture 30-50% more profit on winning trades by letting winners run. In choppy regimes, the fixed TP is appropriate. The v1.2 Phase 5 analysis showed exit logic has high leverage — the right exit strategy improved PF by 44% (1.825 to 2.634). Further optimization of the exit logic specifically for PBL (long in trends) and SLC (short in trends) could add 0.05-0.10 to PF.</w:t>
      </w:r>
    </w:p>
    <w:p>
      <w:pPr>
        <w:pStyle w:val="Heading2"/>
        <w:spacing w:after="160" w:before="280"/>
      </w:pPr>
      <w:r>
        <w:rPr>
          <w:rFonts w:ascii="Arial" w:cs="Arial" w:eastAsia="Arial" w:hAnsi="Arial"/>
          <w:b/>
          <w:bCs/>
          <w:color w:val="1B3A5C"/>
          <w:sz w:val="28"/>
          <w:szCs w:val="28"/>
        </w:rPr>
        <w:t xml:space="preserve">5.3 Dead Model Autopsy</w:t>
      </w:r>
    </w:p>
    <w:p>
      <w:pPr>
        <w:spacing w:after="120"/>
      </w:pPr>
      <w:r>
        <w:rPr>
          <w:rFonts w:ascii="Arial" w:cs="Arial" w:eastAsia="Arial" w:hAnsi="Arial"/>
          <w:sz w:val="22"/>
          <w:szCs w:val="22"/>
        </w:rPr>
        <w:t xml:space="preserve">Every disabled model was examined to understand why it failed and whether recovery is possible.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600"/>
        <w:gridCol w:w="700"/>
        <w:gridCol w:w="2600"/>
        <w:gridCol w:w="2460"/>
      </w:tblGrid>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Model</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PF (fees)</w:t>
            </w:r>
          </w:p>
        </w:tc>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WR</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n Trades</w:t>
            </w:r>
          </w:p>
        </w:tc>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Root Cause of Failure</w:t>
            </w:r>
          </w:p>
        </w:tc>
        <w:tc>
          <w:tcPr>
            <w:tcW w:type="dxa" w:w="24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Recovery Probability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TrendModel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0.9592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5,320+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Win rate barely above 50% but fee drag of 0.08%/round-trip erases edge. Fundamentally: a trend-following model on 30m crypto where mean-reversion is dominant.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structural mismatch between model thesis (trend) and asset class (mean-reverting at 30m). Would need 4h+ timeframe to potentially work.</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MomentumBreakout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OOS 0.89</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30-38%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BTC is structural loser (PF=0.92). Low WR (30-38%) incompatible with portfolio WR (56%). SLC crowding: MB displaces high-quality SLC trades under naive orchestration.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 SOL/ETH-only variant with lb=60 vm=1.5 showed IS PF=1.24. Research-priority orchestration preserved SLC. Needs fresh OOS validation.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MeanReversion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32.2%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Catastrophically unprofitable. -$18k in 4-year backtest. Model is buy-low-sell-high on a trending asset class — wrong thesis entirely.</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fundamental thesis mismatch. Archive permanently.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LiquiditySweep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0.28</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Structural negative edge. Liquidity sweeps in crypto often lead to continuation, not reversal. Model assumes sweep = reversal, which is incorrect 80% of the time.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thesis is empirically wrong. Archive permanently.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DonchianBreakout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1.01 (fee)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47.3%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4,642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ACTIVE_REGIMES=[] fires in all regimes indiscriminately. vol_mult_min=1.3 is too permissive, admitting low-quality breakouts. 2,911 trades with fee drag destroys thin edge.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 needs regime restriction (ACTIVE_REGIMES to sideways + expansion), vol_mult raised to 1.8+, lookback to 40+. Target: PF &gt;= 1.18 with fees.</w:t>
            </w:r>
          </w:p>
        </w:tc>
      </w:tr>
    </w:tbl>
    <w:p>
      <w:pPr>
        <w:pStyle w:val="Heading2"/>
        <w:spacing w:after="160" w:before="280"/>
      </w:pPr>
      <w:r>
        <w:rPr>
          <w:rFonts w:ascii="Arial" w:cs="Arial" w:eastAsia="Arial" w:hAnsi="Arial"/>
          <w:b/>
          <w:bCs/>
          <w:color w:val="1B3A5C"/>
          <w:sz w:val="28"/>
          <w:szCs w:val="28"/>
        </w:rPr>
        <w:t xml:space="preserve">5.4 Regime Gating Quality Assessment</w:t>
      </w:r>
    </w:p>
    <w:p>
      <w:pPr>
        <w:spacing w:after="120"/>
      </w:pPr>
      <w:r>
        <w:rPr>
          <w:rFonts w:ascii="Arial" w:cs="Arial" w:eastAsia="Arial" w:hAnsi="Arial"/>
          <w:sz w:val="22"/>
          <w:szCs w:val="22"/>
        </w:rPr>
        <w:t xml:space="preserve">The regime gating architecture is the system's strongest intellectual contribution and also its most significant constraint on signal density.</w:t>
      </w:r>
    </w:p>
    <w:p>
      <w:pPr>
        <w:pStyle w:val="Heading3"/>
        <w:spacing w:after="120" w:before="200"/>
      </w:pPr>
      <w:r>
        <w:rPr>
          <w:rFonts w:ascii="Arial" w:cs="Arial" w:eastAsia="Arial" w:hAnsi="Arial"/>
          <w:b/>
          <w:bCs/>
          <w:color w:val="2E75B6"/>
          <w:sz w:val="24"/>
          <w:szCs w:val="24"/>
        </w:rPr>
        <w:t xml:space="preserve">5.4.1 Regime Classifier Accuracy</w:t>
      </w:r>
    </w:p>
    <w:p>
      <w:pPr>
        <w:spacing w:after="120"/>
      </w:pPr>
      <w:r>
        <w:rPr>
          <w:rFonts w:ascii="Arial" w:cs="Arial" w:eastAsia="Arial" w:hAnsi="Arial"/>
          <w:sz w:val="22"/>
          <w:szCs w:val="22"/>
        </w:rPr>
        <w:t xml:space="preserve">The ensemble regime classifier (rule-based 65% + HMM 35%) provides 8 states: bull_trend, bear_trend, ranging, vol_expansion, vol_compression, accumulation, distribution, and uncertain. The research regime classifier (used exclusively for PBL/SLC) provides 6 states: SIDEWAYS, BULL_TREND, BEAR_TREND, BULL_EXPANSION, BEAR_EXPANSION, CRASH_PANIC with 3-bar hysteresis. Over 70,079 bars of BTC 30m data (Stage 8 validation), the research classifier assigns: bull_trend=22,082 bars (31.5%), bear_trend=21,351 bars (30.5%). This means PBL has a potential signal window of 31.5% of time, and SLC has 30.5%.</w:t>
      </w:r>
    </w:p>
    <w:p>
      <w:pPr>
        <w:spacing w:after="120"/>
      </w:pPr>
      <w:r>
        <w:rPr>
          <w:rFonts w:ascii="Arial" w:cs="Arial" w:eastAsia="Arial" w:hAnsi="Arial"/>
          <w:sz w:val="22"/>
          <w:szCs w:val="22"/>
        </w:rPr>
        <w:t xml:space="preserve">The 3-bar hysteresis prevents whipsawing between states but also introduces a 1.5-hour lag (3 bars x 30 minutes) when transitioning from one regime to another. During this lag, the system correctly remains in the previous regime rather than oscillating, but it also misses the first 1.5 hours of a new regime. For PBL, this means the first potential entry opportunity in a new bull_trend is delayed by 1.5 hours after the trend actually begins.</w:t>
      </w:r>
    </w:p>
    <w:p>
      <w:pPr>
        <w:pStyle w:val="Heading3"/>
        <w:spacing w:after="120" w:before="200"/>
      </w:pPr>
      <w:r>
        <w:rPr>
          <w:rFonts w:ascii="Arial" w:cs="Arial" w:eastAsia="Arial" w:hAnsi="Arial"/>
          <w:b/>
          <w:bCs/>
          <w:color w:val="2E75B6"/>
          <w:sz w:val="24"/>
          <w:szCs w:val="24"/>
        </w:rPr>
        <w:t xml:space="preserve">5.4.2 Regime-Signal Coverage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2000"/>
        <w:gridCol w:w="2200"/>
        <w:gridCol w:w="2460"/>
      </w:tblGrid>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Regime State</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Time Share (BTC 4yr)</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Active Models</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Signal Density</w:t>
            </w:r>
          </w:p>
        </w:tc>
        <w:tc>
          <w:tcPr>
            <w:tcW w:type="dxa" w:w="24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Assessment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bull_trend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PBL (primary), FundingRate, Sentiment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MODERATE — PBL fires when pullback + rejection candle + RSI conditions align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Well-covered by PBL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bear_trend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SLC (primary), FundingRate, Sentiment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MODERATE — SLC fires when swing low + ADX conditions align on 1h HTF</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Well-covered by SLC</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sideways/ranging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~15-20%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FundingRate, Sentiment ONLY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ZERO primary signals — no model fires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 GAP: 15-20% of time with zero alpha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bull_expansion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directly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ZERO signals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GAP: volatile up-moves uncaptured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bear_expansion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directly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ZERO signals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GAP: volatile down-moves uncaptured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crash_panic</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(crash defense monitor)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ZERO signals (correct — should not trade)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Correct: crash conditions are for defense, not entry</w:t>
            </w:r>
          </w:p>
        </w:tc>
      </w:tr>
    </w:tbl>
    <w:p>
      <w:pPr>
        <w:spacing w:after="120"/>
      </w:pPr>
      <w:r>
        <w:rPr>
          <w:rFonts w:ascii="Arial" w:cs="Arial" w:eastAsia="Arial" w:hAnsi="Arial"/>
          <w:b/>
          <w:bCs/>
          <w:sz w:val="22"/>
          <w:szCs w:val="22"/>
        </w:rPr>
        <w:t xml:space="preserve">The regime coverage gap is approximately 25-35% of market time where the system has zero primary signal generation. </w:t>
      </w:r>
      <w:r>
        <w:rPr>
          <w:rFonts w:ascii="Arial" w:cs="Arial" w:eastAsia="Arial" w:hAnsi="Arial"/>
          <w:sz w:val="22"/>
          <w:szCs w:val="22"/>
        </w:rPr>
        <w:t xml:space="preserve">This is the second-largest CAGR suppressor after the heat cap. Filling this gap requires either: (a) developing a new model for ranging/accumulation (recommended: modified DonchianBreakout with tight parameters), or (b) extending PBL/SLC to operate in adjacent regimes with reduced confidence (risky: these models are tuned for specific regime conditions).</w:t>
      </w:r>
    </w:p>
    <w:p>
      <w:pPr>
        <w:pStyle w:val="Heading2"/>
        <w:spacing w:after="160" w:before="280"/>
      </w:pPr>
      <w:r>
        <w:rPr>
          <w:rFonts w:ascii="Arial" w:cs="Arial" w:eastAsia="Arial" w:hAnsi="Arial"/>
          <w:b/>
          <w:bCs/>
          <w:color w:val="1B3A5C"/>
          <w:sz w:val="28"/>
          <w:szCs w:val="28"/>
        </w:rPr>
        <w:t xml:space="preserve">5.5 Confluence Scoring Architecture Analysis</w:t>
      </w:r>
    </w:p>
    <w:p>
      <w:pPr>
        <w:spacing w:after="120"/>
      </w:pPr>
      <w:r>
        <w:rPr>
          <w:rFonts w:ascii="Arial" w:cs="Arial" w:eastAsia="Arial" w:hAnsi="Arial"/>
          <w:sz w:val="22"/>
          <w:szCs w:val="22"/>
        </w:rPr>
        <w:t xml:space="preserve">The confluence scorer (core/meta_decision/confluence_scorer.py, 37KB) is the system's central decision engine. It receives signals from all active models, applies REGIME_AFFINITY weighting, normalizes weights, and produces a composite score that must exceed the min_confluence_score threshold (0.45, config-overridden from hardcoded 0.55) to generate a trade candidate.</w:t>
      </w:r>
    </w:p>
    <w:p>
      <w:pPr>
        <w:spacing w:after="120"/>
      </w:pPr>
      <w:r>
        <w:rPr>
          <w:rFonts w:ascii="Arial" w:cs="Arial" w:eastAsia="Arial" w:hAnsi="Arial"/>
          <w:sz w:val="22"/>
          <w:szCs w:val="22"/>
        </w:rPr>
        <w:t xml:space="preserve">The model weight distribution is: PBL=0.25, SLC=0.30, FundingRate=0.20, Sentiment=0.12. The remaining weight is distributed to the RL ensemble (0.30) and any other active models. However, since PBL and SLC fire in mutually exclusive regimes (bull_trend vs bear_trend), the effective weight of the firing model is its weight divided by the sum of all active model weights in that regime. When PBL fires in bull_trend, SLC's weight is suppressed by REGIME_AFFINITY (PBL has 1.0 affinity in bull_trend, SLC has 0.0). This means PBL's effective normalized weight in bull_trend is approximately 0.25 / (0.25 + 0.20 + 0.12 + RL_weight) = 0.25 / ~0.87 = 0.29. The confluence score is therefore heavily influenced by whether the context models (FundingRate, Sentiment) and RL ensemble agree with PBL's direction.</w:t>
      </w:r>
    </w:p>
    <w:p>
      <w:pPr>
        <w:spacing w:after="120"/>
      </w:pPr>
      <w:r>
        <w:rPr>
          <w:rFonts w:ascii="Arial" w:cs="Arial" w:eastAsia="Arial" w:hAnsi="Arial"/>
          <w:b/>
          <w:bCs/>
          <w:sz w:val="22"/>
          <w:szCs w:val="22"/>
        </w:rPr>
        <w:t xml:space="preserve">Implication: </w:t>
      </w:r>
      <w:r>
        <w:rPr>
          <w:rFonts w:ascii="Arial" w:cs="Arial" w:eastAsia="Arial" w:hAnsi="Arial"/>
          <w:sz w:val="22"/>
          <w:szCs w:val="22"/>
        </w:rPr>
        <w:t xml:space="preserve">A strong PBL signal can be vetoed by unfavorable funding rate or negative sentiment, even if the technical setup is excellent. This is by design (confluence scoring should filter single-model overconfidence), but it means the system's effective signal rate is lower than PBL's raw signal rate. The 0.45 threshold (lowered from 0.55) partially compensates, but the interaction between model weights, REGIME_AFFINITY, and the threshold creates a complex surface that is not well-characterized by backtest alone.</w:t>
      </w:r>
    </w:p>
    <w:p>
      <w:pPr>
        <w:pStyle w:val="Heading2"/>
        <w:spacing w:after="160" w:before="280"/>
      </w:pPr>
      <w:r>
        <w:rPr>
          <w:rFonts w:ascii="Arial" w:cs="Arial" w:eastAsia="Arial" w:hAnsi="Arial"/>
          <w:b/>
          <w:bCs/>
          <w:color w:val="1B3A5C"/>
          <w:sz w:val="28"/>
          <w:szCs w:val="28"/>
        </w:rPr>
        <w:t xml:space="preserve">5.6 Adaptive Learning Effectiveness Assessment</w:t>
      </w:r>
    </w:p>
    <w:p>
      <w:pPr>
        <w:spacing w:after="120"/>
      </w:pPr>
      <w:r>
        <w:rPr>
          <w:rFonts w:ascii="Arial" w:cs="Arial" w:eastAsia="Arial" w:hAnsi="Arial"/>
          <w:sz w:val="22"/>
          <w:szCs w:val="22"/>
        </w:rPr>
        <w:t xml:space="preserve">The adaptive weight engine (core/learning/adaptive_weight_engine.py, 173 lines) implements a three-layer weight adjustment system. L1 adjusts model weights based on global win rate: if a model's trailing WR exceeds the portfolio average by more than 5%, its weight increases by up to 15%. L2 adds two additional dimensions: regime-conditioned weights (how a model performs in specific regimes) and asset-conditioned weights (how a model performs on specific symbols). The combined adjustment is clamped to [0.70, 1.30] to prevent runaway weight shifts.</w:t>
      </w:r>
    </w:p>
    <w:p>
      <w:pPr>
        <w:spacing w:after="120"/>
      </w:pPr>
      <w:r>
        <w:rPr>
          <w:rFonts w:ascii="Arial" w:cs="Arial" w:eastAsia="Arial" w:hAnsi="Arial"/>
          <w:sz w:val="22"/>
          <w:szCs w:val="22"/>
        </w:rPr>
        <w:t xml:space="preserve">The L1 layer requires a minimum of 20 trades per model for activation. The L2 regime layer requires 10 trades per model-regime cell for full activation (5-9 for partial, confidence-scaled). The L2 asset layer requires 10 trades per model-asset cell. At 132 total demo trades with 2 primary models on 5 symbols across 3+ regimes, the per-cell sizes are approximately: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Cell Type</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Estimated Cell Size</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Activation Level</w:t>
            </w:r>
          </w:p>
        </w:tc>
        <w:tc>
          <w:tcPr>
            <w:tcW w:type="dxa" w:w="4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Effectiveness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L1: PBL global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~50-60 trades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Adjusting, but only 2 models makes relative comparison weak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L1: SLC global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~50-60 trades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 issue — only compared against PBL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L2: PBL x bull_trend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~40-50 trades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Meaningful — but only one regime fires for PBL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L2: SLC x bear_trend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~40-50 trades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Meaningful — but only one regime fires for SLC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L2: PBL x BTC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~10-15 trades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(marginal)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Barely activated — may be noisy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L2: PBL x SOL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~10-15 trades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(marginal)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Barely activated — may be noisy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L2: SLC x ETH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~10-15 trades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(marginal)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Barely activated — may be noisy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L2: Any context model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~130 trades total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 models fire on every scan, so high n, but low impact on scoring</w:t>
            </w:r>
          </w:p>
        </w:tc>
      </w:tr>
    </w:tbl>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The adaptive weight engine is technically correct and actively running, but its effectiveness is limited by the narrow model set and small per-cell samples. With only 2 primary models, L1 reduces to a simple binary comparison (is PBL outperforming SLC, or vice versa?). L2 regime conditioning is redundant because PBL only fires in bull_trend and SLC only in bear_trend — there is no regime where both models fire and could be meaningfully compared. L2 asset conditioning is the most potentially useful layer, but per-model-per-asset cells of 10-15 trades are barely above the activation threshold and subject to high sampling noise. The clamp to [0.70, 1.30] limits damage from noise but also limits the system's ability to make meaningful adjustments.</w:t>
      </w:r>
    </w:p>
    <w:p>
      <w:pPr>
        <w:spacing w:after="120"/>
      </w:pPr>
      <w:r>
        <w:rPr>
          <w:rFonts w:ascii="Arial" w:cs="Arial" w:eastAsia="Arial" w:hAnsi="Arial"/>
          <w:sz w:val="22"/>
          <w:szCs w:val="22"/>
        </w:rPr>
        <w:t xml:space="preserve">The adaptive weight engine will become significantly more valuable when: (a) the model set expands to 4-5 active primary models, creating richer comparison opportunities, (b) trade count reaches 500+, providing statistically meaningful per-cell samples, and (c) the universe expands to 15-20 symbols, giving L2 asset conditioning real differentiation power.</w:t>
      </w:r>
    </w:p>
    <w:p>
      <w:pPr>
        <w:pStyle w:val="Heading2"/>
        <w:spacing w:after="160" w:before="280"/>
      </w:pPr>
      <w:r>
        <w:rPr>
          <w:rFonts w:ascii="Arial" w:cs="Arial" w:eastAsia="Arial" w:hAnsi="Arial"/>
          <w:b/>
          <w:bCs/>
          <w:color w:val="1B3A5C"/>
          <w:sz w:val="28"/>
          <w:szCs w:val="28"/>
        </w:rPr>
        <w:t xml:space="preserve">5.7 Signal Quality and Filter Over-Tightening Risk</w:t>
      </w:r>
    </w:p>
    <w:p>
      <w:pPr>
        <w:spacing w:after="120"/>
      </w:pPr>
      <w:r>
        <w:rPr>
          <w:rFonts w:ascii="Arial" w:cs="Arial" w:eastAsia="Arial" w:hAnsi="Arial"/>
          <w:sz w:val="22"/>
          <w:szCs w:val="22"/>
        </w:rPr>
        <w:t xml:space="preserve">The Session 50 PBL optimization tightened several filters: ema_prox_atr_mult from 0.5 to 0.4 (entry must be closer to EMA-50), rsi_min from 40 to 45 (higher RSI floor), wick_strength added at 1.5 (rejection candle quality gate). These changes improved standalone PBL PF from 0.8456 to 1.185 and combined PF from 1.2758 to 1.4026, while reducing PBL trade count from 501 to 283. The improvement is real and validated with IS/OOS, but the trade count reduction (44%) raises a filter over-tightening concern.</w:t>
      </w:r>
    </w:p>
    <w:p>
      <w:pPr>
        <w:spacing w:after="120"/>
      </w:pPr>
      <w:r>
        <w:rPr>
          <w:rFonts w:ascii="Arial" w:cs="Arial" w:eastAsia="Arial" w:hAnsi="Arial"/>
          <w:sz w:val="22"/>
          <w:szCs w:val="22"/>
        </w:rPr>
        <w:t xml:space="preserve">The trade-off is: 283 higher-quality trades vs 501 lower-quality trades. The per-trade edge improved (PF 1.185 vs 0.846), but the opportunity count decreased. For CAGR, the relevant metric is PF * trade_frequency * avg_risk_per_trade. If PF improved by 40% but trade count dropped by 44%, the net CAGR impact is approximately: 1.40 * 0.56 = 0.78 — a net 22% decrease in CAGR from signal density alone, partially offset by higher per-trade profitability. The Session 50 combined backtest shows CAGR improvement (65.8% vs 48.5%), indicating the PF improvement more than compensates for trade count reduction in the combined system because SLC's trade count is unchanged.</w:t>
      </w: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Further filter tightening on PBL would continue to reduce trade count. At some point, the PF improvement cannot compensate for the signal scarcity. The 283-trade PBL count is likely near the optimal point for the current universe. Adding more symbols (Phase 2) would increase PBL's trade count proportionally (283 * 20/5 = ~1,130 over 4 years at 20 symbols), restoring signal density while maintaining the tighter quality filters.</w:t>
      </w:r>
    </w:p>
    <w:p>
      <w:pPr>
        <w:pStyle w:val="Heading2"/>
        <w:spacing w:after="160" w:before="280"/>
      </w:pPr>
      <w:r>
        <w:rPr>
          <w:rFonts w:ascii="Arial" w:cs="Arial" w:eastAsia="Arial" w:hAnsi="Arial"/>
          <w:b/>
          <w:bCs/>
          <w:color w:val="1B3A5C"/>
          <w:sz w:val="28"/>
          <w:szCs w:val="28"/>
        </w:rPr>
        <w:t xml:space="preserve">5.8 Calibration and Probability Estimation</w:t>
      </w:r>
    </w:p>
    <w:p>
      <w:pPr>
        <w:spacing w:after="120"/>
      </w:pPr>
      <w:r>
        <w:rPr>
          <w:rFonts w:ascii="Arial" w:cs="Arial" w:eastAsia="Arial" w:hAnsi="Arial"/>
          <w:sz w:val="22"/>
          <w:szCs w:val="22"/>
        </w:rPr>
        <w:t xml:space="preserve">The probability calibrator (core/learning/probability_calibrator.py) uses logistic regression with time-series split (80/20, no shuffle) to map confluence scores to empirical win probabilities. It requires 300+ trades to activate. At 132 trades, it falls back to a sigmoid approximation: P(win) = 1 / (1 + exp(-k * (score - threshold))). This sigmoid has no empirical basis — it is a mathematical convenience that assumes a monotonic relationship between confluence score and win probability.</w:t>
      </w:r>
    </w:p>
    <w:p>
      <w:pPr>
        <w:spacing w:after="120"/>
      </w:pPr>
      <w:r>
        <w:rPr>
          <w:rFonts w:ascii="Arial" w:cs="Arial" w:eastAsia="Arial" w:hAnsi="Arial"/>
          <w:sz w:val="22"/>
          <w:szCs w:val="22"/>
        </w:rPr>
        <w:t xml:space="preserve">The circular feature concern is significant: the confluence_score itself is included as a training feature when the calibrator eventually trains. This creates a circular dependency: the calibrator uses confluence_score to predict win probability, but confluence_score already incorporates model weights that are adjusted by the adaptive weight engine (which uses win rates that the calibrator would influence if active). The CLAUDE.md correctly notes this concern and recommends comparing AUC with/without confluence_score after 500 trades. Until this comparison is performed, the calibrator's value is uncertain.</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The calibrator in its current state (sigmoid fallback) adds no value to the system. It passes through an uncalibrated probability estimate that is not used in any sizing or gating decision. When it activates at 300+ trades, it should be evaluated carefully: if the AUC improvement over the sigmoid baseline is less than 0.05, the added complexity is not justified. The real value of calibration would be in confidence-weighted sizing (Section 9.1.3), where calibrated probabilities directly influence position sizes.</w:t>
      </w:r>
    </w:p>
    <w:p>
      <w:pPr>
        <w:pStyle w:val="Heading2"/>
        <w:spacing w:after="160" w:before="280"/>
      </w:pPr>
      <w:r>
        <w:rPr>
          <w:rFonts w:ascii="Arial" w:cs="Arial" w:eastAsia="Arial" w:hAnsi="Arial"/>
          <w:b/>
          <w:bCs/>
          <w:color w:val="1B3A5C"/>
          <w:sz w:val="28"/>
          <w:szCs w:val="28"/>
        </w:rPr>
        <w:t xml:space="preserve">5.9 CAGR Scenario Analysis</w:t>
      </w:r>
    </w:p>
    <w:p>
      <w:pPr>
        <w:spacing w:after="120"/>
      </w:pPr>
      <w:r>
        <w:rPr>
          <w:rFonts w:ascii="Arial" w:cs="Arial" w:eastAsia="Arial" w:hAnsi="Arial"/>
          <w:sz w:val="22"/>
          <w:szCs w:val="22"/>
        </w:rPr>
        <w:t xml:space="preserve">The following scenarios project CAGR under different system configurations, using backtest PF=1.4026 as the base edge, 0.04%/side fees, and varying capital deployment parameters. All projections assume the edge persists in live trading, which is not guaranteed.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700"/>
        <w:gridCol w:w="800"/>
        <w:gridCol w:w="1200"/>
        <w:gridCol w:w="1100"/>
        <w:gridCol w:w="1000"/>
        <w:gridCol w:w="100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Scenario</w:t>
            </w:r>
          </w:p>
        </w:tc>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Pairs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Heat Cap</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Risk/Trade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Models</w:t>
            </w:r>
          </w:p>
        </w:tc>
        <w:tc>
          <w:tcPr>
            <w:tcW w:type="dxa" w:w="1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Est. Utilization</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Projected CAGR</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Projected MaxDD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 Current Config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PBL+SLC</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~10-15%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15-25%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10-15%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 Universe Expansion Only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PBL+SLC</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~20-30%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25-40%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12-18%</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 B + Dynamic Heat 8%</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PBL+SLC</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~30-45%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35-55%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15-22%</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 C + Risk Graduation 0.75%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PBL+SLC</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45-65%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18-25%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 D + Ranging Model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PBL+SLC+Ranging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~40-55%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50-75%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20-28%</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 Full Target Architecture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0.75-1.0%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 models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~45-65%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55-85%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22-30%</w:t>
            </w:r>
          </w:p>
        </w:tc>
      </w:tr>
    </w:tbl>
    <w:p>
      <w:pPr>
        <w:spacing w:after="120"/>
      </w:pPr>
      <w:r>
        <w:rPr>
          <w:rFonts w:ascii="Arial" w:cs="Arial" w:eastAsia="Arial" w:hAnsi="Arial"/>
          <w:b/>
          <w:bCs/>
          <w:sz w:val="22"/>
          <w:szCs w:val="22"/>
        </w:rPr>
        <w:t xml:space="preserve">Key observation: </w:t>
      </w:r>
      <w:r>
        <w:rPr>
          <w:rFonts w:ascii="Arial" w:cs="Arial" w:eastAsia="Arial" w:hAnsi="Arial"/>
          <w:sz w:val="22"/>
          <w:szCs w:val="22"/>
        </w:rPr>
        <w:t xml:space="preserve">Moving from Scenario A (current) to Scenario D (universe + heat + risk) requires zero new model development. It is purely infrastructure and configuration changes. Yet it projects a 3x CAGR improvement (15-25% to 45-65%). This underscores the central thesis of this audit: the system's edge exists but is massively under-deployed. Building new models (Scenarios E, F) adds further improvement but is secondary to deploying the existing edge more aggressively.</w:t>
      </w:r>
    </w:p>
    <w:p>
      <w:pPr>
        <w:spacing w:after="120"/>
      </w:pPr>
      <w:r>
        <w:rPr>
          <w:rFonts w:ascii="Arial" w:cs="Arial" w:eastAsia="Arial" w:hAnsi="Arial"/>
          <w:sz w:val="22"/>
          <w:szCs w:val="22"/>
        </w:rPr>
        <w:t xml:space="preserve">Scenario F represents the ceiling with current model architecture. Achieving CAGR beyond 85% would require either: (a) significantly higher PF per model (unlikely without fundamental model innovation), (b) higher leverage (increases risk of ruin), (c) shorter timeframe strategies (5m, 1m) that capture intraday mean-reversion (requires different architecture), or (d) cross-exchange arbitrage (different thesis entirely).</w:t>
      </w:r>
    </w:p>
    <w:p>
      <w:pPr>
        <w:pStyle w:val="Heading2"/>
        <w:spacing w:after="160" w:before="280"/>
      </w:pPr>
      <w:r>
        <w:rPr>
          <w:rFonts w:ascii="Arial" w:cs="Arial" w:eastAsia="Arial" w:hAnsi="Arial"/>
          <w:b/>
          <w:bCs/>
          <w:color w:val="1B3A5C"/>
          <w:sz w:val="28"/>
          <w:szCs w:val="28"/>
        </w:rPr>
        <w:t xml:space="preserve">5.10 Safety Theater Identification</w:t>
      </w:r>
    </w:p>
    <w:p>
      <w:pPr>
        <w:spacing w:after="120"/>
      </w:pPr>
      <w:r>
        <w:rPr>
          <w:rFonts w:ascii="Arial" w:cs="Arial" w:eastAsia="Arial" w:hAnsi="Arial"/>
          <w:sz w:val="22"/>
          <w:szCs w:val="22"/>
        </w:rPr>
        <w:t xml:space="preserve">Per the audit mandate to identify safety theater (protective measures that appear rigorous but do not actually protect capital), the following components were classified: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Component</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Classification</w:t>
            </w:r>
          </w:p>
        </w:tc>
        <w:tc>
          <w:tcPr>
            <w:tcW w:type="dxa" w:w="5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Reasoning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 gate drawdown halt (15%)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GENUINE PROTECTION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 in execution path, verified blocking behavior, appropriately positioned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 heat cap (4%)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GENUINE but OVER-CALIBRATED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Protects against concentration but at a level that suppresses CAGR by 60-70%. Should be 8-12%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concurrent positions (10)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GENUINE but NEVER BINDING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Good cap but system never reaches it — signal density is the real constraint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 defense 4-tier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SAFETY THEATER (currently)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Impressive architecture but auto_execute=false means it does NOTHING during a crash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Capital utilization monitor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INFORMATIONAL THEATER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Tracks deployment metrics but takes no protective action and no auto-remediation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Rolling-50 PF scale gate advisory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MILD THEATER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Publishes SYSTEM_ALERT when PF &gt; 2.0 over 50 trades, but no automated scaling — just a log message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Performance threshold hard block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GENUINE PROTECTION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Blocks entries when PF &lt; 1.0 AND WR &lt; 40% at 30+ trades — properly gates losing systems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Rolling size scalar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GENUINE PROTECTION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Halves position size when rolling-20 PF &lt; 1.5 — meaningful automatic degradation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RL ensemble (frozen)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EDGE THEATER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0.30 weight in confluence scoring but frozen checkpoints — adding noise, not intelligence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Probability calibrator (sigmoid)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CALIBRATION THEATER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Returns uncalibrated sigmoid values that are not used in any decision — pure overhead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Correlation dampening (sqrt 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GENUINE but UNDERMINED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Correct math applied to a homogeneous 5-pair universe — dampening assets that all move together anyway</w:t>
            </w:r>
          </w:p>
        </w:tc>
      </w:tr>
    </w:tbl>
    <w:p>
      <w:pPr>
        <w:spacing w:after="120"/>
      </w:pPr>
      <w:r>
        <w:rPr>
          <w:rFonts w:ascii="Arial" w:cs="Arial" w:eastAsia="Arial" w:hAnsi="Arial"/>
          <w:b/>
          <w:bCs/>
          <w:sz w:val="22"/>
          <w:szCs w:val="22"/>
        </w:rPr>
        <w:t xml:space="preserve">Summary: </w:t>
      </w:r>
      <w:r>
        <w:rPr>
          <w:rFonts w:ascii="Arial" w:cs="Arial" w:eastAsia="Arial" w:hAnsi="Arial"/>
          <w:sz w:val="22"/>
          <w:szCs w:val="22"/>
        </w:rPr>
        <w:t xml:space="preserve">5 of 11 assessed components are genuine protective measures. 2 are genuine but mis-calibrated (heat cap, correlation dampening). 4 are some form of theater — they appear rigorous but either do nothing (crash defense with auto_execute=false), add noise (frozen RL), or provide false comfort (sigmoid calibrator, informational-only monitor). The highest priority is converting crash defense from theater to genuine protection by enabling auto_execute.</w:t>
      </w:r>
    </w:p>
    <w:p>
      <w:pPr>
        <w:pStyle w:val="Heading2"/>
        <w:spacing w:after="160" w:before="280"/>
      </w:pPr>
      <w:r>
        <w:rPr>
          <w:rFonts w:ascii="Arial" w:cs="Arial" w:eastAsia="Arial" w:hAnsi="Arial"/>
          <w:b/>
          <w:bCs/>
          <w:color w:val="1B3A5C"/>
          <w:sz w:val="28"/>
          <w:szCs w:val="28"/>
        </w:rPr>
        <w:t xml:space="preserve">5.11 Edge Illusion Assessment</w:t>
      </w:r>
    </w:p>
    <w:p>
      <w:pPr>
        <w:spacing w:after="120"/>
      </w:pPr>
      <w:r>
        <w:rPr>
          <w:rFonts w:ascii="Arial" w:cs="Arial" w:eastAsia="Arial" w:hAnsi="Arial"/>
          <w:sz w:val="22"/>
          <w:szCs w:val="22"/>
        </w:rPr>
        <w:t xml:space="preserve">The audit mandate requires checking whether the system's demonstrated edge is real or illusory. Three potential sources of edge illusion were identified:</w:t>
      </w:r>
    </w:p>
    <w:p>
      <w:pPr>
        <w:spacing w:after="120"/>
      </w:pPr>
      <w:r>
        <w:rPr>
          <w:rFonts w:ascii="Arial" w:cs="Arial" w:eastAsia="Arial" w:hAnsi="Arial"/>
          <w:b/>
          <w:bCs/>
          <w:sz w:val="22"/>
          <w:szCs w:val="22"/>
        </w:rPr>
        <w:t xml:space="preserve">1. Zero-slippage paper fills: </w:t>
      </w:r>
      <w:r>
        <w:rPr>
          <w:rFonts w:ascii="Arial" w:cs="Arial" w:eastAsia="Arial" w:hAnsi="Arial"/>
          <w:sz w:val="22"/>
          <w:szCs w:val="22"/>
        </w:rPr>
        <w:t xml:space="preserve">The 132 demo trades use zero slippage. Every SL fill is at exact price, every TP fill is at exact price. Real fills would be 3-10 bps worse on SL and roughly at price on TP (limit order). This creates a cumulative positive bias of approximately 0.5-1.5% on total PnL. The demo WR of 49.2% could be 47-49% with realistic slippage. The demo PF could be 0.95-1.05 instead of the apparent ~1.10. This is the most immediate edge illusion concern.</w:t>
      </w:r>
    </w:p>
    <w:p>
      <w:pPr>
        <w:spacing w:after="120"/>
      </w:pPr>
      <w:r>
        <w:rPr>
          <w:rFonts w:ascii="Arial" w:cs="Arial" w:eastAsia="Arial" w:hAnsi="Arial"/>
          <w:b/>
          <w:bCs/>
          <w:sz w:val="22"/>
          <w:szCs w:val="22"/>
        </w:rPr>
        <w:t xml:space="preserve">2. Backtest overfitting risk: </w:t>
      </w:r>
      <w:r>
        <w:rPr>
          <w:rFonts w:ascii="Arial" w:cs="Arial" w:eastAsia="Arial" w:hAnsi="Arial"/>
          <w:sz w:val="22"/>
          <w:szCs w:val="22"/>
        </w:rPr>
        <w:t xml:space="preserve">The Session 50 PBL optimization performed a parameter grid search (36 combinations) with IS/OOS validation. The selected candidate (ema=0.4, rsi=45, wick=1.5, sl=3.0, tp=4.0) showed strong IS performance and positive OOS (PBL PF=2.2 on 17 OOS trades). However, 17 OOS trades is an extremely small sample — the confidence interval on PF from 17 trades is very wide. The risk is that the selected parameters overfit to the IS period and the OOS performance is lucky noise. Mitigation: the combined system PF of 1.4026 is robust because SLC (n=1,229, PF=1.5455) dominates returns; PBL's contribution is secondary.</w:t>
      </w:r>
    </w:p>
    <w:p>
      <w:pPr>
        <w:spacing w:after="120"/>
      </w:pPr>
      <w:r>
        <w:rPr>
          <w:rFonts w:ascii="Arial" w:cs="Arial" w:eastAsia="Arial" w:hAnsi="Arial"/>
          <w:b/>
          <w:bCs/>
          <w:sz w:val="22"/>
          <w:szCs w:val="22"/>
        </w:rPr>
        <w:t xml:space="preserve">3. Survivorship bias in symbol selection: </w:t>
      </w:r>
      <w:r>
        <w:rPr>
          <w:rFonts w:ascii="Arial" w:cs="Arial" w:eastAsia="Arial" w:hAnsi="Arial"/>
          <w:sz w:val="22"/>
          <w:szCs w:val="22"/>
        </w:rPr>
        <w:t xml:space="preserve">The 5 selected symbols (BTC, ETH, SOL, BNB, XRP) are the top market-cap crypto assets. They were selected precisely because they survived and grew over the backtest period (2022-2026). A backtest on 2018-era top assets would have included coins that subsequently crashed to zero (LUNA, FTT). The 4-year backtest period of 2022-2026 is itself a period where these 5 assets recovered from the 2022 bear market — the backtest may overweight the recovery rally. The 4-year window is long enough to capture one full cycle (bear 2022, recovery 2023, bull 2024-25, consolidation 2026), which mitigates but does not eliminate this concern.</w:t>
      </w:r>
    </w:p>
    <w:p>
      <w:pPr>
        <w:spacing w:after="120"/>
      </w:pPr>
      <w:r>
        <w:rPr>
          <w:rFonts w:ascii="Arial" w:cs="Arial" w:eastAsia="Arial" w:hAnsi="Arial"/>
          <w:b/>
          <w:bCs/>
          <w:sz w:val="22"/>
          <w:szCs w:val="22"/>
        </w:rPr>
        <w:t xml:space="preserve">Verdict: </w:t>
      </w:r>
      <w:r>
        <w:rPr>
          <w:rFonts w:ascii="Arial" w:cs="Arial" w:eastAsia="Arial" w:hAnsi="Arial"/>
          <w:sz w:val="22"/>
          <w:szCs w:val="22"/>
        </w:rPr>
        <w:t xml:space="preserve">The edge is likely REAL but SMALLER than reported metrics suggest. The backtest PF of 1.40 with fees is credible for the specific backtest conditions (3 symbols, 4 years, vectorized regime). Adjusted for slippage, the live PF is likely in the 1.15-1.30 range. Adjusted for survivorship bias and potential parameter overfitting, a conservative estimate is PF 1.10-1.25. This is still a positive edge — sufficient to generate meaningful CAGR at proper deployment levels — but not the 40%+ CAGR that raw backtest numbers suggest at 100% deployment.</w:t>
      </w:r>
    </w:p>
    <w:p>
      <w:r>
        <w:br w:type="page"/>
      </w:r>
    </w:p>
    <w:p>
      <w:pPr>
        <w:pStyle w:val="Heading1"/>
        <w:spacing w:after="200" w:before="360"/>
      </w:pPr>
      <w:r>
        <w:rPr>
          <w:rFonts w:ascii="Arial" w:cs="Arial" w:eastAsia="Arial" w:hAnsi="Arial"/>
          <w:b/>
          <w:bCs/>
          <w:color w:val="1B3A5C"/>
          <w:sz w:val="32"/>
          <w:szCs w:val="32"/>
        </w:rPr>
        <w:t xml:space="preserve">6. Capital Efficiency Deep Dive</w:t>
      </w:r>
    </w:p>
    <w:p>
      <w:pPr>
        <w:pStyle w:val="Heading2"/>
        <w:spacing w:after="160" w:before="280"/>
      </w:pPr>
      <w:r>
        <w:rPr>
          <w:rFonts w:ascii="Arial" w:cs="Arial" w:eastAsia="Arial" w:hAnsi="Arial"/>
          <w:b/>
          <w:bCs/>
          <w:color w:val="1B3A5C"/>
          <w:sz w:val="28"/>
          <w:szCs w:val="28"/>
        </w:rPr>
        <w:t xml:space="preserve">6.1 Current Capital Deployment Model</w:t>
      </w:r>
    </w:p>
    <w:p>
      <w:pPr>
        <w:spacing w:after="120"/>
      </w:pPr>
      <w:r>
        <w:rPr>
          <w:rFonts w:ascii="Arial" w:cs="Arial" w:eastAsia="Arial" w:hAnsi="Arial"/>
          <w:sz w:val="22"/>
          <w:szCs w:val="22"/>
        </w:rPr>
        <w:t xml:space="preserve">The capital deployment architecture has five layers of constraint, each independently limiting how much capital can be deployed at any given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Constraint Layer</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Current Value</w:t>
            </w:r>
          </w:p>
        </w:tc>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Effective Limit</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Binding?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 per trade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loss per entry = 0.5% of equity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 limits position size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capital per position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notional per position = 4% of equity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 caps large positions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 heat ceiling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Sum of all open risk &lt;= 4%</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 caps total deployment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concurrent positions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 most 10 open positions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RARELY — signal density too low to reach 10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Correlation group cap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same-dir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4 positions in same group, same direction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RARELY — only 5 symbols in 3 groups</w:t>
            </w:r>
          </w:p>
        </w:tc>
      </w:tr>
    </w:tbl>
    <w:p>
      <w:pPr>
        <w:spacing w:after="120"/>
      </w:pPr>
      <w:r>
        <w:rPr>
          <w:rFonts w:ascii="Arial" w:cs="Arial" w:eastAsia="Arial" w:hAnsi="Arial"/>
          <w:sz w:val="22"/>
          <w:szCs w:val="22"/>
        </w:rPr>
        <w:t xml:space="preserve">The compounding effect of these constraints creates an extremely conservative deployment profile. Consider the tightest binding constraint analysis:</w:t>
      </w:r>
    </w:p>
    <w:p>
      <w:pPr>
        <w:spacing w:after="120"/>
      </w:pPr>
      <w:r>
        <w:rPr>
          <w:rFonts w:ascii="Arial" w:cs="Arial" w:eastAsia="Arial" w:hAnsi="Arial"/>
          <w:sz w:val="22"/>
          <w:szCs w:val="22"/>
        </w:rPr>
        <w:t xml:space="preserve">Path A (heat-limited): 4% heat / 0.5% risk per trade = 8 positions max. At 4% capital per position, 8 x 4% = 32% deployed. But with only 5 symbols and 2 regime-dependent models, reaching 8 positions is extremely unlikely. Realistic: 2-3 positions at any time, deploying 8-12%.</w:t>
      </w:r>
    </w:p>
    <w:p>
      <w:pPr>
        <w:spacing w:after="120"/>
      </w:pPr>
      <w:r>
        <w:rPr>
          <w:rFonts w:ascii="Arial" w:cs="Arial" w:eastAsia="Arial" w:hAnsi="Arial"/>
          <w:sz w:val="22"/>
          <w:szCs w:val="22"/>
        </w:rPr>
        <w:t xml:space="preserve">Path B (signal-limited): 5 symbols x ~0.24 signals per symbol per day (backtest rate) = 1.2 new positions per day. Average position duration ~2-5 days (estimated from 1,731 trades over 4 years). Steady-state: 2.4-6 open positions. At 0.5% risk, heat is 1.2-3.0%, well below the 4% cap.</w:t>
      </w:r>
    </w:p>
    <w:p>
      <w:pPr>
        <w:spacing w:after="120"/>
      </w:pPr>
      <w:r>
        <w:rPr>
          <w:rFonts w:ascii="Arial" w:cs="Arial" w:eastAsia="Arial" w:hAnsi="Arial"/>
          <w:b/>
          <w:bCs/>
          <w:sz w:val="22"/>
          <w:szCs w:val="22"/>
        </w:rPr>
        <w:t xml:space="preserve">Conclusion: The system is signal-limited, not risk-limited. </w:t>
      </w:r>
      <w:r>
        <w:rPr>
          <w:rFonts w:ascii="Arial" w:cs="Arial" w:eastAsia="Arial" w:hAnsi="Arial"/>
          <w:sz w:val="22"/>
          <w:szCs w:val="22"/>
        </w:rPr>
        <w:t xml:space="preserve">The heat cap of 4% is rarely the binding constraint — the binding constraint is that only 1-2 signals fire per day across 5 symbols. Raising the heat cap to 8% without expanding the universe would have minimal impact because the system cannot generate enough signals to fill the higher cap. The correct priority is: (1) expand universe to increase signal density, then (2) raise heat cap to accommodate the higher signal density.</w:t>
      </w:r>
    </w:p>
    <w:p>
      <w:pPr>
        <w:pStyle w:val="Heading2"/>
        <w:spacing w:after="160" w:before="280"/>
      </w:pPr>
      <w:r>
        <w:rPr>
          <w:rFonts w:ascii="Arial" w:cs="Arial" w:eastAsia="Arial" w:hAnsi="Arial"/>
          <w:b/>
          <w:bCs/>
          <w:color w:val="1B3A5C"/>
          <w:sz w:val="28"/>
          <w:szCs w:val="28"/>
        </w:rPr>
        <w:t xml:space="preserve">6.2 Capital Efficiency Scorecard</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3540"/>
      </w:tblGrid>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Metric</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Current</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Target (Phase 3+)</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Optimal (Scaled)</w:t>
            </w:r>
          </w:p>
        </w:tc>
        <w:tc>
          <w:tcPr>
            <w:tcW w:type="dxa" w:w="35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Avg Capital Utilization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30-40%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50-65%</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85-90% of capital idle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Avg Concurrent Positions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7-10</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Running at 20-30% of capacity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 Heat (actual)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8-12%</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Well below the already-low cap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Signals per Day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viable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10-15</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5-10x signal deficit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Pair Universe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20-30</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10-25 symbols short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Regime Coverage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28-38% uncovered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 per Trade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0.75-1.0%</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50-100% under-risked</w:t>
            </w:r>
          </w:p>
        </w:tc>
      </w:tr>
    </w:tbl>
    <w:p>
      <w:pPr>
        <w:pStyle w:val="Heading2"/>
        <w:spacing w:after="160" w:before="280"/>
      </w:pPr>
      <w:r>
        <w:rPr>
          <w:rFonts w:ascii="Arial" w:cs="Arial" w:eastAsia="Arial" w:hAnsi="Arial"/>
          <w:b/>
          <w:bCs/>
          <w:color w:val="1B3A5C"/>
          <w:sz w:val="28"/>
          <w:szCs w:val="28"/>
        </w:rPr>
        <w:t xml:space="preserve">6.3 Answers to Capital Efficiency Questions</w:t>
      </w:r>
    </w:p>
    <w:p>
      <w:pPr>
        <w:pStyle w:val="Heading3"/>
        <w:spacing w:after="120" w:before="200"/>
      </w:pPr>
      <w:r>
        <w:rPr>
          <w:rFonts w:ascii="Arial" w:cs="Arial" w:eastAsia="Arial" w:hAnsi="Arial"/>
          <w:b/>
          <w:bCs/>
          <w:color w:val="2E75B6"/>
          <w:sz w:val="24"/>
          <w:szCs w:val="24"/>
        </w:rPr>
        <w:t xml:space="preserve">Q1: Is the current pair universe too small?</w:t>
      </w:r>
    </w:p>
    <w:p>
      <w:pPr>
        <w:spacing w:after="120"/>
      </w:pPr>
      <w:r>
        <w:rPr>
          <w:rFonts w:ascii="Arial" w:cs="Arial" w:eastAsia="Arial" w:hAnsi="Arial"/>
          <w:b/>
          <w:bCs/>
          <w:sz w:val="22"/>
          <w:szCs w:val="22"/>
        </w:rPr>
        <w:t xml:space="preserve">YES — this is the single most actionable improvement. </w:t>
      </w:r>
      <w:r>
        <w:rPr>
          <w:rFonts w:ascii="Arial" w:cs="Arial" w:eastAsia="Arial" w:hAnsi="Arial"/>
          <w:sz w:val="22"/>
          <w:szCs w:val="22"/>
        </w:rPr>
        <w:t xml:space="preserve">Five top-10 market-cap assets with 0.70-0.95 BTC correlation provide approximately 1.5-2 effective independent bets. The portfolio construction infrastructure (PortfolioGuard, CorrelationDampener, SymbolAllocator) is designed for a much larger universe — these tools only become meaningful with 15+ diverse symbols where correlation groups have real structure. Currently, the dampening is applied to an effectively homogeneous universe, which wastes the sophisticated infrastructure.</w:t>
      </w:r>
    </w:p>
    <w:p>
      <w:pPr>
        <w:pStyle w:val="Heading3"/>
        <w:spacing w:after="120" w:before="200"/>
      </w:pPr>
      <w:r>
        <w:rPr>
          <w:rFonts w:ascii="Arial" w:cs="Arial" w:eastAsia="Arial" w:hAnsi="Arial"/>
          <w:b/>
          <w:bCs/>
          <w:color w:val="2E75B6"/>
          <w:sz w:val="24"/>
          <w:szCs w:val="24"/>
        </w:rPr>
        <w:t xml:space="preserve">Q2: How many additional pairs should be considered?</w:t>
      </w:r>
    </w:p>
    <w:p>
      <w:pPr>
        <w:spacing w:after="120"/>
      </w:pPr>
      <w:r>
        <w:rPr>
          <w:rFonts w:ascii="Arial" w:cs="Arial" w:eastAsia="Arial" w:hAnsi="Arial"/>
          <w:sz w:val="22"/>
          <w:szCs w:val="22"/>
        </w:rPr>
        <w:t xml:space="preserve">Recommended expansion: add 10-15 pairs in two tiers. Tier 2 (6 pairs, medium priority): DOGE, AVAX, LINK, DOT, ATOM, NEAR — these are liquid ($100M+ daily volume on Bybit), have been listed for 2+ years, and have moderate BTC correlation (0.50-0.75). Tier 3 (4-8 pairs, lower priority): ARB, OP, SUI, INJ, APT, TIA — these are newer but increasingly liquid, with potentially lower correlation. Total target: 15-20 tradable pairs, organized into 5-6 correlation groups.</w:t>
      </w:r>
    </w:p>
    <w:p>
      <w:pPr>
        <w:spacing w:after="120"/>
      </w:pPr>
      <w:r>
        <w:rPr>
          <w:rFonts w:ascii="Arial" w:cs="Arial" w:eastAsia="Arial" w:hAnsi="Arial"/>
          <w:b/>
          <w:bCs/>
          <w:sz w:val="22"/>
          <w:szCs w:val="22"/>
        </w:rPr>
        <w:t xml:space="preserve">Selection criteria (each pair must pass ALL): </w:t>
      </w:r>
      <w:r>
        <w:rPr>
          <w:rFonts w:ascii="Arial" w:cs="Arial" w:eastAsia="Arial" w:hAnsi="Arial"/>
          <w:sz w:val="22"/>
          <w:szCs w:val="22"/>
        </w:rPr>
        <w:t xml:space="preserve">(1) Bybit USDT perpetual available, (2) 24h volume &gt; $50M, (3) bid-ask spread &lt; 5 bps at $10k notional, (4) funding rate 30d average within +/-0.03% per 8h, (5) listed &gt; 6 months, (6) not a stablecoin/wrapped asset, (7) available on Bybit testnet for paper validation.</w:t>
      </w:r>
    </w:p>
    <w:p>
      <w:pPr>
        <w:pStyle w:val="Heading3"/>
        <w:spacing w:after="120" w:before="200"/>
      </w:pPr>
      <w:r>
        <w:rPr>
          <w:rFonts w:ascii="Arial" w:cs="Arial" w:eastAsia="Arial" w:hAnsi="Arial"/>
          <w:b/>
          <w:bCs/>
          <w:color w:val="2E75B6"/>
          <w:sz w:val="24"/>
          <w:szCs w:val="24"/>
        </w:rPr>
        <w:t xml:space="preserve">Q3: Is the current max concurrent positions setting too restrictive?</w:t>
      </w:r>
    </w:p>
    <w:p>
      <w:pPr>
        <w:spacing w:after="120"/>
      </w:pPr>
      <w:r>
        <w:rPr>
          <w:rFonts w:ascii="Arial" w:cs="Arial" w:eastAsia="Arial" w:hAnsi="Arial"/>
          <w:b/>
          <w:bCs/>
          <w:sz w:val="22"/>
          <w:szCs w:val="22"/>
        </w:rPr>
        <w:t xml:space="preserve">The 10-position cap is reasonable; it is not the binding constraint. </w:t>
      </w:r>
      <w:r>
        <w:rPr>
          <w:rFonts w:ascii="Arial" w:cs="Arial" w:eastAsia="Arial" w:hAnsi="Arial"/>
          <w:sz w:val="22"/>
          <w:szCs w:val="22"/>
        </w:rPr>
        <w:t xml:space="preserve">The binding constraint is signal density. With current signal generation rates (1-2 per day), the system rarely reaches 5 open positions, let alone 10. Expanding the universe to 20 pairs while keeping the 10-position cap would be the correct first step. If signal density increases sufficiently (to 5-8 per day), then raising to 12-15 max positions would be appropriate. The max_concurrent_positions cap should scale with the universe: roughly 1 position per 2 tradable symbols.</w:t>
      </w:r>
    </w:p>
    <w:p>
      <w:pPr>
        <w:pStyle w:val="Heading3"/>
        <w:spacing w:after="120" w:before="200"/>
      </w:pPr>
      <w:r>
        <w:rPr>
          <w:rFonts w:ascii="Arial" w:cs="Arial" w:eastAsia="Arial" w:hAnsi="Arial"/>
          <w:b/>
          <w:bCs/>
          <w:color w:val="2E75B6"/>
          <w:sz w:val="24"/>
          <w:szCs w:val="24"/>
        </w:rPr>
        <w:t xml:space="preserve">Q4: What sizing model should be used?</w:t>
      </w:r>
    </w:p>
    <w:p>
      <w:pPr>
        <w:spacing w:after="120"/>
      </w:pPr>
      <w:r>
        <w:rPr>
          <w:rFonts w:ascii="Arial" w:cs="Arial" w:eastAsia="Arial" w:hAnsi="Arial"/>
          <w:b/>
          <w:bCs/>
          <w:sz w:val="22"/>
          <w:szCs w:val="22"/>
        </w:rPr>
        <w:t xml:space="preserve">Hybrid ATR-risk with confidence scaling and dynamic floor. </w:t>
      </w:r>
      <w:r>
        <w:rPr>
          <w:rFonts w:ascii="Arial" w:cs="Arial" w:eastAsia="Arial" w:hAnsi="Arial"/>
          <w:sz w:val="22"/>
          <w:szCs w:val="22"/>
        </w:rPr>
        <w:t xml:space="preserve">Current: flat 0.5% risk regardless of signal quality. Recommended: base_risk * confidence_scaler * regime_scaler, where:</w:t>
      </w:r>
    </w:p>
    <w:p>
      <w:pPr>
        <w:spacing w:after="120"/>
      </w:pPr>
      <w:r>
        <w:rPr>
          <w:rFonts w:ascii="Arial" w:cs="Arial" w:eastAsia="Arial" w:hAnsi="Arial"/>
          <w:sz w:val="22"/>
          <w:szCs w:val="22"/>
        </w:rPr>
        <w:t xml:space="preserve">confidence_scaler = 0.7 + 0.6 * (confluence_score - 0.45) / 0.55, clamped [0.7, 1.3]. This gives low-confidence signals (score=0.45) 70% of base risk, high-confidence (score=0.90) 130%.</w:t>
      </w:r>
    </w:p>
    <w:p>
      <w:pPr>
        <w:spacing w:after="120"/>
      </w:pPr>
      <w:r>
        <w:rPr>
          <w:rFonts w:ascii="Arial" w:cs="Arial" w:eastAsia="Arial" w:hAnsi="Arial"/>
          <w:sz w:val="22"/>
          <w:szCs w:val="22"/>
        </w:rPr>
        <w:t xml:space="preserve">regime_scaler = 1.0 for bull_trend/bear_trend, 0.8 for expansion, 0.6 for crisis (if ever traded). This reduces size in volatile regimes where SL distances are wider and fill quality is worse.</w:t>
      </w:r>
    </w:p>
    <w:p>
      <w:pPr>
        <w:spacing w:after="120"/>
      </w:pPr>
      <w:r>
        <w:rPr>
          <w:rFonts w:ascii="Arial" w:cs="Arial" w:eastAsia="Arial" w:hAnsi="Arial"/>
          <w:sz w:val="22"/>
          <w:szCs w:val="22"/>
        </w:rPr>
        <w:t xml:space="preserve">The quarter-Kelly framework is already implemented in position_sizer.py but not activated. It should be considered at Phase 4+ when sufficient trade history enables reliable win-rate and payoff-ratio estimation per model per regime.</w:t>
      </w:r>
    </w:p>
    <w:p>
      <w:pPr>
        <w:pStyle w:val="Heading3"/>
        <w:spacing w:after="120" w:before="200"/>
      </w:pPr>
      <w:r>
        <w:rPr>
          <w:rFonts w:ascii="Arial" w:cs="Arial" w:eastAsia="Arial" w:hAnsi="Arial"/>
          <w:b/>
          <w:bCs/>
          <w:color w:val="2E75B6"/>
          <w:sz w:val="24"/>
          <w:szCs w:val="24"/>
        </w:rPr>
        <w:t xml:space="preserve">Q5: What portfolio architecture best balances CAGR, drawdown, and utilization?</w:t>
      </w:r>
    </w:p>
    <w:p>
      <w:pPr>
        <w:spacing w:after="120"/>
      </w:pPr>
      <w:r>
        <w:rPr>
          <w:rFonts w:ascii="Arial" w:cs="Arial" w:eastAsia="Arial" w:hAnsi="Arial"/>
          <w:sz w:val="22"/>
          <w:szCs w:val="22"/>
        </w:rPr>
        <w:t xml:space="preserve">Target architecture: 20 tradable pairs in 5 correlation groups, 10-12 max concurrent positions, 0.75% base risk, 8-12% dynamic heat ceiling, confidence-weighted sizing, regime-adaptive exits. Projected performance (based on backtest extrapolation with expanded universe): 40-60% CAGR at 18-25% max drawdown, 30-45% average capital utilization. Current architecture: 15-25% CAGR at 10-15% max drawdown, 5-15% capital utilization.</w:t>
      </w:r>
    </w:p>
    <w:p>
      <w:r>
        <w:br w:type="page"/>
      </w:r>
    </w:p>
    <w:p>
      <w:pPr>
        <w:pStyle w:val="Heading1"/>
        <w:spacing w:after="200" w:before="360"/>
      </w:pPr>
      <w:r>
        <w:rPr>
          <w:rFonts w:ascii="Arial" w:cs="Arial" w:eastAsia="Arial" w:hAnsi="Arial"/>
          <w:b/>
          <w:bCs/>
          <w:color w:val="1B3A5C"/>
          <w:sz w:val="32"/>
          <w:szCs w:val="32"/>
        </w:rPr>
        <w:t xml:space="preserve">7. Real-World Trading Readiness Assessment</w:t>
      </w:r>
    </w:p>
    <w:p>
      <w:pPr>
        <w:pStyle w:val="Heading2"/>
        <w:spacing w:after="160" w:before="280"/>
      </w:pPr>
      <w:r>
        <w:rPr>
          <w:rFonts w:ascii="Arial" w:cs="Arial" w:eastAsia="Arial" w:hAnsi="Arial"/>
          <w:b/>
          <w:bCs/>
          <w:color w:val="1B3A5C"/>
          <w:sz w:val="28"/>
          <w:szCs w:val="28"/>
        </w:rPr>
        <w:t xml:space="preserve">7.1 Slippage and Spread Analysis</w:t>
      </w:r>
    </w:p>
    <w:p>
      <w:pPr>
        <w:spacing w:after="120"/>
      </w:pPr>
      <w:r>
        <w:rPr>
          <w:rFonts w:ascii="Arial" w:cs="Arial" w:eastAsia="Arial" w:hAnsi="Arial"/>
          <w:sz w:val="22"/>
          <w:szCs w:val="22"/>
        </w:rPr>
        <w:t xml:space="preserve">The paper executor models zero slippage on all fills. The backtest engine models 5 bps (0.05%) slippage. Real Bybit perpetual futures fills experience slippage that varies by: (a) asset liquidity — BTC/ETH have 2-3 bps typical, SOL/BNB 3-8 bps, XRP/alts 5-15 bps; (b) order size — $1,000 orders have minimal impact, $10,000+ orders on mid-caps can move the market; (c) market volatility — during high-vol events, slippage can reach 20-50 bps even on BTC; (d) time of day — Asian session tends to have thinner books for most pairs.</w:t>
      </w:r>
    </w:p>
    <w:p>
      <w:pPr>
        <w:spacing w:after="120"/>
      </w:pPr>
      <w:r>
        <w:rPr>
          <w:rFonts w:ascii="Arial" w:cs="Arial" w:eastAsia="Arial" w:hAnsi="Arial"/>
          <w:sz w:val="22"/>
          <w:szCs w:val="22"/>
        </w:rPr>
        <w:t xml:space="preserve">The system does not model any of these factors. The live executor (live_executor.py) uses market orders for entry and limit orders for TP/SL. Market entry orders will always experience some slippage. Limit TP orders may not fill if the price touches TP and reverses before the order is matched. Limit SL orders may gap through the stop level during fast moves, resulting in worse-than-expected fills.</w:t>
      </w:r>
    </w:p>
    <w:p>
      <w:pPr>
        <w:spacing w:after="120"/>
      </w:pPr>
      <w:r>
        <w:rPr>
          <w:rFonts w:ascii="Arial" w:cs="Arial" w:eastAsia="Arial" w:hAnsi="Arial"/>
          <w:b/>
          <w:bCs/>
          <w:sz w:val="22"/>
          <w:szCs w:val="22"/>
        </w:rPr>
        <w:t xml:space="preserve">Impact estimate: </w:t>
      </w:r>
      <w:r>
        <w:rPr>
          <w:rFonts w:ascii="Arial" w:cs="Arial" w:eastAsia="Arial" w:hAnsi="Arial"/>
          <w:sz w:val="22"/>
          <w:szCs w:val="22"/>
        </w:rPr>
        <w:t xml:space="preserve">At 0.04% fee per side (already modeled in backtest) plus 5-10 bps average slippage (NOT modeled in paper): the combined execution cost is approximately 0.09-0.14% per round trip. Over 1,731 trades (4-year backtest equivalent), this is an additional 15-24% cumulative drag on gross PnL. The backtest PF of 1.4026 (which includes 0.04%/side fees) would be approximately 1.30-1.35 with realistic slippage. This is still positive but noticeably lower.</w:t>
      </w:r>
    </w:p>
    <w:p>
      <w:pPr>
        <w:pStyle w:val="Heading2"/>
        <w:spacing w:after="160" w:before="280"/>
      </w:pPr>
      <w:r>
        <w:rPr>
          <w:rFonts w:ascii="Arial" w:cs="Arial" w:eastAsia="Arial" w:hAnsi="Arial"/>
          <w:b/>
          <w:bCs/>
          <w:color w:val="1B3A5C"/>
          <w:sz w:val="28"/>
          <w:szCs w:val="28"/>
        </w:rPr>
        <w:t xml:space="preserve">7.2 Latency Analysis</w:t>
      </w:r>
    </w:p>
    <w:p>
      <w:pPr>
        <w:spacing w:after="120"/>
      </w:pPr>
      <w:r>
        <w:rPr>
          <w:rFonts w:ascii="Arial" w:cs="Arial" w:eastAsia="Arial" w:hAnsi="Arial"/>
          <w:sz w:val="22"/>
          <w:szCs w:val="22"/>
        </w:rPr>
        <w:t xml:space="preserve">The system uses REST polling (ccxt fetch_ohlcv) rather than WebSocket streaming (WS disabled: websocket_enabled=false). REST polling introduces latency of 200-500ms per request. The scanner polls all 5 symbols sequentially in the scan worker, with total scan cycle time of approximately 2-5 seconds. During a scan cycle, the most recently fetched symbol's data is 2-5 seconds more recent than the first symbol's data.</w:t>
      </w:r>
    </w:p>
    <w:p>
      <w:pPr>
        <w:spacing w:after="120"/>
      </w:pPr>
      <w:r>
        <w:rPr>
          <w:rFonts w:ascii="Arial" w:cs="Arial" w:eastAsia="Arial" w:hAnsi="Arial"/>
          <w:sz w:val="22"/>
          <w:szCs w:val="22"/>
        </w:rPr>
        <w:t xml:space="preserve">For a 30-minute trading system, 2-5 seconds of latency is not operationally significant. The candle-boundary alignment with 30-second buffer already accounts for exchange data propagation delay. However, if the system ever moves to sub-5-minute timeframes, REST polling latency would become a concern.</w:t>
      </w:r>
    </w:p>
    <w:p>
      <w:pPr>
        <w:spacing w:after="120"/>
      </w:pPr>
      <w:r>
        <w:rPr>
          <w:rFonts w:ascii="Arial" w:cs="Arial" w:eastAsia="Arial" w:hAnsi="Arial"/>
          <w:sz w:val="22"/>
          <w:szCs w:val="22"/>
        </w:rPr>
        <w:t xml:space="preserve">The WebSocket infrastructure exists (get_ws_exchange() returns a ccxt.pro exchange instance) but was disabled due to Qt thread safety issues (WS data at 10Hz overwhelmed the Qt event loop without throttling). The CLAUDE.md documents a fix path: add per-symbol 1s throttle in _process_ticker() AND dispatch _pe.on_tick() via Qt queued signal. This fix has not been implemented.</w:t>
      </w:r>
    </w:p>
    <w:p>
      <w:pPr>
        <w:pStyle w:val="Heading2"/>
        <w:spacing w:after="160" w:before="280"/>
      </w:pPr>
      <w:r>
        <w:rPr>
          <w:rFonts w:ascii="Arial" w:cs="Arial" w:eastAsia="Arial" w:hAnsi="Arial"/>
          <w:b/>
          <w:bCs/>
          <w:color w:val="1B3A5C"/>
          <w:sz w:val="28"/>
          <w:szCs w:val="28"/>
        </w:rPr>
        <w:t xml:space="preserve">7.3 Disconnect and Recovery</w:t>
      </w:r>
    </w:p>
    <w:p>
      <w:pPr>
        <w:spacing w:after="120"/>
      </w:pPr>
      <w:r>
        <w:rPr>
          <w:rFonts w:ascii="Arial" w:cs="Arial" w:eastAsia="Arial" w:hAnsi="Arial"/>
          <w:sz w:val="22"/>
          <w:szCs w:val="22"/>
        </w:rPr>
        <w:t xml:space="preserve">The system handles exchange disconnects through ccxt's built-in retry logic and the scanner's error handling. If a REST request fails, the scanner catches the exception, logs it, and continues to the next symbol. If all requests fail (exchange downtime), the scan cycle completes with zero candidates.</w:t>
      </w:r>
    </w:p>
    <w:p>
      <w:pPr>
        <w:spacing w:after="120"/>
      </w:pPr>
      <w:r>
        <w:rPr>
          <w:rFonts w:ascii="Arial" w:cs="Arial" w:eastAsia="Arial" w:hAnsi="Arial"/>
          <w:sz w:val="22"/>
          <w:szCs w:val="22"/>
        </w:rPr>
        <w:t xml:space="preserve">Position persistence across restarts is properly handled: open positions are serialized to data/open_positions.json and restored on startup. The _auto_partial_applied and _breakeven_applied flags survive restart via PaperPosition.to_dict() and _load_open_positions(). This prevents double-triggering of partial exits after restart.</w:t>
      </w:r>
    </w:p>
    <w:p>
      <w:pPr>
        <w:spacing w:after="120"/>
      </w:pPr>
      <w:r>
        <w:rPr>
          <w:rFonts w:ascii="Arial" w:cs="Arial" w:eastAsia="Arial" w:hAnsi="Arial"/>
          <w:b/>
          <w:bCs/>
          <w:sz w:val="22"/>
          <w:szCs w:val="22"/>
        </w:rPr>
        <w:t xml:space="preserve">Gap: </w:t>
      </w:r>
      <w:r>
        <w:rPr>
          <w:rFonts w:ascii="Arial" w:cs="Arial" w:eastAsia="Arial" w:hAnsi="Arial"/>
          <w:sz w:val="22"/>
          <w:szCs w:val="22"/>
        </w:rPr>
        <w:t xml:space="preserve">There is no automatic reconnection logic beyond ccxt's built-in retry. If the exchange is down for an extended period (30+ minutes), positions remain open with no active monitoring. The crash defense system depends on fresh data from multiple agents — if data feeds go stale, crash scoring becomes unreliable. A dedicated connectivity monitor that alerts after 3 consecutive failed REST requests would provide early warning.</w:t>
      </w:r>
    </w:p>
    <w:p>
      <w:pPr>
        <w:pStyle w:val="Heading2"/>
        <w:spacing w:after="160" w:before="280"/>
      </w:pPr>
      <w:r>
        <w:rPr>
          <w:rFonts w:ascii="Arial" w:cs="Arial" w:eastAsia="Arial" w:hAnsi="Arial"/>
          <w:b/>
          <w:bCs/>
          <w:color w:val="1B3A5C"/>
          <w:sz w:val="28"/>
          <w:szCs w:val="28"/>
        </w:rPr>
        <w:t xml:space="preserve">7.4 Liquidation and Margin Risk</w:t>
      </w:r>
    </w:p>
    <w:p>
      <w:pPr>
        <w:spacing w:after="120"/>
      </w:pPr>
      <w:r>
        <w:rPr>
          <w:rFonts w:ascii="Arial" w:cs="Arial" w:eastAsia="Arial" w:hAnsi="Arial"/>
          <w:sz w:val="22"/>
          <w:szCs w:val="22"/>
        </w:rPr>
        <w:t xml:space="preserve">The system trades perpetual futures which have liquidation risk. The current sizing (0.5% risk, 4% max capital per position) with SL distances of 1.5-3.0x ATR means the effective leverage is approximately 3-8x depending on the pair and volatility. Bybit cross-margin mode would expose the entire account to liquidation if positions move adversely enough.</w:t>
      </w:r>
    </w:p>
    <w:p>
      <w:pPr>
        <w:spacing w:after="120"/>
      </w:pPr>
      <w:r>
        <w:rPr>
          <w:rFonts w:ascii="Arial" w:cs="Arial" w:eastAsia="Arial" w:hAnsi="Arial"/>
          <w:sz w:val="22"/>
          <w:szCs w:val="22"/>
        </w:rPr>
        <w:t xml:space="preserve">The risk gate does not explicitly check margin utilization or distance-to-liquidation. The 15% drawdown halt would trigger before liquidation in most scenarios (since SL orders would close positions before they reach liquidation price), but in a scenario where: (a) a flash crash gaps through all stop-losses, (b) the exchange experiences an outage preventing order execution, and (c) the crash defense is in monitor-only mode — the account could face liquidation.</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Use isolated margin mode on Bybit (each position has its own margin). This prevents a single position's liquidation from cascading to the entire account. The live executor should be configured to use isolated margin with position-specific margin allocation equal to the max_capital_pct for that position.</w:t>
      </w:r>
    </w:p>
    <w:p>
      <w:pPr>
        <w:pStyle w:val="Heading2"/>
        <w:spacing w:after="160" w:before="280"/>
      </w:pPr>
      <w:r>
        <w:rPr>
          <w:rFonts w:ascii="Arial" w:cs="Arial" w:eastAsia="Arial" w:hAnsi="Arial"/>
          <w:b/>
          <w:bCs/>
          <w:color w:val="1B3A5C"/>
          <w:sz w:val="28"/>
          <w:szCs w:val="28"/>
        </w:rPr>
        <w:t xml:space="preserve">7.5 Exchange Counterparty Risk</w:t>
      </w:r>
    </w:p>
    <w:p>
      <w:pPr>
        <w:spacing w:after="120"/>
      </w:pPr>
      <w:r>
        <w:rPr>
          <w:rFonts w:ascii="Arial" w:cs="Arial" w:eastAsia="Arial" w:hAnsi="Arial"/>
          <w:sz w:val="22"/>
          <w:szCs w:val="22"/>
        </w:rPr>
        <w:t xml:space="preserve">The system trades on Bybit, a centralized exchange. All capital held on Bybit is subject to exchange counterparty risk (insolvency, hack, regulatory action, withdrawal freeze). The FTX collapse in November 2022 demonstrated that even top-5 exchanges can fail suddenly. The system has no on-chain alternative or decentralized exchange fallback.</w:t>
      </w:r>
    </w:p>
    <w:p>
      <w:pPr>
        <w:spacing w:after="120"/>
      </w:pPr>
      <w:r>
        <w:rPr>
          <w:rFonts w:ascii="Arial" w:cs="Arial" w:eastAsia="Arial" w:hAnsi="Arial"/>
          <w:b/>
          <w:bCs/>
          <w:sz w:val="22"/>
          <w:szCs w:val="22"/>
        </w:rPr>
        <w:t xml:space="preserve">Mitigation: </w:t>
      </w:r>
      <w:r>
        <w:rPr>
          <w:rFonts w:ascii="Arial" w:cs="Arial" w:eastAsia="Arial" w:hAnsi="Arial"/>
          <w:sz w:val="22"/>
          <w:szCs w:val="22"/>
        </w:rPr>
        <w:t xml:space="preserve">Keep no more capital on Bybit than is needed for active trading. With 50-65% target utilization, the remaining 35-50% should be in cold storage or a diversified set of exchanges. Implement an automated withdrawal schedule: weekly, transfer any capital exceeding 2x the maximum expected deployment to an off-exchange wallet. Monitor Bybit's proof-of-reserves and regulatory status.</w:t>
      </w:r>
    </w:p>
    <w:p>
      <w:pPr>
        <w:pStyle w:val="Heading2"/>
        <w:spacing w:after="160" w:before="280"/>
      </w:pPr>
      <w:r>
        <w:rPr>
          <w:rFonts w:ascii="Arial" w:cs="Arial" w:eastAsia="Arial" w:hAnsi="Arial"/>
          <w:b/>
          <w:bCs/>
          <w:color w:val="1B3A5C"/>
          <w:sz w:val="28"/>
          <w:szCs w:val="28"/>
        </w:rPr>
        <w:t xml:space="preserve">7.6 Funding Rate Exposure</w:t>
      </w:r>
    </w:p>
    <w:p>
      <w:pPr>
        <w:spacing w:after="120"/>
      </w:pPr>
      <w:r>
        <w:rPr>
          <w:rFonts w:ascii="Arial" w:cs="Arial" w:eastAsia="Arial" w:hAnsi="Arial"/>
          <w:sz w:val="22"/>
          <w:szCs w:val="22"/>
        </w:rPr>
        <w:t xml:space="preserve">Perpetual futures charge funding rates every 8 hours on Bybit. When the funding rate is positive, longs pay shorts; when negative, shorts pay longs. The PBL model takes long positions in bull_trend; if the market is bullish, funding rates tend to be positive, meaning PBL pays funding on most positions. The SLC model takes short positions in bear_trend; funding rates tend to be negative in bearish markets, meaning SLC also pays funding. This creates a structural funding cost that is not modeled in the backtest or paper executor.</w:t>
      </w:r>
    </w:p>
    <w:p>
      <w:pPr>
        <w:spacing w:after="120"/>
      </w:pPr>
      <w:r>
        <w:rPr>
          <w:rFonts w:ascii="Arial" w:cs="Arial" w:eastAsia="Arial" w:hAnsi="Arial"/>
          <w:sz w:val="22"/>
          <w:szCs w:val="22"/>
        </w:rPr>
        <w:t xml:space="preserve">At typical funding rates of 0.01-0.03% per 8h (0.03-0.09% per day), a position held for 3 days pays 0.09-0.27% in funding. Over 1,731 trades with average hold time of ~2-3 days, the cumulative funding drag is approximately 2-5% of total PnL. This is already captured in the FundingRate model's signal quality (it downweights entries when funding is expensive), but the actual funding cost is not deducted from paper PnL.</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Add funding rate deduction to paper executor. On each 8h funding checkpoint, deduct/credit the appropriate funding amount from each open position's PnL. This provides more realistic demo metrics and tests whether the system's edge survives funding costs.</w:t>
      </w:r>
    </w:p>
    <w:p>
      <w:pPr>
        <w:pStyle w:val="Heading2"/>
        <w:spacing w:after="160" w:before="280"/>
      </w:pPr>
      <w:r>
        <w:rPr>
          <w:rFonts w:ascii="Arial" w:cs="Arial" w:eastAsia="Arial" w:hAnsi="Arial"/>
          <w:b/>
          <w:bCs/>
          <w:color w:val="1B3A5C"/>
          <w:sz w:val="28"/>
          <w:szCs w:val="28"/>
        </w:rPr>
        <w:t xml:space="preserve">7.7 Order Type and Execution Strategy</w:t>
      </w:r>
    </w:p>
    <w:p>
      <w:pPr>
        <w:spacing w:after="120"/>
      </w:pPr>
      <w:r>
        <w:rPr>
          <w:rFonts w:ascii="Arial" w:cs="Arial" w:eastAsia="Arial" w:hAnsi="Arial"/>
          <w:sz w:val="22"/>
          <w:szCs w:val="22"/>
        </w:rPr>
        <w:t xml:space="preserve">The live executor uses market orders for entry (immediate fill, guaranteed execution but with slippage) and limit orders for TP/SL (price-guaranteed but not fill-guaranteed). This is a reasonable default for a 30-minute timeframe system where execution latency of 200-500ms is not operationally significant.</w:t>
      </w:r>
    </w:p>
    <w:p>
      <w:pPr>
        <w:spacing w:after="120"/>
      </w:pPr>
      <w:r>
        <w:rPr>
          <w:rFonts w:ascii="Arial" w:cs="Arial" w:eastAsia="Arial" w:hAnsi="Arial"/>
          <w:sz w:val="22"/>
          <w:szCs w:val="22"/>
        </w:rPr>
        <w:t xml:space="preserve">However, the entry order type should be configurable per tier. For T1 pairs (BTC/ETH), market orders are fine — the order books are deep enough to absorb $2,000-5,000 orders with minimal impact. For T3 pairs (ARB, SUI, etc.), market orders on thinner books could slip 10-20 bps. A limit-order-with-timeout approach (place limit at best bid/ask, cancel after 5 seconds if unfilled, escalate to market) would reduce execution cost on thin-book pairs while maintaining fill certainty.</w:t>
      </w:r>
    </w:p>
    <w:p>
      <w:pPr>
        <w:spacing w:after="120"/>
      </w:pPr>
      <w:r>
        <w:rPr>
          <w:rFonts w:ascii="Arial" w:cs="Arial" w:eastAsia="Arial" w:hAnsi="Arial"/>
          <w:sz w:val="22"/>
          <w:szCs w:val="22"/>
        </w:rPr>
        <w:t xml:space="preserve">The SL order type is critical for capital protection. Bybit supports conditional stop-market orders (trigger at stop price, execute as market) and conditional stop-limit orders (trigger at stop, place limit at stop-delta). Stop-market is preferred for SL because it guarantees execution — a stop-limit on a fast move may not fill if the book gaps through the limit price. The live executor should use stop-market for all SL orders and limit for all TP orders.</w:t>
      </w:r>
    </w:p>
    <w:p>
      <w:pPr>
        <w:pStyle w:val="Heading2"/>
        <w:spacing w:after="160" w:before="280"/>
      </w:pPr>
      <w:r>
        <w:rPr>
          <w:rFonts w:ascii="Arial" w:cs="Arial" w:eastAsia="Arial" w:hAnsi="Arial"/>
          <w:b/>
          <w:bCs/>
          <w:color w:val="1B3A5C"/>
          <w:sz w:val="28"/>
          <w:szCs w:val="28"/>
        </w:rPr>
        <w:t xml:space="preserve">7.8 Position Reconciliation</w:t>
      </w:r>
    </w:p>
    <w:p>
      <w:pPr>
        <w:spacing w:after="120"/>
      </w:pPr>
      <w:r>
        <w:rPr>
          <w:rFonts w:ascii="Arial" w:cs="Arial" w:eastAsia="Arial" w:hAnsi="Arial"/>
          <w:sz w:val="22"/>
          <w:szCs w:val="22"/>
        </w:rPr>
        <w:t xml:space="preserve">The paper executor maintains its own position state in data/open_positions.json. When transitioning to live, position state must be reconciled between the local database (SQLite), the local JSON snapshot, and the exchange's position state. If the system restarts while a live order is partially filled, the local state and exchange state will diverge.</w:t>
      </w:r>
    </w:p>
    <w:p>
      <w:pPr>
        <w:spacing w:after="120"/>
      </w:pPr>
      <w:r>
        <w:rPr>
          <w:rFonts w:ascii="Arial" w:cs="Arial" w:eastAsia="Arial" w:hAnsi="Arial"/>
          <w:sz w:val="22"/>
          <w:szCs w:val="22"/>
        </w:rPr>
        <w:t xml:space="preserve">The live executor should implement a reconciliation check on startup: fetch all open positions from Bybit, compare against local state, and alert on any discrepancy. Positions that exist on the exchange but not locally should be flagged for manual review (possible orphaned positions from a crash). Positions that exist locally but not on the exchange should be closed in local state (the exchange already closed them, possibly via liquidation).</w:t>
      </w:r>
    </w:p>
    <w:p>
      <w:pPr>
        <w:spacing w:after="120"/>
      </w:pPr>
      <w:r>
        <w:rPr>
          <w:rFonts w:ascii="Arial" w:cs="Arial" w:eastAsia="Arial" w:hAnsi="Arial"/>
          <w:b/>
          <w:bCs/>
          <w:sz w:val="22"/>
          <w:szCs w:val="22"/>
        </w:rPr>
        <w:t xml:space="preserve">This reconciliation is NOT currently implemented. </w:t>
      </w:r>
      <w:r>
        <w:rPr>
          <w:rFonts w:ascii="Arial" w:cs="Arial" w:eastAsia="Arial" w:hAnsi="Arial"/>
          <w:sz w:val="22"/>
          <w:szCs w:val="22"/>
        </w:rPr>
        <w:t xml:space="preserve">The live executor starts from local state and assumes it matches the exchange. A crash during order execution could leave orphaned positions on the exchange that the system does not track.</w:t>
      </w:r>
    </w:p>
    <w:p>
      <w:r>
        <w:br w:type="page"/>
      </w:r>
    </w:p>
    <w:p>
      <w:pPr>
        <w:pStyle w:val="Heading1"/>
        <w:spacing w:after="200" w:before="360"/>
      </w:pPr>
      <w:r>
        <w:rPr>
          <w:rFonts w:ascii="Arial" w:cs="Arial" w:eastAsia="Arial" w:hAnsi="Arial"/>
          <w:b/>
          <w:bCs/>
          <w:color w:val="1B3A5C"/>
          <w:sz w:val="32"/>
          <w:szCs w:val="32"/>
        </w:rPr>
        <w:t xml:space="preserve">8. Validation Honesty Test</w:t>
      </w:r>
    </w:p>
    <w:p>
      <w:pPr>
        <w:spacing w:after="120"/>
      </w:pPr>
      <w:r>
        <w:rPr>
          <w:rFonts w:ascii="Arial" w:cs="Arial" w:eastAsia="Arial" w:hAnsi="Arial"/>
          <w:sz w:val="22"/>
          <w:szCs w:val="22"/>
        </w:rPr>
        <w:t xml:space="preserve">This section classifies every validation claim in the system documentation and codebase as: PROVEN (verified with independent evidence), SYNTHETIC (tested but in simulated conditions only), MOCKED (unit tested with artificial data), or UNVALIDATED (claimed but not tested).</w:t>
      </w:r>
    </w:p>
    <w:p>
      <w:pPr>
        <w:pStyle w:val="Heading2"/>
        <w:spacing w:after="160" w:before="280"/>
      </w:pPr>
      <w:r>
        <w:rPr>
          <w:rFonts w:ascii="Arial" w:cs="Arial" w:eastAsia="Arial" w:hAnsi="Arial"/>
          <w:b/>
          <w:bCs/>
          <w:color w:val="1B3A5C"/>
          <w:sz w:val="28"/>
          <w:szCs w:val="28"/>
        </w:rPr>
        <w:t xml:space="preserve">8.1 Validation Classification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600"/>
        <w:gridCol w:w="276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Claim</w:t>
            </w:r>
          </w:p>
        </w:tc>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Evidence Source</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Classification</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Confidence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PBL+SLC combined PF = 1.4026 (with fees)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4-year backtest, 1,731 trades, 3 symbols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SYNTHETIC</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 comprehensive backtest, IS/OOS validated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PBL standalone PF = 1.185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 50 optimization grid, IS/OOS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SYNTHETIC</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 grid search with OOS holdout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SLC standalone PF = 1.5455 (zero-fee)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 36 v9 system backtest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SYNTHETIC</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 dominant contributor validated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132 demo trades with +$8,178 PnL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Paper executor trade log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SYNTHETIC</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 — zero slippage inflates metrics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Stage 8: 52/52 checks passed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scripts/stage8_runtime_validation.py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PROVEN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 ran on real data, real code paths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 gate blocks trades correctly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1,459 unit tests, 132 demo trades (some rejected)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PROVEN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 verified in both test and production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 defense scoring works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Unit tests + log evidence of scoring during vol events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MOCKED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 — scoring verified, ACTION never tested (auto_execute=false)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 defense ACTIONS work</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 exists, executor methods implemented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UNVALIDATED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 never executed in any environment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Live executor can place orders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 implemented (34KB), gated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UNVALIDATED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 never placed an order on any exchange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RL ensemble improves decisions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Checkpoint exists, weight in confluence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UNVALIDATED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VERY LOW — frozen weights, no A/B test vs no-RL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Probability calibrator improves sizing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 implemented, needs 300+ trades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UNVALIDATED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 never activated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L1+L2 adaptive learning improves performance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 in production loop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MOCKED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 weights adjust, but no controlled experiment measuring impact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Rolling PF guardrails prevent losses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Unit tests (13 pass), active in execution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PROVEN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 verified blocking behavior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Partial exit at 1R improves PF</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5 backtest: PF 1.825 -&gt; 2.634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SYNTHETIC</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 comprehensive backtest comparison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Breakeven SL after partial prevents re-loss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Unit tests (9 pass), serialized across restarts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PROVEN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 verified in demo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Correlation dampening reduces concentration risk</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 in execution path, sqrt(N) formula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MOCKED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 — math correct but effectiveness not measured on live portfolio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4-year CAGR of 47.44% achievable live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Backtest with 0.04%/side fees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SYNTHETIC</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 backtest does not model slippage, partial fills, or execution latency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WR of 49.2% in demo sustainable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132 paper trades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6A00"/>
                <w:sz w:val="20"/>
                <w:szCs w:val="20"/>
              </w:rPr>
              <w:t xml:space="preserve">SYNTHETIC</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 sample too small for statistical significance; zero slippage</w:t>
            </w:r>
          </w:p>
        </w:tc>
      </w:tr>
    </w:tbl>
    <w:p>
      <w:pPr>
        <w:pStyle w:val="Heading2"/>
        <w:spacing w:after="160" w:before="280"/>
      </w:pPr>
      <w:r>
        <w:rPr>
          <w:rFonts w:ascii="Arial" w:cs="Arial" w:eastAsia="Arial" w:hAnsi="Arial"/>
          <w:b/>
          <w:bCs/>
          <w:color w:val="1B3A5C"/>
          <w:sz w:val="28"/>
          <w:szCs w:val="28"/>
        </w:rPr>
        <w:t xml:space="preserve">8.2 Validation Gaps and Recommended Tests</w:t>
      </w:r>
    </w:p>
    <w:p>
      <w:pPr>
        <w:spacing w:after="120"/>
      </w:pPr>
      <w:r>
        <w:rPr>
          <w:rFonts w:ascii="Arial" w:cs="Arial" w:eastAsia="Arial" w:hAnsi="Arial"/>
          <w:sz w:val="22"/>
          <w:szCs w:val="22"/>
        </w:rPr>
        <w:t xml:space="preserve">The following tests have never been performed and represent critical validation gaps: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000"/>
        <w:gridCol w:w="100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Test</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What It Would Reveal</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Effort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Walk-forward: demo vs backtest comparison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Whether 132 demo trades match backtest expectations for same period/symbols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 data exists, needs comparison script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 defense tier fire test (paper mode)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Whether auto_execute actually closes positions at each tier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 inject artificial scores, observe actions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Live executor smoke test ($10 trades)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Whether orders actually get placed and filled on Bybit testnet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 requires testnet API key, run 5-10 trades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Slippage backtest comparison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PF impact of 3-10 bps adverse slippage on 4-year backtest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 run existing backtest with slippage parameter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RL A/B: with vs without frozen RL weight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Whether RL ensemble adds value or just adds noise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 — run 2 parallel demo instances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L1+L2 ablation test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Whether adaptive weights improve or degrade vs equal weights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 — run backtest with fixed vs adaptive weights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Regime classifier accuracy test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Compare research classifier labels against manual expert labels on 100 bars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 requires manual labeling effort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Per-symbol profitability test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Which of the 5 symbols are profitable in demo (not just backtest)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 filter trade log by symbol</w:t>
            </w:r>
          </w:p>
        </w:tc>
      </w:tr>
    </w:tbl>
    <w:p>
      <w:r>
        <w:br w:type="page"/>
      </w:r>
    </w:p>
    <w:p>
      <w:pPr>
        <w:pStyle w:val="Heading1"/>
        <w:spacing w:after="200" w:before="360"/>
      </w:pPr>
      <w:r>
        <w:rPr>
          <w:rFonts w:ascii="Arial" w:cs="Arial" w:eastAsia="Arial" w:hAnsi="Arial"/>
          <w:b/>
          <w:bCs/>
          <w:color w:val="1B3A5C"/>
          <w:sz w:val="32"/>
          <w:szCs w:val="32"/>
        </w:rPr>
        <w:t xml:space="preserve">9. Target Architecture: High-CAGR Optimized System</w:t>
      </w:r>
    </w:p>
    <w:p>
      <w:pPr>
        <w:pStyle w:val="Heading2"/>
        <w:spacing w:after="160" w:before="280"/>
      </w:pPr>
      <w:r>
        <w:rPr>
          <w:rFonts w:ascii="Arial" w:cs="Arial" w:eastAsia="Arial" w:hAnsi="Arial"/>
          <w:b/>
          <w:bCs/>
          <w:color w:val="1B3A5C"/>
          <w:sz w:val="28"/>
          <w:szCs w:val="28"/>
        </w:rPr>
        <w:t xml:space="preserve">9.1 Architecture Vision</w:t>
      </w:r>
    </w:p>
    <w:p>
      <w:pPr>
        <w:spacing w:after="120"/>
      </w:pPr>
      <w:r>
        <w:rPr>
          <w:rFonts w:ascii="Arial" w:cs="Arial" w:eastAsia="Arial" w:hAnsi="Arial"/>
          <w:sz w:val="22"/>
          <w:szCs w:val="22"/>
        </w:rPr>
        <w:t xml:space="preserve">The target architecture maximizes risk-adjusted CAGR while maintaining the system's existing safety infrastructure. The key insight is that the current system has strong safety infrastructure but weak capital deployment. The target architecture inverts this: deploy aggressively on validated edge, scale back automatically when edge weakens.</w:t>
      </w:r>
    </w:p>
    <w:p>
      <w:pPr>
        <w:pStyle w:val="Heading3"/>
        <w:spacing w:after="120" w:before="200"/>
      </w:pPr>
      <w:r>
        <w:rPr>
          <w:rFonts w:ascii="Arial" w:cs="Arial" w:eastAsia="Arial" w:hAnsi="Arial"/>
          <w:b/>
          <w:bCs/>
          <w:color w:val="2E75B6"/>
          <w:sz w:val="24"/>
          <w:szCs w:val="24"/>
        </w:rPr>
        <w:t xml:space="preserve">9.1.1 Tiered Symbol Universe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000"/>
        <w:gridCol w:w="900"/>
        <w:gridCol w:w="800"/>
        <w:gridCol w:w="3260"/>
      </w:tblGrid>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Tier</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Symbols</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Max Position %</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Risk/Trade</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Slippage Budget</w:t>
            </w:r>
          </w:p>
        </w:tc>
        <w:tc>
          <w:tcPr>
            <w:tcW w:type="dxa" w:w="32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Rationale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T1: Core (2)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BTC, ETH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bps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Deepest liquidity, most reliable execution, most data for regime classification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T2: Major (6-8)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SOL, AVAX, LINK, DOGE, DOT, ATOM, BNB, XRP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bps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Good liquidity ($100M+/day), moderate correlation, established pairs with 2+ years history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T3: Growth (4-8)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NEAR, ARB, OP, SUI, INJ, APT, TIA, SEI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bps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Higher alpha potential, wider spreads, more volatile — smaller sizes compensate for execution risk</w:t>
            </w:r>
          </w:p>
        </w:tc>
      </w:tr>
    </w:tbl>
    <w:p>
      <w:pPr>
        <w:pStyle w:val="Heading3"/>
        <w:spacing w:after="120" w:before="200"/>
      </w:pPr>
      <w:r>
        <w:rPr>
          <w:rFonts w:ascii="Arial" w:cs="Arial" w:eastAsia="Arial" w:hAnsi="Arial"/>
          <w:b/>
          <w:bCs/>
          <w:color w:val="2E75B6"/>
          <w:sz w:val="24"/>
          <w:szCs w:val="24"/>
        </w:rPr>
        <w:t xml:space="preserve">9.1.2 Dynamic Heat Management</w:t>
      </w:r>
    </w:p>
    <w:p>
      <w:pPr>
        <w:spacing w:after="120"/>
      </w:pPr>
      <w:r>
        <w:rPr>
          <w:rFonts w:ascii="Arial" w:cs="Arial" w:eastAsia="Arial" w:hAnsi="Arial"/>
          <w:sz w:val="22"/>
          <w:szCs w:val="22"/>
        </w:rPr>
        <w:t xml:space="preserve">Replace the static 4% portfolio_heat_max_pct with a performance-adaptive ceiling: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Performance Condition</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Heat Ceiling</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Max Deployment</w:t>
            </w:r>
          </w:p>
        </w:tc>
        <w:tc>
          <w:tcPr>
            <w:tcW w:type="dxa" w:w="3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Rationale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Rolling-50 PF &lt; 1.1 OR trades &lt; 50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(current Phase 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 capital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Insufficient edge — maintain capital preservation mode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Rolling-50 PF 1.1-1.3, trades 50-100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 capital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Moderate edge demonstrated — begin scaling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Rolling-50 PF 1.3-1.8, trades 100-200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capital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Strong edge — aggressive deployment justified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Rolling-50 PF &gt; 1.8, trades &gt; 200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~65% capital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Exceptional edge — maximize deployment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 crash tier &gt;= DEFENSIVE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Current * CDA multiplier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Reduced proportionally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Override: always reduce in crash conditions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Rolling-50 PF &lt; 1.0 (negative edge)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 (halt all entries)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Emergency brake: stop trading until edge recovers</w:t>
            </w:r>
          </w:p>
        </w:tc>
      </w:tr>
    </w:tbl>
    <w:p>
      <w:pPr>
        <w:pStyle w:val="Heading3"/>
        <w:spacing w:after="120" w:before="200"/>
      </w:pPr>
      <w:r>
        <w:rPr>
          <w:rFonts w:ascii="Arial" w:cs="Arial" w:eastAsia="Arial" w:hAnsi="Arial"/>
          <w:b/>
          <w:bCs/>
          <w:color w:val="2E75B6"/>
          <w:sz w:val="24"/>
          <w:szCs w:val="24"/>
        </w:rPr>
        <w:t xml:space="preserve">9.1.3 Confidence-Weighted Sizing</w:t>
      </w:r>
    </w:p>
    <w:p>
      <w:pPr>
        <w:spacing w:after="120"/>
      </w:pPr>
      <w:r>
        <w:rPr>
          <w:rFonts w:ascii="Arial" w:cs="Arial" w:eastAsia="Arial" w:hAnsi="Arial"/>
          <w:sz w:val="22"/>
          <w:szCs w:val="22"/>
        </w:rPr>
        <w:t xml:space="preserve">Replace flat risk with signal-quality-adjusted sizing. The confluence score already quantifies signal confidence but currently only serves as a pass/fail gate (score &gt;= 0.45). Using it for continuous sizing adjustment creates proper edge allocation:</w:t>
      </w:r>
    </w:p>
    <w:p>
      <w:pPr>
        <w:spacing w:after="120"/>
      </w:pPr>
      <w:r>
        <w:rPr>
          <w:rFonts w:ascii="Arial" w:cs="Arial" w:eastAsia="Arial" w:hAnsi="Arial"/>
          <w:sz w:val="22"/>
          <w:szCs w:val="22"/>
        </w:rPr>
        <w:t xml:space="preserve">size_risk = base_risk * confidence_scaler * regime_scaler</w:t>
      </w:r>
    </w:p>
    <w:p>
      <w:pPr>
        <w:spacing w:after="120"/>
      </w:pPr>
      <w:r>
        <w:rPr>
          <w:rFonts w:ascii="Arial" w:cs="Arial" w:eastAsia="Arial" w:hAnsi="Arial"/>
          <w:sz w:val="22"/>
          <w:szCs w:val="22"/>
        </w:rPr>
        <w:t xml:space="preserve">confidence_scaler = 0.70 + 0.60 * (score - 0.45) / 0.55, clamped [0.70, 1.30]</w:t>
      </w:r>
    </w:p>
    <w:p>
      <w:pPr>
        <w:spacing w:after="120"/>
      </w:pPr>
      <w:r>
        <w:rPr>
          <w:rFonts w:ascii="Arial" w:cs="Arial" w:eastAsia="Arial" w:hAnsi="Arial"/>
          <w:sz w:val="22"/>
          <w:szCs w:val="22"/>
        </w:rPr>
        <w:t xml:space="preserve">This maps: score=0.45 (minimum) -&gt; 0.70x base risk, score=0.725 (midpoint) -&gt; 1.00x, score=1.0 (maximum) -&gt; 1.30x.</w:t>
      </w:r>
    </w:p>
    <w:p>
      <w:pPr>
        <w:spacing w:after="120"/>
      </w:pPr>
      <w:r>
        <w:rPr>
          <w:rFonts w:ascii="Arial" w:cs="Arial" w:eastAsia="Arial" w:hAnsi="Arial"/>
          <w:sz w:val="22"/>
          <w:szCs w:val="22"/>
        </w:rPr>
        <w:t xml:space="preserve">regime_scaler = 1.0 for trend regimes, 0.85 for ranging, 0.70 for expansion, 0.50 for crisis (if ever traded).</w:t>
      </w:r>
    </w:p>
    <w:p>
      <w:pPr>
        <w:pStyle w:val="Heading3"/>
        <w:spacing w:after="120" w:before="200"/>
      </w:pPr>
      <w:r>
        <w:rPr>
          <w:rFonts w:ascii="Arial" w:cs="Arial" w:eastAsia="Arial" w:hAnsi="Arial"/>
          <w:b/>
          <w:bCs/>
          <w:color w:val="2E75B6"/>
          <w:sz w:val="24"/>
          <w:szCs w:val="24"/>
        </w:rPr>
        <w:t xml:space="preserve">9.1.4 Regime-Complete Signal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Regime</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Current Model</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Target Model</w:t>
            </w:r>
          </w:p>
        </w:tc>
        <w:tc>
          <w:tcPr>
            <w:tcW w:type="dxa" w:w="4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Implementation Path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bull_trend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PBL (active)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PBL (maintain)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change — validated PF=1.185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bear_trend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SLC (active)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SLC (maintain)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change — validated PF=1.5455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sideways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DonchianBreakout (tuned)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Restrict ACTIVE_REGIMES=['sideways'], raise vol_mult to 2.0, lookback to 40+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accumulation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AccumulationBreakout model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Detect range contraction + volume build-up, enter on breakout confirmation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bull_expansion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MomentumBreakout (SOL/ETH only)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Research-priority orchestration, lb=60, vm=1.5, SOL+ETH only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bear_expansion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MomentumBreakout short variant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Mirror long variant with reversed direction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crash_panic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(correct)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(maintain)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 not trade during crashes — defense only</w:t>
            </w:r>
          </w:p>
        </w:tc>
      </w:tr>
    </w:tbl>
    <w:p>
      <w:pPr>
        <w:pStyle w:val="Heading2"/>
        <w:spacing w:after="160" w:before="280"/>
      </w:pPr>
      <w:r>
        <w:rPr>
          <w:rFonts w:ascii="Arial" w:cs="Arial" w:eastAsia="Arial" w:hAnsi="Arial"/>
          <w:b/>
          <w:bCs/>
          <w:color w:val="1B3A5C"/>
          <w:sz w:val="28"/>
          <w:szCs w:val="28"/>
        </w:rPr>
        <w:t xml:space="preserve">9.2 Expected Performance Projections</w:t>
      </w:r>
    </w:p>
    <w:p>
      <w:pPr>
        <w:spacing w:after="120"/>
      </w:pPr>
      <w:r>
        <w:rPr>
          <w:rFonts w:ascii="Arial" w:cs="Arial" w:eastAsia="Arial" w:hAnsi="Arial"/>
          <w:sz w:val="22"/>
          <w:szCs w:val="22"/>
        </w:rPr>
        <w:t xml:space="preserve">Based on backtest extrapolation, the target architecture would produce the following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Metric</w:t>
            </w:r>
          </w:p>
        </w:tc>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Current (5 pairs, 2 models, 4% heat)</w:t>
            </w:r>
          </w:p>
        </w:tc>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Target (20 pairs, 4-5 models, 10% heat)</w:t>
            </w:r>
          </w:p>
        </w:tc>
        <w:tc>
          <w:tcPr>
            <w:tcW w:type="dxa" w:w="1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Improvement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Avg Capital Utilization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10-15%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35-50%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3-4x improvement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Avg Concurrent Positions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4-8</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2-3x improvement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Annual Signals Generated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~430 (1.2/day * 365)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~1,500-2,500 (4-7/day)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3.5-6x improvement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 per Trade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0.75% (confidence-weighted 0.5-1.0%)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1.5x on average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Projected CAGR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15-25% (current sizing)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40-65% (target sizing)</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2-3x improvement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Projected Max Drawdown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10-15%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18-25%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1.5-2x wider (acceptable)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Regime Coverage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85-90%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+23-28% of time covered</w:t>
            </w:r>
          </w:p>
        </w:tc>
      </w:tr>
    </w:tbl>
    <w:p>
      <w:pPr>
        <w:spacing w:after="120"/>
      </w:pPr>
      <w:r>
        <w:rPr>
          <w:rFonts w:ascii="Arial" w:cs="Arial" w:eastAsia="Arial" w:hAnsi="Arial"/>
          <w:b/>
          <w:bCs/>
          <w:sz w:val="22"/>
          <w:szCs w:val="22"/>
        </w:rPr>
        <w:t xml:space="preserve">Important caveat: </w:t>
      </w:r>
      <w:r>
        <w:rPr>
          <w:rFonts w:ascii="Arial" w:cs="Arial" w:eastAsia="Arial" w:hAnsi="Arial"/>
          <w:sz w:val="22"/>
          <w:szCs w:val="22"/>
        </w:rPr>
        <w:t xml:space="preserve">These projections assume the validated edge (PF=1.40 in backtest) persists in live trading with slippage, that the expanded universe pairs have similar signal quality to the existing 5, and that the regime gap models achieve at least PF &gt;= 1.15 with fees. Each assumption carries risk. The phased implementation plan (Section 10) is designed to validate each assumption before committing capital.</w:t>
      </w:r>
    </w:p>
    <w:p>
      <w:r>
        <w:br w:type="page"/>
      </w:r>
    </w:p>
    <w:p>
      <w:pPr>
        <w:pStyle w:val="Heading1"/>
        <w:spacing w:after="200" w:before="360"/>
      </w:pPr>
      <w:r>
        <w:rPr>
          <w:rFonts w:ascii="Arial" w:cs="Arial" w:eastAsia="Arial" w:hAnsi="Arial"/>
          <w:b/>
          <w:bCs/>
          <w:color w:val="1B3A5C"/>
          <w:sz w:val="32"/>
          <w:szCs w:val="32"/>
        </w:rPr>
        <w:t xml:space="preserve">10. Highest-ROI Profitability Improvements (Ranked)</w:t>
      </w:r>
    </w:p>
    <w:p>
      <w:pPr>
        <w:spacing w:after="120"/>
      </w:pPr>
      <w:r>
        <w:rPr>
          <w:rFonts w:ascii="Arial" w:cs="Arial" w:eastAsia="Arial" w:hAnsi="Arial"/>
          <w:sz w:val="22"/>
          <w:szCs w:val="22"/>
        </w:rPr>
        <w:t xml:space="preserve">The following improvements are ranked by expected CAGR impact divided by implementation effort. This prioritization ensures the system achieves maximum return on development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000"/>
        <w:gridCol w:w="1800"/>
        <w:gridCol w:w="1600"/>
        <w:gridCol w:w="2060"/>
      </w:tblGrid>
      <w:tr>
        <w:tc>
          <w:tcPr>
            <w:tcW w:type="dxa" w:w="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Rank</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Improvement</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CAGR Impact</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Effort</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Risk</w:t>
            </w:r>
          </w:p>
        </w:tc>
        <w:tc>
          <w:tcPr>
            <w:tcW w:type="dxa" w:w="20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Dependencies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Expand universe to 15-20 pairs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(config + watchlist + correlation groups)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(existing models, existing infra)</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 can start immediately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Dynamic heat ceiling (4% -&gt; 8-12%)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(risk_gate.py modification)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 (increases drawdown)</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Should follow #1 for signal density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Graduate risk to 0.75% at Phase 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(config change)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 (larger per-trade loss)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Should follow evidence from #1+#2</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 crash defense auto_execute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 CAGR, avoids -10%+ tail loss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(config + test)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(protective, not aggressive)</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 do immediately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Confidence-weighted sizing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 (position_sizer.py)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(bounded by clamp)</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must be live first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paper executor slippage model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 CAGR, improves metric accuracy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 informational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DonchianBreakout with regime restriction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(param tuning + backtest)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 (needs validation)</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After #1 provides more symbols to test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Adaptive exit logic (trailing in trends)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 (exit_manager.py)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(only widens profitable exits)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 run in parallel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 RL online training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(uncertain)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(training pipeline)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(RL instability risk)</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After 500+ trades for reliable evaluation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Train probability calibrator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(run existing script)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After 300+ trades (need ~170 more)</w:t>
            </w:r>
          </w:p>
        </w:tc>
      </w:tr>
    </w:tbl>
    <w:p>
      <w:pPr>
        <w:spacing w:after="120"/>
      </w:pPr>
      <w:r>
        <w:rPr>
          <w:rFonts w:ascii="Arial" w:cs="Arial" w:eastAsia="Arial" w:hAnsi="Arial"/>
          <w:b/>
          <w:bCs/>
          <w:sz w:val="22"/>
          <w:szCs w:val="22"/>
        </w:rPr>
        <w:t xml:space="preserve">Key insight: </w:t>
      </w:r>
      <w:r>
        <w:rPr>
          <w:rFonts w:ascii="Arial" w:cs="Arial" w:eastAsia="Arial" w:hAnsi="Arial"/>
          <w:sz w:val="22"/>
          <w:szCs w:val="22"/>
        </w:rPr>
        <w:t xml:space="preserve">The top 3 improvements are all LOW-effort changes that together could add 30-50% to CAGR. They are config-level and infrastructure changes, not new model development. The system's edge exists — it is simply under-deployed. The fastest path to higher CAGR is deploying more capital on the existing validated edge, not building new models.</w:t>
      </w:r>
    </w:p>
    <w:p>
      <w:pPr>
        <w:spacing w:after="120"/>
      </w:pPr>
      <w:r>
        <w:rPr>
          <w:rFonts w:ascii="Arial" w:cs="Arial" w:eastAsia="Arial" w:hAnsi="Arial"/>
          <w:b/>
          <w:bCs/>
          <w:sz w:val="22"/>
          <w:szCs w:val="22"/>
        </w:rPr>
        <w:t xml:space="preserve">Total estimated effort for Top 4 improvements: </w:t>
      </w:r>
      <w:r>
        <w:rPr>
          <w:rFonts w:ascii="Arial" w:cs="Arial" w:eastAsia="Arial" w:hAnsi="Arial"/>
          <w:sz w:val="22"/>
          <w:szCs w:val="22"/>
        </w:rPr>
        <w:t xml:space="preserve">2-4 weeks of development and testing. Total estimated CAGR improvement from Top 4: +25-40% incremental. Risk: MEDIUM (primarily from increased drawdown due to larger deployment). The risk is mitigated by the dynamic heat ceiling (automatic scaling down when edge weakens) and the existing crash defense infrastructure (once auto_execute is enabled).</w:t>
      </w:r>
    </w:p>
    <w:p>
      <w:r>
        <w:br w:type="page"/>
      </w:r>
    </w:p>
    <w:p>
      <w:pPr>
        <w:pStyle w:val="Heading1"/>
        <w:spacing w:after="200" w:before="360"/>
      </w:pPr>
      <w:r>
        <w:rPr>
          <w:rFonts w:ascii="Arial" w:cs="Arial" w:eastAsia="Arial" w:hAnsi="Arial"/>
          <w:b/>
          <w:bCs/>
          <w:color w:val="1B3A5C"/>
          <w:sz w:val="32"/>
          <w:szCs w:val="32"/>
        </w:rPr>
        <w:t xml:space="preserve">11. Phased Implementation Plan</w:t>
      </w:r>
    </w:p>
    <w:p>
      <w:pPr>
        <w:spacing w:after="120"/>
      </w:pPr>
      <w:r>
        <w:rPr>
          <w:rFonts w:ascii="Arial" w:cs="Arial" w:eastAsia="Arial" w:hAnsi="Arial"/>
          <w:sz w:val="22"/>
          <w:szCs w:val="22"/>
        </w:rPr>
        <w:t xml:space="preserve">Each phase has explicit go/no-go criteria. Phases are sequential — do NOT advance until all go criteria are met. Time estimates are intentionally omitted because progress depends on market conditions and validation outcomes, not calendar time.</w:t>
      </w:r>
    </w:p>
    <w:p>
      <w:pPr>
        <w:pStyle w:val="Heading2"/>
        <w:spacing w:after="160" w:before="280"/>
      </w:pPr>
      <w:r>
        <w:rPr>
          <w:rFonts w:ascii="Arial" w:cs="Arial" w:eastAsia="Arial" w:hAnsi="Arial"/>
          <w:b/>
          <w:bCs/>
          <w:color w:val="1B3A5C"/>
          <w:sz w:val="28"/>
          <w:szCs w:val="28"/>
        </w:rPr>
        <w:t xml:space="preserve">Phase 1 — Safety Hardening (MUST complete before any live trading)</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Remove all capital-threatening blockers. Make the system safe for low-size live trading with real money.</w:t>
      </w:r>
    </w:p>
    <w:p>
      <w:pPr>
        <w:pStyle w:val="Heading3"/>
        <w:spacing w:after="120" w:before="200"/>
      </w:pPr>
      <w:r>
        <w:rPr>
          <w:rFonts w:ascii="Arial" w:cs="Arial" w:eastAsia="Arial" w:hAnsi="Arial"/>
          <w:b/>
          <w:bCs/>
          <w:color w:val="2E75B6"/>
          <w:sz w:val="24"/>
          <w:szCs w:val="24"/>
        </w:rPr>
        <w:t xml:space="preserve">Phase 1.1 — Enable Crash Defense Auto-Execute</w:t>
      </w:r>
    </w:p>
    <w:p>
      <w:pPr>
        <w:spacing w:after="120"/>
      </w:pPr>
      <w:r>
        <w:rPr>
          <w:rFonts w:ascii="Arial" w:cs="Arial" w:eastAsia="Arial" w:hAnsi="Arial"/>
          <w:b/>
          <w:bCs/>
          <w:sz w:val="22"/>
          <w:szCs w:val="22"/>
        </w:rPr>
        <w:t xml:space="preserve">Change: </w:t>
      </w:r>
      <w:r>
        <w:rPr>
          <w:rFonts w:ascii="Arial" w:cs="Arial" w:eastAsia="Arial" w:hAnsi="Arial"/>
          <w:sz w:val="22"/>
          <w:szCs w:val="22"/>
        </w:rPr>
        <w:t xml:space="preserve">Set crash_defense.auto_execute: true in config.yaml.</w:t>
      </w:r>
    </w:p>
    <w:p>
      <w:pPr>
        <w:spacing w:after="120"/>
      </w:pPr>
      <w:r>
        <w:rPr>
          <w:rFonts w:ascii="Arial" w:cs="Arial" w:eastAsia="Arial" w:hAnsi="Arial"/>
          <w:b/>
          <w:bCs/>
          <w:sz w:val="22"/>
          <w:szCs w:val="22"/>
        </w:rPr>
        <w:t xml:space="preserve">Test: </w:t>
      </w:r>
      <w:r>
        <w:rPr>
          <w:rFonts w:ascii="Arial" w:cs="Arial" w:eastAsia="Arial" w:hAnsi="Arial"/>
          <w:sz w:val="22"/>
          <w:szCs w:val="22"/>
        </w:rPr>
        <w:t xml:space="preserve">In paper mode, artificially inject crash scores at each tier (5.0, 7.0, 8.0, 9.0) using a test script. Verify: DEFENSIVE moves all longs to breakeven (stop_loss = entry_price), HIGH_ALERT partial-closes 50% of each long, EMERGENCY closes all longs, SYSTEMIC closes all positions. Verify positions persist correctly through each tier action (no double-closes, no orphaned positions).</w:t>
      </w:r>
    </w:p>
    <w:p>
      <w:pPr>
        <w:spacing w:after="120"/>
      </w:pPr>
      <w:r>
        <w:rPr>
          <w:rFonts w:ascii="Arial" w:cs="Arial" w:eastAsia="Arial" w:hAnsi="Arial"/>
          <w:b/>
          <w:bCs/>
          <w:sz w:val="22"/>
          <w:szCs w:val="22"/>
        </w:rPr>
        <w:t xml:space="preserve">Go/No-Go: </w:t>
      </w:r>
      <w:r>
        <w:rPr>
          <w:rFonts w:ascii="Arial" w:cs="Arial" w:eastAsia="Arial" w:hAnsi="Arial"/>
          <w:b/>
          <w:bCs/>
          <w:color w:val="2E8B57"/>
          <w:sz w:val="22"/>
          <w:szCs w:val="22"/>
        </w:rPr>
        <w:t xml:space="preserve">GO</w:t>
      </w:r>
      <w:r>
        <w:rPr>
          <w:rFonts w:ascii="Arial" w:cs="Arial" w:eastAsia="Arial" w:hAnsi="Arial"/>
          <w:sz w:val="22"/>
          <w:szCs w:val="22"/>
        </w:rPr>
        <w:t xml:space="preserve"> when: all 4 tier actions execute correctly in paper mode, no position state corruption, notifications fire for each action.</w:t>
      </w:r>
    </w:p>
    <w:p>
      <w:pPr>
        <w:pStyle w:val="Heading3"/>
        <w:spacing w:after="120" w:before="200"/>
      </w:pPr>
      <w:r>
        <w:rPr>
          <w:rFonts w:ascii="Arial" w:cs="Arial" w:eastAsia="Arial" w:hAnsi="Arial"/>
          <w:b/>
          <w:bCs/>
          <w:color w:val="2E75B6"/>
          <w:sz w:val="24"/>
          <w:szCs w:val="24"/>
        </w:rPr>
        <w:t xml:space="preserve">Phase 1.2 — Add Daily Loss Limit</w:t>
      </w:r>
    </w:p>
    <w:p>
      <w:pPr>
        <w:spacing w:after="120"/>
      </w:pPr>
      <w:r>
        <w:rPr>
          <w:rFonts w:ascii="Arial" w:cs="Arial" w:eastAsia="Arial" w:hAnsi="Arial"/>
          <w:b/>
          <w:bCs/>
          <w:sz w:val="22"/>
          <w:szCs w:val="22"/>
        </w:rPr>
        <w:t xml:space="preserve">Change: </w:t>
      </w:r>
      <w:r>
        <w:rPr>
          <w:rFonts w:ascii="Arial" w:cs="Arial" w:eastAsia="Arial" w:hAnsi="Arial"/>
          <w:sz w:val="22"/>
          <w:szCs w:val="22"/>
        </w:rPr>
        <w:t xml:space="preserve">Add daily_loss_limit_pct: 3.0 to risk_engine config section. Add check in risk_gate.validate() that rejects new entries when today's realized + unrealized loss exceeds 3% of yesterday's closing equity.</w:t>
      </w:r>
    </w:p>
    <w:p>
      <w:pPr>
        <w:spacing w:after="120"/>
      </w:pPr>
      <w:r>
        <w:rPr>
          <w:rFonts w:ascii="Arial" w:cs="Arial" w:eastAsia="Arial" w:hAnsi="Arial"/>
          <w:b/>
          <w:bCs/>
          <w:sz w:val="22"/>
          <w:szCs w:val="22"/>
        </w:rPr>
        <w:t xml:space="preserve">Test: </w:t>
      </w:r>
      <w:r>
        <w:rPr>
          <w:rFonts w:ascii="Arial" w:cs="Arial" w:eastAsia="Arial" w:hAnsi="Arial"/>
          <w:sz w:val="22"/>
          <w:szCs w:val="22"/>
        </w:rPr>
        <w:t xml:space="preserve">Run paper trading for 48 hours. Simulate a losing sequence by adjusting SL levels. Verify gate blocks after daily limit breached. Verify gate resets at UTC midnight. Verify no false positives during normal operation.</w:t>
      </w:r>
    </w:p>
    <w:p>
      <w:pPr>
        <w:spacing w:after="120"/>
      </w:pPr>
      <w:r>
        <w:rPr>
          <w:rFonts w:ascii="Arial" w:cs="Arial" w:eastAsia="Arial" w:hAnsi="Arial"/>
          <w:b/>
          <w:bCs/>
          <w:sz w:val="22"/>
          <w:szCs w:val="22"/>
        </w:rPr>
        <w:t xml:space="preserve">Go/No-Go: </w:t>
      </w:r>
      <w:r>
        <w:rPr>
          <w:rFonts w:ascii="Arial" w:cs="Arial" w:eastAsia="Arial" w:hAnsi="Arial"/>
          <w:b/>
          <w:bCs/>
          <w:color w:val="2E8B57"/>
          <w:sz w:val="22"/>
          <w:szCs w:val="22"/>
        </w:rPr>
        <w:t xml:space="preserve">GO</w:t>
      </w:r>
      <w:r>
        <w:rPr>
          <w:rFonts w:ascii="Arial" w:cs="Arial" w:eastAsia="Arial" w:hAnsi="Arial"/>
          <w:sz w:val="22"/>
          <w:szCs w:val="22"/>
        </w:rPr>
        <w:t xml:space="preserve"> when: gate fires correctly on simulated loss, resets correctly at midnight, zero false blocks in 48h of normal paper operation.</w:t>
      </w:r>
    </w:p>
    <w:p>
      <w:pPr>
        <w:pStyle w:val="Heading3"/>
        <w:spacing w:after="120" w:before="200"/>
      </w:pPr>
      <w:r>
        <w:rPr>
          <w:rFonts w:ascii="Arial" w:cs="Arial" w:eastAsia="Arial" w:hAnsi="Arial"/>
          <w:b/>
          <w:bCs/>
          <w:color w:val="2E75B6"/>
          <w:sz w:val="24"/>
          <w:szCs w:val="24"/>
        </w:rPr>
        <w:t xml:space="preserve">Phase 1.3 — Add Paper Executor Slippage Model</w:t>
      </w:r>
    </w:p>
    <w:p>
      <w:pPr>
        <w:spacing w:after="120"/>
      </w:pPr>
      <w:r>
        <w:rPr>
          <w:rFonts w:ascii="Arial" w:cs="Arial" w:eastAsia="Arial" w:hAnsi="Arial"/>
          <w:b/>
          <w:bCs/>
          <w:sz w:val="22"/>
          <w:szCs w:val="22"/>
        </w:rPr>
        <w:t xml:space="preserve">Change: </w:t>
      </w:r>
      <w:r>
        <w:rPr>
          <w:rFonts w:ascii="Arial" w:cs="Arial" w:eastAsia="Arial" w:hAnsi="Arial"/>
          <w:sz w:val="22"/>
          <w:szCs w:val="22"/>
        </w:rPr>
        <w:t xml:space="preserve">ATR-based slippage in paper_executor.py on_tick() fills. Adverse slippage on SL fills, zero favorable slippage on TP fills (conservative). Base: 3 bps BTC/ETH, 5 bps SOL/BNB, 8 bps XRP/alts. Volatility multiplier: slippage * max(1, current_ATR / rolling_20_ATR).</w:t>
      </w:r>
    </w:p>
    <w:p>
      <w:pPr>
        <w:spacing w:after="120"/>
      </w:pPr>
      <w:r>
        <w:rPr>
          <w:rFonts w:ascii="Arial" w:cs="Arial" w:eastAsia="Arial" w:hAnsi="Arial"/>
          <w:b/>
          <w:bCs/>
          <w:sz w:val="22"/>
          <w:szCs w:val="22"/>
        </w:rPr>
        <w:t xml:space="preserve">Test: </w:t>
      </w:r>
      <w:r>
        <w:rPr>
          <w:rFonts w:ascii="Arial" w:cs="Arial" w:eastAsia="Arial" w:hAnsi="Arial"/>
          <w:sz w:val="22"/>
          <w:szCs w:val="22"/>
        </w:rPr>
        <w:t xml:space="preserve">Run 50+ paper trades with slippage enabled. Compare PF and WR with and without slippage. The delta quantifies the current metric inflation.</w:t>
      </w:r>
    </w:p>
    <w:p>
      <w:pPr>
        <w:spacing w:after="120"/>
      </w:pPr>
      <w:r>
        <w:rPr>
          <w:rFonts w:ascii="Arial" w:cs="Arial" w:eastAsia="Arial" w:hAnsi="Arial"/>
          <w:b/>
          <w:bCs/>
          <w:sz w:val="22"/>
          <w:szCs w:val="22"/>
        </w:rPr>
        <w:t xml:space="preserve">Go/No-Go: </w:t>
      </w:r>
      <w:r>
        <w:rPr>
          <w:rFonts w:ascii="Arial" w:cs="Arial" w:eastAsia="Arial" w:hAnsi="Arial"/>
          <w:b/>
          <w:bCs/>
          <w:color w:val="2E8B57"/>
          <w:sz w:val="22"/>
          <w:szCs w:val="22"/>
        </w:rPr>
        <w:t xml:space="preserve">GO</w:t>
      </w:r>
      <w:r>
        <w:rPr>
          <w:rFonts w:ascii="Arial" w:cs="Arial" w:eastAsia="Arial" w:hAnsi="Arial"/>
          <w:sz w:val="22"/>
          <w:szCs w:val="22"/>
        </w:rPr>
        <w:t xml:space="preserve"> when: slippage-adjusted PF remains &gt; 1.05. If PF drops below 1.0 with slippage, investigate whether the edge is real or an artifact of zero-slippage fills.</w:t>
      </w:r>
    </w:p>
    <w:p>
      <w:pPr>
        <w:pStyle w:val="Heading3"/>
        <w:spacing w:after="120" w:before="200"/>
      </w:pPr>
      <w:r>
        <w:rPr>
          <w:rFonts w:ascii="Arial" w:cs="Arial" w:eastAsia="Arial" w:hAnsi="Arial"/>
          <w:b/>
          <w:bCs/>
          <w:color w:val="2E75B6"/>
          <w:sz w:val="24"/>
          <w:szCs w:val="24"/>
        </w:rPr>
        <w:t xml:space="preserve">Phase 1.4 — Agent Health Monitor</w:t>
      </w:r>
    </w:p>
    <w:p>
      <w:pPr>
        <w:spacing w:after="120"/>
      </w:pPr>
      <w:r>
        <w:rPr>
          <w:rFonts w:ascii="Arial" w:cs="Arial" w:eastAsia="Arial" w:hAnsi="Arial"/>
          <w:b/>
          <w:bCs/>
          <w:sz w:val="22"/>
          <w:szCs w:val="22"/>
        </w:rPr>
        <w:t xml:space="preserve">Change: </w:t>
      </w:r>
      <w:r>
        <w:rPr>
          <w:rFonts w:ascii="Arial" w:cs="Arial" w:eastAsia="Arial" w:hAnsi="Arial"/>
          <w:sz w:val="22"/>
          <w:szCs w:val="22"/>
        </w:rPr>
        <w:t xml:space="preserve">Add liveness check to agent_coordinator.py. Each active agent publishes a heartbeat timestamp. Coordinator alerts when any agent's last heartbeat exceeds 2x its expected interval.</w:t>
      </w:r>
    </w:p>
    <w:p>
      <w:pPr>
        <w:spacing w:after="120"/>
      </w:pPr>
      <w:r>
        <w:rPr>
          <w:rFonts w:ascii="Arial" w:cs="Arial" w:eastAsia="Arial" w:hAnsi="Arial"/>
          <w:b/>
          <w:bCs/>
          <w:sz w:val="22"/>
          <w:szCs w:val="22"/>
        </w:rPr>
        <w:t xml:space="preserve">Test: </w:t>
      </w:r>
      <w:r>
        <w:rPr>
          <w:rFonts w:ascii="Arial" w:cs="Arial" w:eastAsia="Arial" w:hAnsi="Arial"/>
          <w:sz w:val="22"/>
          <w:szCs w:val="22"/>
        </w:rPr>
        <w:t xml:space="preserve">Kill an agent process (or simulate failure). Verify alert fires within 1 cycle of the expected interval.</w:t>
      </w:r>
    </w:p>
    <w:p>
      <w:pPr>
        <w:spacing w:after="120"/>
      </w:pPr>
      <w:r>
        <w:rPr>
          <w:rFonts w:ascii="Arial" w:cs="Arial" w:eastAsia="Arial" w:hAnsi="Arial"/>
          <w:b/>
          <w:bCs/>
          <w:sz w:val="22"/>
          <w:szCs w:val="22"/>
        </w:rPr>
        <w:t xml:space="preserve">Go/No-Go: </w:t>
      </w:r>
      <w:r>
        <w:rPr>
          <w:rFonts w:ascii="Arial" w:cs="Arial" w:eastAsia="Arial" w:hAnsi="Arial"/>
          <w:b/>
          <w:bCs/>
          <w:color w:val="2E8B57"/>
          <w:sz w:val="22"/>
          <w:szCs w:val="22"/>
        </w:rPr>
        <w:t xml:space="preserve">GO</w:t>
      </w:r>
      <w:r>
        <w:rPr>
          <w:rFonts w:ascii="Arial" w:cs="Arial" w:eastAsia="Arial" w:hAnsi="Arial"/>
          <w:sz w:val="22"/>
          <w:szCs w:val="22"/>
        </w:rPr>
        <w:t xml:space="preserve"> when: alert fires reliably for all 12 active agents.</w:t>
      </w:r>
    </w:p>
    <w:p>
      <w:pPr>
        <w:spacing w:after="120"/>
      </w:pPr>
      <w:r>
        <w:rPr>
          <w:rFonts w:ascii="Arial" w:cs="Arial" w:eastAsia="Arial" w:hAnsi="Arial"/>
          <w:b/>
          <w:bCs/>
          <w:sz w:val="22"/>
          <w:szCs w:val="22"/>
        </w:rPr>
        <w:t xml:space="preserve">Phase 1 Composite Go/No-Go: </w:t>
      </w:r>
      <w:r>
        <w:rPr>
          <w:rFonts w:ascii="Arial" w:cs="Arial" w:eastAsia="Arial" w:hAnsi="Arial"/>
          <w:sz w:val="22"/>
          <w:szCs w:val="22"/>
        </w:rPr>
        <w:t xml:space="preserve">ALL of: crash defense fires all 4 tiers correctly, daily loss limit blocks and resets correctly, slippage-adjusted PF &gt; 1.05 over 50 trades, agent health alerts fire reliably. Must complete before proceeding to Phase 2.</w:t>
      </w:r>
    </w:p>
    <w:p>
      <w:pPr>
        <w:pStyle w:val="Heading2"/>
        <w:spacing w:after="160" w:before="280"/>
      </w:pPr>
      <w:r>
        <w:rPr>
          <w:rFonts w:ascii="Arial" w:cs="Arial" w:eastAsia="Arial" w:hAnsi="Arial"/>
          <w:b/>
          <w:bCs/>
          <w:color w:val="1B3A5C"/>
          <w:sz w:val="28"/>
          <w:szCs w:val="28"/>
        </w:rPr>
        <w:t xml:space="preserve">Phase 2 — Capital Efficiency (Highest CAGR Impact)</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Maximize capital deployment on the existing validated edge. This phase has the highest expected CAGR impact because it addresses the #1 constraint: signal scarcity and under-deployment.</w:t>
      </w:r>
    </w:p>
    <w:p>
      <w:pPr>
        <w:pStyle w:val="Heading3"/>
        <w:spacing w:after="120" w:before="200"/>
      </w:pPr>
      <w:r>
        <w:rPr>
          <w:rFonts w:ascii="Arial" w:cs="Arial" w:eastAsia="Arial" w:hAnsi="Arial"/>
          <w:b/>
          <w:bCs/>
          <w:color w:val="2E75B6"/>
          <w:sz w:val="24"/>
          <w:szCs w:val="24"/>
        </w:rPr>
        <w:t xml:space="preserve">Phase 2.1 — Expand Universe to 15-20 Pairs</w:t>
      </w:r>
    </w:p>
    <w:p>
      <w:pPr>
        <w:spacing w:after="120"/>
      </w:pPr>
      <w:r>
        <w:rPr>
          <w:rFonts w:ascii="Arial" w:cs="Arial" w:eastAsia="Arial" w:hAnsi="Arial"/>
          <w:b/>
          <w:bCs/>
          <w:sz w:val="22"/>
          <w:szCs w:val="22"/>
        </w:rPr>
        <w:t xml:space="preserve">Change: </w:t>
      </w:r>
      <w:r>
        <w:rPr>
          <w:rFonts w:ascii="Arial" w:cs="Arial" w:eastAsia="Arial" w:hAnsi="Arial"/>
          <w:sz w:val="22"/>
          <w:szCs w:val="22"/>
        </w:rPr>
        <w:t xml:space="preserve">Add Tier 2 (DOGE, AVAX, LINK, DOT, ATOM, NEAR) and Tier 3 (ARB, OP, SUI, INJ) to the watchlist. Update portfolio_guard.py correlation groups: ETH_L1={ETH, SOL, AVAX, NEAR, APT, SUI}, DeFi={LINK, DOT, ATOM}, L2={ARB, OP}, Meme={DOGE}. Set per-tier max_capital_pct: T1=6%, T2=4%, T3=3%.</w:t>
      </w:r>
    </w:p>
    <w:p>
      <w:pPr>
        <w:spacing w:after="120"/>
      </w:pPr>
      <w:r>
        <w:rPr>
          <w:rFonts w:ascii="Arial" w:cs="Arial" w:eastAsia="Arial" w:hAnsi="Arial"/>
          <w:b/>
          <w:bCs/>
          <w:sz w:val="22"/>
          <w:szCs w:val="22"/>
        </w:rPr>
        <w:t xml:space="preserve">Test: </w:t>
      </w:r>
      <w:r>
        <w:rPr>
          <w:rFonts w:ascii="Arial" w:cs="Arial" w:eastAsia="Arial" w:hAnsi="Arial"/>
          <w:sz w:val="22"/>
          <w:szCs w:val="22"/>
        </w:rPr>
        <w:t xml:space="preserve">Run PBL+SLC 4-year backtest on each new pair individually. Verify per-pair PF &gt;= 1.10 with fees. Run combined 20-pair backtest. Verify combined PF &gt;= 1.15.</w:t>
      </w:r>
    </w:p>
    <w:p>
      <w:pPr>
        <w:spacing w:after="120"/>
      </w:pPr>
      <w:r>
        <w:rPr>
          <w:rFonts w:ascii="Arial" w:cs="Arial" w:eastAsia="Arial" w:hAnsi="Arial"/>
          <w:b/>
          <w:bCs/>
          <w:sz w:val="22"/>
          <w:szCs w:val="22"/>
        </w:rPr>
        <w:t xml:space="preserve">Go/No-Go: </w:t>
      </w:r>
      <w:r>
        <w:rPr>
          <w:rFonts w:ascii="Arial" w:cs="Arial" w:eastAsia="Arial" w:hAnsi="Arial"/>
          <w:b/>
          <w:bCs/>
          <w:color w:val="2E8B57"/>
          <w:sz w:val="22"/>
          <w:szCs w:val="22"/>
        </w:rPr>
        <w:t xml:space="preserve">GO</w:t>
      </w:r>
      <w:r>
        <w:rPr>
          <w:rFonts w:ascii="Arial" w:cs="Arial" w:eastAsia="Arial" w:hAnsi="Arial"/>
          <w:sz w:val="22"/>
          <w:szCs w:val="22"/>
        </w:rPr>
        <w:t xml:space="preserve"> when: at least 10 of the new pairs individually show PF &gt;= 1.10 with fees in backtest, AND the combined 20-pair system PF &gt;= 1.15, AND max drawdown &lt;= 25%.</w:t>
      </w:r>
    </w:p>
    <w:p>
      <w:pPr>
        <w:pStyle w:val="Heading3"/>
        <w:spacing w:after="120" w:before="200"/>
      </w:pPr>
      <w:r>
        <w:rPr>
          <w:rFonts w:ascii="Arial" w:cs="Arial" w:eastAsia="Arial" w:hAnsi="Arial"/>
          <w:b/>
          <w:bCs/>
          <w:color w:val="2E75B6"/>
          <w:sz w:val="24"/>
          <w:szCs w:val="24"/>
        </w:rPr>
        <w:t xml:space="preserve">Phase 2.2 — Dynamic Heat Ceiling</w:t>
      </w:r>
    </w:p>
    <w:p>
      <w:pPr>
        <w:spacing w:after="120"/>
      </w:pPr>
      <w:r>
        <w:rPr>
          <w:rFonts w:ascii="Arial" w:cs="Arial" w:eastAsia="Arial" w:hAnsi="Arial"/>
          <w:b/>
          <w:bCs/>
          <w:sz w:val="22"/>
          <w:szCs w:val="22"/>
        </w:rPr>
        <w:t xml:space="preserve">Change: </w:t>
      </w:r>
      <w:r>
        <w:rPr>
          <w:rFonts w:ascii="Arial" w:cs="Arial" w:eastAsia="Arial" w:hAnsi="Arial"/>
          <w:sz w:val="22"/>
          <w:szCs w:val="22"/>
        </w:rPr>
        <w:t xml:space="preserve">Replace static portfolio_heat_max_pct=0.04 with rolling-PF-based dynamic ceiling per the schedule in Section 9.1.2.</w:t>
      </w:r>
    </w:p>
    <w:p>
      <w:pPr>
        <w:spacing w:after="120"/>
      </w:pPr>
      <w:r>
        <w:rPr>
          <w:rFonts w:ascii="Arial" w:cs="Arial" w:eastAsia="Arial" w:hAnsi="Arial"/>
          <w:b/>
          <w:bCs/>
          <w:sz w:val="22"/>
          <w:szCs w:val="22"/>
        </w:rPr>
        <w:t xml:space="preserve">Test: </w:t>
      </w:r>
      <w:r>
        <w:rPr>
          <w:rFonts w:ascii="Arial" w:cs="Arial" w:eastAsia="Arial" w:hAnsi="Arial"/>
          <w:sz w:val="22"/>
          <w:szCs w:val="22"/>
        </w:rPr>
        <w:t xml:space="preserve">Run 200+ paper trades with the dynamic ceiling on expanded universe. Monitor: (a) peak capital utilization, (b) max drawdown, (c) PF stability.</w:t>
      </w:r>
    </w:p>
    <w:p>
      <w:pPr>
        <w:spacing w:after="120"/>
      </w:pPr>
      <w:r>
        <w:rPr>
          <w:rFonts w:ascii="Arial" w:cs="Arial" w:eastAsia="Arial" w:hAnsi="Arial"/>
          <w:b/>
          <w:bCs/>
          <w:sz w:val="22"/>
          <w:szCs w:val="22"/>
        </w:rPr>
        <w:t xml:space="preserve">Go/No-Go: </w:t>
      </w:r>
      <w:r>
        <w:rPr>
          <w:rFonts w:ascii="Arial" w:cs="Arial" w:eastAsia="Arial" w:hAnsi="Arial"/>
          <w:b/>
          <w:bCs/>
          <w:color w:val="2E8B57"/>
          <w:sz w:val="22"/>
          <w:szCs w:val="22"/>
        </w:rPr>
        <w:t xml:space="preserve">GO</w:t>
      </w:r>
      <w:r>
        <w:rPr>
          <w:rFonts w:ascii="Arial" w:cs="Arial" w:eastAsia="Arial" w:hAnsi="Arial"/>
          <w:sz w:val="22"/>
          <w:szCs w:val="22"/>
        </w:rPr>
        <w:t xml:space="preserve"> when: max drawdown &lt; 22% over 200+ trades AND average utilization &gt; 25% AND PF &gt; 1.10.</w:t>
      </w:r>
    </w:p>
    <w:p>
      <w:pPr>
        <w:pStyle w:val="Heading3"/>
        <w:spacing w:after="120" w:before="200"/>
      </w:pPr>
      <w:r>
        <w:rPr>
          <w:rFonts w:ascii="Arial" w:cs="Arial" w:eastAsia="Arial" w:hAnsi="Arial"/>
          <w:b/>
          <w:bCs/>
          <w:color w:val="2E75B6"/>
          <w:sz w:val="24"/>
          <w:szCs w:val="24"/>
        </w:rPr>
        <w:t xml:space="preserve">Phase 2.3 — Graduate Risk to 0.75%</w:t>
      </w:r>
    </w:p>
    <w:p>
      <w:pPr>
        <w:spacing w:after="120"/>
      </w:pPr>
      <w:r>
        <w:rPr>
          <w:rFonts w:ascii="Arial" w:cs="Arial" w:eastAsia="Arial" w:hAnsi="Arial"/>
          <w:b/>
          <w:bCs/>
          <w:sz w:val="22"/>
          <w:szCs w:val="22"/>
        </w:rPr>
        <w:t xml:space="preserve">Change: </w:t>
      </w:r>
      <w:r>
        <w:rPr>
          <w:rFonts w:ascii="Arial" w:cs="Arial" w:eastAsia="Arial" w:hAnsi="Arial"/>
          <w:sz w:val="22"/>
          <w:szCs w:val="22"/>
        </w:rPr>
        <w:t xml:space="preserve">Config change: risk_pct_per_trade: 0.75. Applied after Phase 2.2 is live to avoid compounding changes.</w:t>
      </w:r>
    </w:p>
    <w:p>
      <w:pPr>
        <w:spacing w:after="120"/>
      </w:pPr>
      <w:r>
        <w:rPr>
          <w:rFonts w:ascii="Arial" w:cs="Arial" w:eastAsia="Arial" w:hAnsi="Arial"/>
          <w:b/>
          <w:bCs/>
          <w:sz w:val="22"/>
          <w:szCs w:val="22"/>
        </w:rPr>
        <w:t xml:space="preserve">Test: </w:t>
      </w:r>
      <w:r>
        <w:rPr>
          <w:rFonts w:ascii="Arial" w:cs="Arial" w:eastAsia="Arial" w:hAnsi="Arial"/>
          <w:sz w:val="22"/>
          <w:szCs w:val="22"/>
        </w:rPr>
        <w:t xml:space="preserve">Run backtest with 0.75% risk on expanded universe. Compare CAGR and max drawdown vs 0.5%. Run 100+ paper trades at 0.75%.</w:t>
      </w:r>
    </w:p>
    <w:p>
      <w:pPr>
        <w:spacing w:after="120"/>
      </w:pPr>
      <w:r>
        <w:rPr>
          <w:rFonts w:ascii="Arial" w:cs="Arial" w:eastAsia="Arial" w:hAnsi="Arial"/>
          <w:b/>
          <w:bCs/>
          <w:sz w:val="22"/>
          <w:szCs w:val="22"/>
        </w:rPr>
        <w:t xml:space="preserve">Go/No-Go: </w:t>
      </w:r>
      <w:r>
        <w:rPr>
          <w:rFonts w:ascii="Arial" w:cs="Arial" w:eastAsia="Arial" w:hAnsi="Arial"/>
          <w:b/>
          <w:bCs/>
          <w:color w:val="2E8B57"/>
          <w:sz w:val="22"/>
          <w:szCs w:val="22"/>
        </w:rPr>
        <w:t xml:space="preserve">GO</w:t>
      </w:r>
      <w:r>
        <w:rPr>
          <w:rFonts w:ascii="Arial" w:cs="Arial" w:eastAsia="Arial" w:hAnsi="Arial"/>
          <w:sz w:val="22"/>
          <w:szCs w:val="22"/>
        </w:rPr>
        <w:t xml:space="preserve"> when: backtest CAGR improves &gt; 8% vs 0.5% AND max drawdown &lt; 28% AND paper PF &gt; 1.10 over 100 trades.</w:t>
      </w:r>
    </w:p>
    <w:p>
      <w:pPr>
        <w:spacing w:after="120"/>
      </w:pPr>
      <w:r>
        <w:rPr>
          <w:rFonts w:ascii="Arial" w:cs="Arial" w:eastAsia="Arial" w:hAnsi="Arial"/>
          <w:b/>
          <w:bCs/>
          <w:sz w:val="22"/>
          <w:szCs w:val="22"/>
        </w:rPr>
        <w:t xml:space="preserve">Phase 2 Composite Go/No-Go: </w:t>
      </w:r>
      <w:r>
        <w:rPr>
          <w:rFonts w:ascii="Arial" w:cs="Arial" w:eastAsia="Arial" w:hAnsi="Arial"/>
          <w:sz w:val="22"/>
          <w:szCs w:val="22"/>
        </w:rPr>
        <w:t xml:space="preserve">ALL of: expanded universe combined PF &gt;= 1.15 in backtest, dynamic heat ceiling drawdown &lt; 22% in 200+ paper trades, risk graduation CAGR improvement &gt; 8% in backtest. These changes are the highest-ROI improvements and should be prioritized above model development.</w:t>
      </w:r>
    </w:p>
    <w:p>
      <w:pPr>
        <w:pStyle w:val="Heading2"/>
        <w:spacing w:after="160" w:before="280"/>
      </w:pPr>
      <w:r>
        <w:rPr>
          <w:rFonts w:ascii="Arial" w:cs="Arial" w:eastAsia="Arial" w:hAnsi="Arial"/>
          <w:b/>
          <w:bCs/>
          <w:color w:val="1B3A5C"/>
          <w:sz w:val="28"/>
          <w:szCs w:val="28"/>
        </w:rPr>
        <w:t xml:space="preserve">Phase 3 — Model Expansion</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Fill the regime gap (sideways/ranging) with validated models. This phase addresses the second-largest CAGR constraint: zero signals during ~25-35% of market time.</w:t>
      </w:r>
    </w:p>
    <w:p>
      <w:pPr>
        <w:pStyle w:val="Heading3"/>
        <w:spacing w:after="120" w:before="200"/>
      </w:pPr>
      <w:r>
        <w:rPr>
          <w:rFonts w:ascii="Arial" w:cs="Arial" w:eastAsia="Arial" w:hAnsi="Arial"/>
          <w:b/>
          <w:bCs/>
          <w:color w:val="2E75B6"/>
          <w:sz w:val="24"/>
          <w:szCs w:val="24"/>
        </w:rPr>
        <w:t xml:space="preserve">Phase 3.1 — DonchianBreakout for Sideways Regime</w:t>
      </w:r>
    </w:p>
    <w:p>
      <w:pPr>
        <w:spacing w:after="120"/>
      </w:pPr>
      <w:r>
        <w:rPr>
          <w:rFonts w:ascii="Arial" w:cs="Arial" w:eastAsia="Arial" w:hAnsi="Arial"/>
          <w:b/>
          <w:bCs/>
          <w:sz w:val="22"/>
          <w:szCs w:val="22"/>
        </w:rPr>
        <w:t xml:space="preserve">Change: </w:t>
      </w:r>
      <w:r>
        <w:rPr>
          <w:rFonts w:ascii="Arial" w:cs="Arial" w:eastAsia="Arial" w:hAnsi="Arial"/>
          <w:sz w:val="22"/>
          <w:szCs w:val="22"/>
        </w:rPr>
        <w:t xml:space="preserve">Set ACTIVE_REGIMES=['sideways','accumulation'] on DonchianBreakout. Raise vol_mult_min to 2.0, lookback to 40. Add 4h HTF confirmation gate. Remove from disabled_models.</w:t>
      </w:r>
    </w:p>
    <w:p>
      <w:pPr>
        <w:spacing w:after="120"/>
      </w:pPr>
      <w:r>
        <w:rPr>
          <w:rFonts w:ascii="Arial" w:cs="Arial" w:eastAsia="Arial" w:hAnsi="Arial"/>
          <w:b/>
          <w:bCs/>
          <w:sz w:val="22"/>
          <w:szCs w:val="22"/>
        </w:rPr>
        <w:t xml:space="preserve">Test: </w:t>
      </w:r>
      <w:r>
        <w:rPr>
          <w:rFonts w:ascii="Arial" w:cs="Arial" w:eastAsia="Arial" w:hAnsi="Arial"/>
          <w:sz w:val="22"/>
          <w:szCs w:val="22"/>
        </w:rPr>
        <w:t xml:space="preserve">4-year backtest with tuned params. Must achieve PF &gt;= 1.18 with fees, MaxDD &lt;= 25%, n &gt;= 200 trades.</w:t>
      </w:r>
    </w:p>
    <w:p>
      <w:pPr>
        <w:spacing w:after="120"/>
      </w:pPr>
      <w:r>
        <w:rPr>
          <w:rFonts w:ascii="Arial" w:cs="Arial" w:eastAsia="Arial" w:hAnsi="Arial"/>
          <w:b/>
          <w:bCs/>
          <w:sz w:val="22"/>
          <w:szCs w:val="22"/>
        </w:rPr>
        <w:t xml:space="preserve">Go/No-Go: </w:t>
      </w:r>
      <w:r>
        <w:rPr>
          <w:rFonts w:ascii="Arial" w:cs="Arial" w:eastAsia="Arial" w:hAnsi="Arial"/>
          <w:b/>
          <w:bCs/>
          <w:color w:val="2E8B57"/>
          <w:sz w:val="22"/>
          <w:szCs w:val="22"/>
        </w:rPr>
        <w:t xml:space="preserve">GO</w:t>
      </w:r>
      <w:r>
        <w:rPr>
          <w:rFonts w:ascii="Arial" w:cs="Arial" w:eastAsia="Arial" w:hAnsi="Arial"/>
          <w:sz w:val="22"/>
          <w:szCs w:val="22"/>
        </w:rPr>
        <w:t xml:space="preserve"> when: PF &gt;= 1.18 with fees AND combined system PF is UNCHANGED or BETTER than baseline AND 6-month OOS holdout PF &gt;= 1.05.</w:t>
      </w:r>
    </w:p>
    <w:p>
      <w:pPr>
        <w:pStyle w:val="Heading3"/>
        <w:spacing w:after="120" w:before="200"/>
      </w:pPr>
      <w:r>
        <w:rPr>
          <w:rFonts w:ascii="Arial" w:cs="Arial" w:eastAsia="Arial" w:hAnsi="Arial"/>
          <w:b/>
          <w:bCs/>
          <w:color w:val="2E75B6"/>
          <w:sz w:val="24"/>
          <w:szCs w:val="24"/>
        </w:rPr>
        <w:t xml:space="preserve">Phase 3.2 — MomentumBreakout SOL/ETH Variant</w:t>
      </w:r>
    </w:p>
    <w:p>
      <w:pPr>
        <w:spacing w:after="120"/>
      </w:pPr>
      <w:r>
        <w:rPr>
          <w:rFonts w:ascii="Arial" w:cs="Arial" w:eastAsia="Arial" w:hAnsi="Arial"/>
          <w:b/>
          <w:bCs/>
          <w:sz w:val="22"/>
          <w:szCs w:val="22"/>
        </w:rPr>
        <w:t xml:space="preserve">Change: </w:t>
      </w:r>
      <w:r>
        <w:rPr>
          <w:rFonts w:ascii="Arial" w:cs="Arial" w:eastAsia="Arial" w:hAnsi="Arial"/>
          <w:sz w:val="22"/>
          <w:szCs w:val="22"/>
        </w:rPr>
        <w:t xml:space="preserve">Create SOL/ETH-only MomentumBreakout variant with lb=60, vm=1.5. Research-priority orchestration to protect SLC.</w:t>
      </w:r>
    </w:p>
    <w:p>
      <w:pPr>
        <w:spacing w:after="120"/>
      </w:pPr>
      <w:r>
        <w:rPr>
          <w:rFonts w:ascii="Arial" w:cs="Arial" w:eastAsia="Arial" w:hAnsi="Arial"/>
          <w:b/>
          <w:bCs/>
          <w:sz w:val="22"/>
          <w:szCs w:val="22"/>
        </w:rPr>
        <w:t xml:space="preserve">Test: </w:t>
      </w:r>
      <w:r>
        <w:rPr>
          <w:rFonts w:ascii="Arial" w:cs="Arial" w:eastAsia="Arial" w:hAnsi="Arial"/>
          <w:sz w:val="22"/>
          <w:szCs w:val="22"/>
        </w:rPr>
        <w:t xml:space="preserve">4-year backtest SOL+ETH only. IS/OOS validation.</w:t>
      </w:r>
    </w:p>
    <w:p>
      <w:pPr>
        <w:spacing w:after="120"/>
      </w:pPr>
      <w:r>
        <w:rPr>
          <w:rFonts w:ascii="Arial" w:cs="Arial" w:eastAsia="Arial" w:hAnsi="Arial"/>
          <w:b/>
          <w:bCs/>
          <w:sz w:val="22"/>
          <w:szCs w:val="22"/>
        </w:rPr>
        <w:t xml:space="preserve">Go/No-Go: </w:t>
      </w:r>
      <w:r>
        <w:rPr>
          <w:rFonts w:ascii="Arial" w:cs="Arial" w:eastAsia="Arial" w:hAnsi="Arial"/>
          <w:b/>
          <w:bCs/>
          <w:color w:val="2E8B57"/>
          <w:sz w:val="22"/>
          <w:szCs w:val="22"/>
        </w:rPr>
        <w:t xml:space="preserve">GO</w:t>
      </w:r>
      <w:r>
        <w:rPr>
          <w:rFonts w:ascii="Arial" w:cs="Arial" w:eastAsia="Arial" w:hAnsi="Arial"/>
          <w:sz w:val="22"/>
          <w:szCs w:val="22"/>
        </w:rPr>
        <w:t xml:space="preserve"> when: OOS PF &gt;= 1.10 on 6-month holdout AND combined system PF unchanged or better.</w:t>
      </w:r>
    </w:p>
    <w:p>
      <w:pPr>
        <w:pStyle w:val="Heading2"/>
        <w:spacing w:after="160" w:before="280"/>
      </w:pPr>
      <w:r>
        <w:rPr>
          <w:rFonts w:ascii="Arial" w:cs="Arial" w:eastAsia="Arial" w:hAnsi="Arial"/>
          <w:b/>
          <w:bCs/>
          <w:color w:val="1B3A5C"/>
          <w:sz w:val="28"/>
          <w:szCs w:val="28"/>
        </w:rPr>
        <w:t xml:space="preserve">Phase 4 — Intelligence Activation</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Activate dormant intelligence features once sufficient trade history exists.</w:t>
      </w:r>
    </w:p>
    <w:p>
      <w:pPr>
        <w:pStyle w:val="Heading3"/>
        <w:spacing w:after="120" w:before="200"/>
      </w:pPr>
      <w:r>
        <w:rPr>
          <w:rFonts w:ascii="Arial" w:cs="Arial" w:eastAsia="Arial" w:hAnsi="Arial"/>
          <w:b/>
          <w:bCs/>
          <w:color w:val="2E75B6"/>
          <w:sz w:val="24"/>
          <w:szCs w:val="24"/>
        </w:rPr>
        <w:t xml:space="preserve">Phase 4.1 — Probability Calibrator Training</w:t>
      </w:r>
    </w:p>
    <w:p>
      <w:pPr>
        <w:spacing w:after="120"/>
      </w:pPr>
      <w:r>
        <w:rPr>
          <w:rFonts w:ascii="Arial" w:cs="Arial" w:eastAsia="Arial" w:hAnsi="Arial"/>
          <w:b/>
          <w:bCs/>
          <w:sz w:val="22"/>
          <w:szCs w:val="22"/>
        </w:rPr>
        <w:t xml:space="preserve">Prerequisite: </w:t>
      </w:r>
      <w:r>
        <w:rPr>
          <w:rFonts w:ascii="Arial" w:cs="Arial" w:eastAsia="Arial" w:hAnsi="Arial"/>
          <w:sz w:val="22"/>
          <w:szCs w:val="22"/>
        </w:rPr>
        <w:t xml:space="preserve">300+ closed trades (need ~170 more from current 132).</w:t>
      </w:r>
    </w:p>
    <w:p>
      <w:pPr>
        <w:spacing w:after="120"/>
      </w:pPr>
      <w:r>
        <w:rPr>
          <w:rFonts w:ascii="Arial" w:cs="Arial" w:eastAsia="Arial" w:hAnsi="Arial"/>
          <w:b/>
          <w:bCs/>
          <w:sz w:val="22"/>
          <w:szCs w:val="22"/>
        </w:rPr>
        <w:t xml:space="preserve">Change: </w:t>
      </w:r>
      <w:r>
        <w:rPr>
          <w:rFonts w:ascii="Arial" w:cs="Arial" w:eastAsia="Arial" w:hAnsi="Arial"/>
          <w:sz w:val="22"/>
          <w:szCs w:val="22"/>
        </w:rPr>
        <w:t xml:space="preserve">Run train_calibrator.py. Compare AUC with/without confluence_score feature (circular dependency check). If delta &lt; 0.01, remove confluence_score from features.</w:t>
      </w:r>
    </w:p>
    <w:p>
      <w:pPr>
        <w:spacing w:after="120"/>
      </w:pPr>
      <w:r>
        <w:rPr>
          <w:rFonts w:ascii="Arial" w:cs="Arial" w:eastAsia="Arial" w:hAnsi="Arial"/>
          <w:b/>
          <w:bCs/>
          <w:sz w:val="22"/>
          <w:szCs w:val="22"/>
        </w:rPr>
        <w:t xml:space="preserve">Go/No-Go: </w:t>
      </w:r>
      <w:r>
        <w:rPr>
          <w:rFonts w:ascii="Arial" w:cs="Arial" w:eastAsia="Arial" w:hAnsi="Arial"/>
          <w:b/>
          <w:bCs/>
          <w:color w:val="2E8B57"/>
          <w:sz w:val="22"/>
          <w:szCs w:val="22"/>
        </w:rPr>
        <w:t xml:space="preserve">GO</w:t>
      </w:r>
      <w:r>
        <w:rPr>
          <w:rFonts w:ascii="Arial" w:cs="Arial" w:eastAsia="Arial" w:hAnsi="Arial"/>
          <w:sz w:val="22"/>
          <w:szCs w:val="22"/>
        </w:rPr>
        <w:t xml:space="preserve"> when: OOS AUC &gt;= 0.55 AND calibration curve is monotonically increasing.</w:t>
      </w:r>
    </w:p>
    <w:p>
      <w:pPr>
        <w:pStyle w:val="Heading3"/>
        <w:spacing w:after="120" w:before="200"/>
      </w:pPr>
      <w:r>
        <w:rPr>
          <w:rFonts w:ascii="Arial" w:cs="Arial" w:eastAsia="Arial" w:hAnsi="Arial"/>
          <w:b/>
          <w:bCs/>
          <w:color w:val="2E75B6"/>
          <w:sz w:val="24"/>
          <w:szCs w:val="24"/>
        </w:rPr>
        <w:t xml:space="preserve">Phase 4.2 — RL Online Training (Experimental)</w:t>
      </w:r>
    </w:p>
    <w:p>
      <w:pPr>
        <w:spacing w:after="120"/>
      </w:pPr>
      <w:r>
        <w:rPr>
          <w:rFonts w:ascii="Arial" w:cs="Arial" w:eastAsia="Arial" w:hAnsi="Arial"/>
          <w:b/>
          <w:bCs/>
          <w:sz w:val="22"/>
          <w:szCs w:val="22"/>
        </w:rPr>
        <w:t xml:space="preserve">Prerequisite: </w:t>
      </w:r>
      <w:r>
        <w:rPr>
          <w:rFonts w:ascii="Arial" w:cs="Arial" w:eastAsia="Arial" w:hAnsi="Arial"/>
          <w:sz w:val="22"/>
          <w:szCs w:val="22"/>
        </w:rPr>
        <w:t xml:space="preserve">500+ closed trades AND Phase 3 models stable.</w:t>
      </w:r>
    </w:p>
    <w:p>
      <w:pPr>
        <w:spacing w:after="120"/>
      </w:pPr>
      <w:r>
        <w:rPr>
          <w:rFonts w:ascii="Arial" w:cs="Arial" w:eastAsia="Arial" w:hAnsi="Arial"/>
          <w:b/>
          <w:bCs/>
          <w:sz w:val="22"/>
          <w:szCs w:val="22"/>
        </w:rPr>
        <w:t xml:space="preserve">Change: </w:t>
      </w:r>
      <w:r>
        <w:rPr>
          <w:rFonts w:ascii="Arial" w:cs="Arial" w:eastAsia="Arial" w:hAnsi="Arial"/>
          <w:sz w:val="22"/>
          <w:szCs w:val="22"/>
        </w:rPr>
        <w:t xml:space="preserve">Activate online_trainer.py. Run in shadow mode: RL signals recorded but not acted upon for 100 trades. Compare RL-suggested vs actual outcomes.</w:t>
      </w:r>
    </w:p>
    <w:p>
      <w:pPr>
        <w:spacing w:after="120"/>
      </w:pPr>
      <w:r>
        <w:rPr>
          <w:rFonts w:ascii="Arial" w:cs="Arial" w:eastAsia="Arial" w:hAnsi="Arial"/>
          <w:b/>
          <w:bCs/>
          <w:sz w:val="22"/>
          <w:szCs w:val="22"/>
        </w:rPr>
        <w:t xml:space="preserve">Go/No-Go: </w:t>
      </w:r>
      <w:r>
        <w:rPr>
          <w:rFonts w:ascii="Arial" w:cs="Arial" w:eastAsia="Arial" w:hAnsi="Arial"/>
          <w:b/>
          <w:bCs/>
          <w:color w:val="2E8B57"/>
          <w:sz w:val="22"/>
          <w:szCs w:val="22"/>
        </w:rPr>
        <w:t xml:space="preserve">GO</w:t>
      </w:r>
      <w:r>
        <w:rPr>
          <w:rFonts w:ascii="Arial" w:cs="Arial" w:eastAsia="Arial" w:hAnsi="Arial"/>
          <w:sz w:val="22"/>
          <w:szCs w:val="22"/>
        </w:rPr>
        <w:t xml:space="preserve"> when: RL shadow signals would have improved portfolio Sharpe by &gt;= 0.1 over 100 trades. If not, keep RL frozen indefinitely.</w:t>
      </w:r>
    </w:p>
    <w:p>
      <w:pPr>
        <w:pStyle w:val="Heading3"/>
        <w:spacing w:after="120" w:before="200"/>
      </w:pPr>
      <w:r>
        <w:rPr>
          <w:rFonts w:ascii="Arial" w:cs="Arial" w:eastAsia="Arial" w:hAnsi="Arial"/>
          <w:b/>
          <w:bCs/>
          <w:color w:val="2E75B6"/>
          <w:sz w:val="24"/>
          <w:szCs w:val="24"/>
        </w:rPr>
        <w:t xml:space="preserve">Phase 4.3 — Adaptive Exit Logic</w:t>
      </w:r>
    </w:p>
    <w:p>
      <w:pPr>
        <w:spacing w:after="120"/>
      </w:pPr>
      <w:r>
        <w:rPr>
          <w:rFonts w:ascii="Arial" w:cs="Arial" w:eastAsia="Arial" w:hAnsi="Arial"/>
          <w:b/>
          <w:bCs/>
          <w:sz w:val="22"/>
          <w:szCs w:val="22"/>
        </w:rPr>
        <w:t xml:space="preserve">Change: </w:t>
      </w:r>
      <w:r>
        <w:rPr>
          <w:rFonts w:ascii="Arial" w:cs="Arial" w:eastAsia="Arial" w:hAnsi="Arial"/>
          <w:sz w:val="22"/>
          <w:szCs w:val="22"/>
        </w:rPr>
        <w:t xml:space="preserve">ATR-trailing stop in trending regimes (bull_trend, bear_trend): trail at 1.5x ATR below highest close for longs. Fixed TP in ranging regimes (sideways, accumulation).</w:t>
      </w:r>
    </w:p>
    <w:p>
      <w:pPr>
        <w:spacing w:after="120"/>
      </w:pPr>
      <w:r>
        <w:rPr>
          <w:rFonts w:ascii="Arial" w:cs="Arial" w:eastAsia="Arial" w:hAnsi="Arial"/>
          <w:b/>
          <w:bCs/>
          <w:sz w:val="22"/>
          <w:szCs w:val="22"/>
        </w:rPr>
        <w:t xml:space="preserve">Test: </w:t>
      </w:r>
      <w:r>
        <w:rPr>
          <w:rFonts w:ascii="Arial" w:cs="Arial" w:eastAsia="Arial" w:hAnsi="Arial"/>
          <w:sz w:val="22"/>
          <w:szCs w:val="22"/>
        </w:rPr>
        <w:t xml:space="preserve">4-year backtest comparing trailing vs fixed exits. Regime-segmented analysis.</w:t>
      </w:r>
    </w:p>
    <w:p>
      <w:pPr>
        <w:spacing w:after="120"/>
      </w:pPr>
      <w:r>
        <w:rPr>
          <w:rFonts w:ascii="Arial" w:cs="Arial" w:eastAsia="Arial" w:hAnsi="Arial"/>
          <w:b/>
          <w:bCs/>
          <w:sz w:val="22"/>
          <w:szCs w:val="22"/>
        </w:rPr>
        <w:t xml:space="preserve">Go/No-Go: </w:t>
      </w:r>
      <w:r>
        <w:rPr>
          <w:rFonts w:ascii="Arial" w:cs="Arial" w:eastAsia="Arial" w:hAnsi="Arial"/>
          <w:b/>
          <w:bCs/>
          <w:color w:val="2E8B57"/>
          <w:sz w:val="22"/>
          <w:szCs w:val="22"/>
        </w:rPr>
        <w:t xml:space="preserve">GO</w:t>
      </w:r>
      <w:r>
        <w:rPr>
          <w:rFonts w:ascii="Arial" w:cs="Arial" w:eastAsia="Arial" w:hAnsi="Arial"/>
          <w:sz w:val="22"/>
          <w:szCs w:val="22"/>
        </w:rPr>
        <w:t xml:space="preserve"> when: combined PF improves &gt;= 0.05 vs current exit logic AND max drawdown does not increase by more than 3%.</w:t>
      </w:r>
    </w:p>
    <w:p>
      <w:pPr>
        <w:pStyle w:val="Heading2"/>
        <w:spacing w:after="160" w:before="280"/>
      </w:pPr>
      <w:r>
        <w:rPr>
          <w:rFonts w:ascii="Arial" w:cs="Arial" w:eastAsia="Arial" w:hAnsi="Arial"/>
          <w:b/>
          <w:bCs/>
          <w:color w:val="1B3A5C"/>
          <w:sz w:val="28"/>
          <w:szCs w:val="28"/>
        </w:rPr>
        <w:t xml:space="preserve">Phase 5 — Live Deployment</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Transition to real money with graduated sizing and comprehensive monitoring.</w:t>
      </w:r>
    </w:p>
    <w:p>
      <w:pPr>
        <w:pStyle w:val="Heading3"/>
        <w:spacing w:after="120" w:before="200"/>
      </w:pPr>
      <w:r>
        <w:rPr>
          <w:rFonts w:ascii="Arial" w:cs="Arial" w:eastAsia="Arial" w:hAnsi="Arial"/>
          <w:b/>
          <w:bCs/>
          <w:color w:val="2E75B6"/>
          <w:sz w:val="24"/>
          <w:szCs w:val="24"/>
        </w:rPr>
        <w:t xml:space="preserve">Phase 5.1 — Smoke Test ($10 trades)</w:t>
      </w:r>
    </w:p>
    <w:p>
      <w:pPr>
        <w:spacing w:after="120"/>
      </w:pPr>
      <w:r>
        <w:rPr>
          <w:rFonts w:ascii="Arial" w:cs="Arial" w:eastAsia="Arial" w:hAnsi="Arial"/>
          <w:b/>
          <w:bCs/>
          <w:sz w:val="22"/>
          <w:szCs w:val="22"/>
        </w:rPr>
        <w:t xml:space="preserve">Change: </w:t>
      </w:r>
      <w:r>
        <w:rPr>
          <w:rFonts w:ascii="Arial" w:cs="Arial" w:eastAsia="Arial" w:hAnsi="Arial"/>
          <w:sz w:val="22"/>
          <w:szCs w:val="22"/>
        </w:rPr>
        <w:t xml:space="preserve">Enable live executor with minimum size ($10 per trade). Run 10-20 live trades.</w:t>
      </w:r>
    </w:p>
    <w:p>
      <w:pPr>
        <w:spacing w:after="120"/>
      </w:pPr>
      <w:r>
        <w:rPr>
          <w:rFonts w:ascii="Arial" w:cs="Arial" w:eastAsia="Arial" w:hAnsi="Arial"/>
          <w:b/>
          <w:bCs/>
          <w:sz w:val="22"/>
          <w:szCs w:val="22"/>
        </w:rPr>
        <w:t xml:space="preserve">Test: </w:t>
      </w:r>
      <w:r>
        <w:rPr>
          <w:rFonts w:ascii="Arial" w:cs="Arial" w:eastAsia="Arial" w:hAnsi="Arial"/>
          <w:sz w:val="22"/>
          <w:szCs w:val="22"/>
        </w:rPr>
        <w:t xml:space="preserve">Verify: orders placed correctly, fills received, positions tracked, PnL calculated, exits work.</w:t>
      </w:r>
    </w:p>
    <w:p>
      <w:pPr>
        <w:spacing w:after="120"/>
      </w:pPr>
      <w:r>
        <w:rPr>
          <w:rFonts w:ascii="Arial" w:cs="Arial" w:eastAsia="Arial" w:hAnsi="Arial"/>
          <w:b/>
          <w:bCs/>
          <w:sz w:val="22"/>
          <w:szCs w:val="22"/>
        </w:rPr>
        <w:t xml:space="preserve">Go/No-Go: </w:t>
      </w:r>
      <w:r>
        <w:rPr>
          <w:rFonts w:ascii="Arial" w:cs="Arial" w:eastAsia="Arial" w:hAnsi="Arial"/>
          <w:b/>
          <w:bCs/>
          <w:color w:val="2E8B57"/>
          <w:sz w:val="22"/>
          <w:szCs w:val="22"/>
        </w:rPr>
        <w:t xml:space="preserve">GO</w:t>
      </w:r>
      <w:r>
        <w:rPr>
          <w:rFonts w:ascii="Arial" w:cs="Arial" w:eastAsia="Arial" w:hAnsi="Arial"/>
          <w:sz w:val="22"/>
          <w:szCs w:val="22"/>
        </w:rPr>
        <w:t xml:space="preserve"> when: 10+ live trades complete without execution failures AND fill prices within 10 bps of expected.</w:t>
      </w:r>
    </w:p>
    <w:p>
      <w:pPr>
        <w:pStyle w:val="Heading3"/>
        <w:spacing w:after="120" w:before="200"/>
      </w:pPr>
      <w:r>
        <w:rPr>
          <w:rFonts w:ascii="Arial" w:cs="Arial" w:eastAsia="Arial" w:hAnsi="Arial"/>
          <w:b/>
          <w:bCs/>
          <w:color w:val="2E75B6"/>
          <w:sz w:val="24"/>
          <w:szCs w:val="24"/>
        </w:rPr>
        <w:t xml:space="preserve">Phase 5.2 — Low-Size Live ($500-2,000 trades)</w:t>
      </w:r>
    </w:p>
    <w:p>
      <w:pPr>
        <w:spacing w:after="120"/>
      </w:pPr>
      <w:r>
        <w:rPr>
          <w:rFonts w:ascii="Arial" w:cs="Arial" w:eastAsia="Arial" w:hAnsi="Arial"/>
          <w:b/>
          <w:bCs/>
          <w:sz w:val="22"/>
          <w:szCs w:val="22"/>
        </w:rPr>
        <w:t xml:space="preserve">Change: </w:t>
      </w:r>
      <w:r>
        <w:rPr>
          <w:rFonts w:ascii="Arial" w:cs="Arial" w:eastAsia="Arial" w:hAnsi="Arial"/>
          <w:sz w:val="22"/>
          <w:szCs w:val="22"/>
        </w:rPr>
        <w:t xml:space="preserve">Scale to $500-2,000 per trade. Use isolated margin. Run for 50+ trades.</w:t>
      </w:r>
    </w:p>
    <w:p>
      <w:pPr>
        <w:spacing w:after="120"/>
      </w:pPr>
      <w:r>
        <w:rPr>
          <w:rFonts w:ascii="Arial" w:cs="Arial" w:eastAsia="Arial" w:hAnsi="Arial"/>
          <w:b/>
          <w:bCs/>
          <w:sz w:val="22"/>
          <w:szCs w:val="22"/>
        </w:rPr>
        <w:t xml:space="preserve">Go/No-Go: </w:t>
      </w:r>
      <w:r>
        <w:rPr>
          <w:rFonts w:ascii="Arial" w:cs="Arial" w:eastAsia="Arial" w:hAnsi="Arial"/>
          <w:b/>
          <w:bCs/>
          <w:color w:val="2E8B57"/>
          <w:sz w:val="22"/>
          <w:szCs w:val="22"/>
        </w:rPr>
        <w:t xml:space="preserve">GO</w:t>
      </w:r>
      <w:r>
        <w:rPr>
          <w:rFonts w:ascii="Arial" w:cs="Arial" w:eastAsia="Arial" w:hAnsi="Arial"/>
          <w:sz w:val="22"/>
          <w:szCs w:val="22"/>
        </w:rPr>
        <w:t xml:space="preserve"> when: live PF within 15% of paper PF AND no execution failures AND max drawdown &lt; 15%.</w:t>
      </w:r>
    </w:p>
    <w:p>
      <w:pPr>
        <w:pStyle w:val="Heading3"/>
        <w:spacing w:after="120" w:before="200"/>
      </w:pPr>
      <w:r>
        <w:rPr>
          <w:rFonts w:ascii="Arial" w:cs="Arial" w:eastAsia="Arial" w:hAnsi="Arial"/>
          <w:b/>
          <w:bCs/>
          <w:color w:val="2E75B6"/>
          <w:sz w:val="24"/>
          <w:szCs w:val="24"/>
        </w:rPr>
        <w:t xml:space="preserve">Phase 5.3 — Scaled Live ($5,000+ trades)</w:t>
      </w:r>
    </w:p>
    <w:p>
      <w:pPr>
        <w:spacing w:after="120"/>
      </w:pPr>
      <w:r>
        <w:rPr>
          <w:rFonts w:ascii="Arial" w:cs="Arial" w:eastAsia="Arial" w:hAnsi="Arial"/>
          <w:b/>
          <w:bCs/>
          <w:sz w:val="22"/>
          <w:szCs w:val="22"/>
        </w:rPr>
        <w:t xml:space="preserve">Change: </w:t>
      </w:r>
      <w:r>
        <w:rPr>
          <w:rFonts w:ascii="Arial" w:cs="Arial" w:eastAsia="Arial" w:hAnsi="Arial"/>
          <w:sz w:val="22"/>
          <w:szCs w:val="22"/>
        </w:rPr>
        <w:t xml:space="preserve">Scale to full intended capital. Double every 50 profitable trades (Kelly-inspired).</w:t>
      </w:r>
    </w:p>
    <w:p>
      <w:pPr>
        <w:spacing w:after="120"/>
      </w:pPr>
      <w:r>
        <w:rPr>
          <w:rFonts w:ascii="Arial" w:cs="Arial" w:eastAsia="Arial" w:hAnsi="Arial"/>
          <w:b/>
          <w:bCs/>
          <w:sz w:val="22"/>
          <w:szCs w:val="22"/>
        </w:rPr>
        <w:t xml:space="preserve">Go/No-Go: </w:t>
      </w:r>
      <w:r>
        <w:rPr>
          <w:rFonts w:ascii="Arial" w:cs="Arial" w:eastAsia="Arial" w:hAnsi="Arial"/>
          <w:b/>
          <w:bCs/>
          <w:color w:val="2E8B57"/>
          <w:sz w:val="22"/>
          <w:szCs w:val="22"/>
        </w:rPr>
        <w:t xml:space="preserve">GO</w:t>
      </w:r>
      <w:r>
        <w:rPr>
          <w:rFonts w:ascii="Arial" w:cs="Arial" w:eastAsia="Arial" w:hAnsi="Arial"/>
          <w:sz w:val="22"/>
          <w:szCs w:val="22"/>
        </w:rPr>
        <w:t xml:space="preserve"> when: rolling-50 PF &gt;= 1.20 at each scaling step AND max drawdown &lt; 20% AND crash defense has triggered at least once correctly.</w:t>
      </w:r>
    </w:p>
    <w:p>
      <w:r>
        <w:br w:type="page"/>
      </w:r>
    </w:p>
    <w:p>
      <w:pPr>
        <w:pStyle w:val="Heading1"/>
        <w:spacing w:after="200" w:before="360"/>
      </w:pPr>
      <w:r>
        <w:rPr>
          <w:rFonts w:ascii="Arial" w:cs="Arial" w:eastAsia="Arial" w:hAnsi="Arial"/>
          <w:b/>
          <w:bCs/>
          <w:color w:val="1B3A5C"/>
          <w:sz w:val="32"/>
          <w:szCs w:val="32"/>
        </w:rPr>
        <w:t xml:space="preserve">12. Final Go / No-Go Decision Matrix</w:t>
      </w:r>
    </w:p>
    <w:p>
      <w:pPr>
        <w:pStyle w:val="Heading2"/>
        <w:spacing w:after="160" w:before="280"/>
      </w:pPr>
      <w:r>
        <w:rPr>
          <w:rFonts w:ascii="Arial" w:cs="Arial" w:eastAsia="Arial" w:hAnsi="Arial"/>
          <w:b/>
          <w:bCs/>
          <w:color w:val="1B3A5C"/>
          <w:sz w:val="28"/>
          <w:szCs w:val="28"/>
        </w:rPr>
        <w:t xml:space="preserve">12.1 Demo Trading</w:t>
      </w:r>
    </w:p>
    <w:p>
      <w:pPr>
        <w:spacing w:after="120"/>
      </w:pPr>
      <w:r>
        <w:rPr>
          <w:rFonts w:ascii="Arial" w:cs="Arial" w:eastAsia="Arial" w:hAnsi="Arial"/>
          <w:b/>
          <w:bCs/>
          <w:sz w:val="22"/>
          <w:szCs w:val="22"/>
        </w:rPr>
        <w:t xml:space="preserve">Verdict: </w:t>
      </w:r>
      <w:r>
        <w:rPr>
          <w:rFonts w:ascii="Arial" w:cs="Arial" w:eastAsia="Arial" w:hAnsi="Arial"/>
          <w:b/>
          <w:bCs/>
          <w:color w:val="2E8B57"/>
          <w:sz w:val="22"/>
          <w:szCs w:val="22"/>
        </w:rPr>
        <w:t xml:space="preserve">GO</w:t>
      </w:r>
    </w:p>
    <w:p>
      <w:pPr>
        <w:spacing w:after="120"/>
      </w:pPr>
      <w:r>
        <w:rPr>
          <w:rFonts w:ascii="Arial" w:cs="Arial" w:eastAsia="Arial" w:hAnsi="Arial"/>
          <w:sz w:val="22"/>
          <w:szCs w:val="22"/>
        </w:rPr>
        <w:t xml:space="preserve">Evidence: 132 trades with positive PnL (+8,178 USDT). 52/52 Stage 8 validation checks passed. 1,459 unit tests passed. All 12+ risk gates active in execution path. Phase 3 reached. Partial exit logic correctly serializes across restarts. PBL and SLC fire in correct regimes with correct direction and SL/TP levels. The system is fully functional for continued demo trading and data collection.</w:t>
      </w:r>
    </w:p>
    <w:p>
      <w:pPr>
        <w:spacing w:after="120"/>
      </w:pPr>
      <w:r>
        <w:rPr>
          <w:rFonts w:ascii="Arial" w:cs="Arial" w:eastAsia="Arial" w:hAnsi="Arial"/>
          <w:b/>
          <w:bCs/>
          <w:sz w:val="22"/>
          <w:szCs w:val="22"/>
        </w:rPr>
        <w:t xml:space="preserve">Recommended action: </w:t>
      </w:r>
      <w:r>
        <w:rPr>
          <w:rFonts w:ascii="Arial" w:cs="Arial" w:eastAsia="Arial" w:hAnsi="Arial"/>
          <w:sz w:val="22"/>
          <w:szCs w:val="22"/>
        </w:rPr>
        <w:t xml:space="preserve">Continue demo trading to accumulate 300+ trades (needed for calibrator training). Implement Phase 1 safety hardening in parallel.</w:t>
      </w:r>
    </w:p>
    <w:p>
      <w:pPr>
        <w:pStyle w:val="Heading2"/>
        <w:spacing w:after="160" w:before="280"/>
      </w:pPr>
      <w:r>
        <w:rPr>
          <w:rFonts w:ascii="Arial" w:cs="Arial" w:eastAsia="Arial" w:hAnsi="Arial"/>
          <w:b/>
          <w:bCs/>
          <w:color w:val="1B3A5C"/>
          <w:sz w:val="28"/>
          <w:szCs w:val="28"/>
        </w:rPr>
        <w:t xml:space="preserve">12.2 Low-Size Live Trading</w:t>
      </w:r>
    </w:p>
    <w:p>
      <w:pPr>
        <w:spacing w:after="120"/>
      </w:pPr>
      <w:r>
        <w:rPr>
          <w:rFonts w:ascii="Arial" w:cs="Arial" w:eastAsia="Arial" w:hAnsi="Arial"/>
          <w:b/>
          <w:bCs/>
          <w:sz w:val="22"/>
          <w:szCs w:val="22"/>
        </w:rPr>
        <w:t xml:space="preserve">Verdict: </w:t>
      </w:r>
      <w:r>
        <w:rPr>
          <w:rFonts w:ascii="Arial" w:cs="Arial" w:eastAsia="Arial" w:hAnsi="Arial"/>
          <w:b/>
          <w:bCs/>
          <w:color w:val="D46A00"/>
          <w:sz w:val="22"/>
          <w:szCs w:val="22"/>
        </w:rPr>
        <w:t xml:space="preserve">CONDITIONAL GO — After Phase 1</w:t>
      </w:r>
    </w:p>
    <w:p>
      <w:pPr>
        <w:spacing w:after="120"/>
      </w:pPr>
      <w:r>
        <w:rPr>
          <w:rFonts w:ascii="Arial" w:cs="Arial" w:eastAsia="Arial" w:hAnsi="Arial"/>
          <w:sz w:val="22"/>
          <w:szCs w:val="22"/>
        </w:rPr>
        <w:t xml:space="preserve">Blocking requirements: (1) Enable crash_defense.auto_execute=true with all 4 tiers verified. (2) Add daily loss limit gate verified over 48h. (3) Add paper slippage model and verify PF &gt; 1.05 with slippage over 50 trades. (4) Execute 10+ minimum-size live trades on Bybit testnet to validate exchange integration. (5) Use isolated margin mode for all positions.</w:t>
      </w:r>
    </w:p>
    <w:p>
      <w:pPr>
        <w:spacing w:after="120"/>
      </w:pPr>
      <w:r>
        <w:rPr>
          <w:rFonts w:ascii="Arial" w:cs="Arial" w:eastAsia="Arial" w:hAnsi="Arial"/>
          <w:b/>
          <w:bCs/>
          <w:sz w:val="22"/>
          <w:szCs w:val="22"/>
        </w:rPr>
        <w:t xml:space="preserve">Estimated time to readiness: </w:t>
      </w:r>
      <w:r>
        <w:rPr>
          <w:rFonts w:ascii="Arial" w:cs="Arial" w:eastAsia="Arial" w:hAnsi="Arial"/>
          <w:sz w:val="22"/>
          <w:szCs w:val="22"/>
        </w:rPr>
        <w:t xml:space="preserve">4-6 weeks from start of Phase 1 implementation, primarily gated by the 50-trade slippage validation period.</w:t>
      </w:r>
    </w:p>
    <w:p>
      <w:pPr>
        <w:pStyle w:val="Heading2"/>
        <w:spacing w:after="160" w:before="280"/>
      </w:pPr>
      <w:r>
        <w:rPr>
          <w:rFonts w:ascii="Arial" w:cs="Arial" w:eastAsia="Arial" w:hAnsi="Arial"/>
          <w:b/>
          <w:bCs/>
          <w:color w:val="1B3A5C"/>
          <w:sz w:val="28"/>
          <w:szCs w:val="28"/>
        </w:rPr>
        <w:t xml:space="preserve">12.3 Scaled Live Trading</w:t>
      </w:r>
    </w:p>
    <w:p>
      <w:pPr>
        <w:spacing w:after="120"/>
      </w:pPr>
      <w:r>
        <w:rPr>
          <w:rFonts w:ascii="Arial" w:cs="Arial" w:eastAsia="Arial" w:hAnsi="Arial"/>
          <w:b/>
          <w:bCs/>
          <w:sz w:val="22"/>
          <w:szCs w:val="22"/>
        </w:rPr>
        <w:t xml:space="preserve">Verdict: </w:t>
      </w:r>
      <w:r>
        <w:rPr>
          <w:rFonts w:ascii="Arial" w:cs="Arial" w:eastAsia="Arial" w:hAnsi="Arial"/>
          <w:b/>
          <w:bCs/>
          <w:color w:val="C00000"/>
          <w:sz w:val="22"/>
          <w:szCs w:val="22"/>
        </w:rPr>
        <w:t xml:space="preserve">NOT READY — After Phases 1-3</w:t>
      </w:r>
    </w:p>
    <w:p>
      <w:pPr>
        <w:spacing w:after="120"/>
      </w:pPr>
      <w:r>
        <w:rPr>
          <w:rFonts w:ascii="Arial" w:cs="Arial" w:eastAsia="Arial" w:hAnsi="Arial"/>
          <w:sz w:val="22"/>
          <w:szCs w:val="22"/>
        </w:rPr>
        <w:t xml:space="preserve">Structural requirements: (1) Expanded universe to 15-20 pairs with per-pair backtest validation. (2) Dynamic heat ceiling proven over 200+ paper trades. (3) At least one ranging-regime model validated (DonchianBreakout or new). (4) Trained probability calibrator (needs 300+ trades). (5) 50+ live trades at low-size demonstrating edge persistence. (6) Crash defense verified with at least one real or simulated crash event.</w:t>
      </w:r>
    </w:p>
    <w:p>
      <w:pPr>
        <w:spacing w:after="120"/>
      </w:pPr>
      <w:r>
        <w:rPr>
          <w:rFonts w:ascii="Arial" w:cs="Arial" w:eastAsia="Arial" w:hAnsi="Arial"/>
          <w:b/>
          <w:bCs/>
          <w:sz w:val="22"/>
          <w:szCs w:val="22"/>
        </w:rPr>
        <w:t xml:space="preserve">Estimated time to readiness: </w:t>
      </w:r>
      <w:r>
        <w:rPr>
          <w:rFonts w:ascii="Arial" w:cs="Arial" w:eastAsia="Arial" w:hAnsi="Arial"/>
          <w:sz w:val="22"/>
          <w:szCs w:val="22"/>
        </w:rPr>
        <w:t xml:space="preserve">3-6 months from start, primarily gated by trade accumulation (300+ for calibrator, 200+ for dynamic heat validation) and model development (ranging-regime model).</w:t>
      </w:r>
    </w:p>
    <w:p>
      <w:r>
        <w:br w:type="page"/>
      </w:r>
    </w:p>
    <w:p>
      <w:pPr>
        <w:pStyle w:val="Heading1"/>
        <w:spacing w:after="200" w:before="360"/>
      </w:pPr>
      <w:r>
        <w:rPr>
          <w:rFonts w:ascii="Arial" w:cs="Arial" w:eastAsia="Arial" w:hAnsi="Arial"/>
          <w:b/>
          <w:bCs/>
          <w:color w:val="1B3A5C"/>
          <w:sz w:val="32"/>
          <w:szCs w:val="32"/>
        </w:rPr>
        <w:t xml:space="preserve">13. Appendix: Evidence Matrix</w:t>
      </w:r>
    </w:p>
    <w:p>
      <w:pPr>
        <w:spacing w:after="120"/>
      </w:pPr>
      <w:r>
        <w:rPr>
          <w:rFonts w:ascii="Arial" w:cs="Arial" w:eastAsia="Arial" w:hAnsi="Arial"/>
          <w:sz w:val="22"/>
          <w:szCs w:val="22"/>
        </w:rPr>
        <w:t xml:space="preserve">Every material claim in this audit is mapped to its source. 'Code' means the Python source file was read directly. 'Config' means the config.yaml value was extracted. 'Report' means a generated analysis document. 'Test' means unit test evidence.</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3500"/>
        <w:gridCol w:w="80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Claim</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Source Type</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File / Key</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Verified?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Regime engine: ensemble RB 65% + HMM 35%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core/regime/ensemble_regime_classifier.py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 regime: 6 states, 3-bar hysteresis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core/regime/research_regime_classifier.py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 gate: 12+ active checks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core/risk/risk_gate.py (20KB, lines 62-209)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 defense: auto_execute=false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config.yaml (key absent, defaults false per line ~77 CDA)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 heat cap = 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config.yaml: risk_engine.portfolio_heat_max_pct: 0.04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concurrent = 10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config.yaml: risk_engine.max_concurrent_positions: 10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Drawdown halt = 15%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config.yaml: risk_engine.max_portfolio_drawdown_pct: 15.0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PBL PF=1.185 standalone (Session 50)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Report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reports/pbl_optimization/grid_results.json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SLC PF=1.5455 zero-fee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Report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reports/mr_pbl_slc_v9_system.json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Combined PF=1.4026 (Session 50)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Report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reports/pbl_optimization/grid_results.json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132 demo trades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data/trade_outcomes.jsonl (132 entries)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3 reached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config.yaml: scale_manager.current_phase: 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5-pair watchlist: BTC/ETH/SOL/BNB/XRP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core/scanning/watchlist.py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Symbol weights: SOL=1.3, ETH=1.2, BTC=1.0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core/analytics/symbol_allocator.py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Correlation dampening: sqrt(N)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core/analytics/correlation_dampener.py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 guard: max 4 same-group same-dir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config.yaml: portfolio_guard.max_same_group_same_dir: 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Calibrator needs 300+ trades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core/learning/probability_calibrator.py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RL ensemble: SAC+CPPO+DQN, frozen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core/rl/ directory (3 agent files + ensemble)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Live executor: 34KB, gated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core/execution/live_executor.py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Paper executor: zero slippage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core/execution/paper_executor.py on_tick()</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Stage 8 validation: 52/52 passed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Report + Code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scripts/stage8_runtime_validation.py (Session 36)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Backtest: 1,731 trades / 4 years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Report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CLAUDE.md Session 36 + v9 results JSON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Confluence weights: PBL=0.25 SLC=0.30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core/meta_decision/confluence_scorer.py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Adaptive learning: L1+L2, clamp [0.70,1.30]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core/learning/adaptive_weight_engine.py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FilterStatsTracker: not wired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paper_executor._close_position() — no call found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loss limit: informational only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capital_utilization_monitor.py — no gate in risk_gate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CDA scaling: NORMAL=1.0 to SYSTEMIC=0.0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risk_gate.py CDA multiplier table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Tiered capital model: gated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config.yaml: capital.scaling_enabled absent (defaults false)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20"/>
                <w:szCs w:val="20"/>
              </w:rPr>
              <w:t xml:space="preserve">YES</w:t>
            </w:r>
          </w:p>
        </w:tc>
      </w:tr>
    </w:tbl>
    <w:p>
      <w:pPr>
        <w:spacing w:after="120"/>
      </w:pPr>
      <w:r>
        <w:rPr>
          <w:rFonts w:ascii="Arial" w:cs="Arial" w:eastAsia="Arial" w:hAnsi="Arial"/>
          <w:b/>
          <w:bCs/>
          <w:sz w:val="22"/>
          <w:szCs w:val="22"/>
        </w:rPr>
        <w:t xml:space="preserve">Audit methodology: </w:t>
      </w:r>
      <w:r>
        <w:rPr>
          <w:rFonts w:ascii="Arial" w:cs="Arial" w:eastAsia="Arial" w:hAnsi="Arial"/>
          <w:sz w:val="22"/>
          <w:szCs w:val="22"/>
        </w:rPr>
        <w:t xml:space="preserve">Every file referenced in this matrix was read directly from the NexusTrader codebase using file read tools. Config values were extracted from the runtime config.yaml (NOT config/settings.yaml which contains only static defaults). Execution path verification was performed by tracing function calls from scanner entry through signal generation, confluence scoring, risk gating, position sizing, and order placement. No claims are based solely on documentation — all findings were verified against source code, configuration, or test evidence.</w:t>
      </w:r>
    </w:p>
    <w:p>
      <w:pPr>
        <w:spacing w:before="600"/>
      </w:pPr>
      <w:r>
        <w:rPr>
          <w:rFonts w:ascii="Arial" w:cs="Arial" w:eastAsia="Arial" w:hAnsi="Arial"/>
          <w:b/>
          <w:bCs/>
          <w:color w:val="1B3A5C"/>
          <w:sz w:val="24"/>
          <w:szCs w:val="24"/>
        </w:rPr>
        <w:t xml:space="preserve">— End of Audit —</w:t>
      </w:r>
    </w:p>
    <w:p>
      <w:pPr>
        <w:spacing w:before="200"/>
      </w:pPr>
      <w:r>
        <w:rPr>
          <w:rFonts w:ascii="Arial" w:cs="Arial" w:eastAsia="Arial" w:hAnsi="Arial"/>
          <w:color w:val="888888"/>
          <w:sz w:val="20"/>
          <w:szCs w:val="20"/>
        </w:rPr>
        <w:t xml:space="preserve">Generated: April 2026 | Claude Opus 4.6 (Anthropic) | Quant PM Perspective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8"/>
        <w:szCs w:val="18"/>
      </w:rPr>
      <w:t xml:space="preserve">NexusTrader Profit-Focused Audit v1.3</w:t>
    </w:r>
    <w:r>
      <w:rPr>
        <w:rFonts w:ascii="Arial" w:cs="Arial" w:eastAsia="Arial" w:hAnsi="Arial"/>
        <w:b/>
        <w:bCs/>
        <w:color w:val="C0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2026-04-01T14:46:43.409Z</dcterms:created>
  <dcterms:modified xsi:type="dcterms:W3CDTF">2026-04-01T14:46:43.409Z</dcterms:modified>
</cp:coreProperties>
</file>

<file path=docProps/custom.xml><?xml version="1.0" encoding="utf-8"?>
<Properties xmlns="http://schemas.openxmlformats.org/officeDocument/2006/custom-properties" xmlns:vt="http://schemas.openxmlformats.org/officeDocument/2006/docPropsVTypes"/>
</file>