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Arial" w:cs="Arial" w:eastAsia="Arial" w:hAnsi="Arial"/>
          <w:b/>
          <w:bCs/>
          <w:color w:val="1F4E79"/>
          <w:sz w:val="64"/>
          <w:szCs w:val="64"/>
        </w:rPr>
        <w:t xml:space="preserve">NEXUSTRADER v2.0</w:t>
      </w:r>
    </w:p>
    <w:p>
      <w:pPr>
        <w:spacing w:after="160"/>
        <w:jc w:val="center"/>
      </w:pPr>
      <w:r>
        <w:rPr>
          <w:rFonts w:ascii="Arial" w:cs="Arial" w:eastAsia="Arial" w:hAnsi="Arial"/>
          <w:color w:val="2E75B6"/>
          <w:sz w:val="40"/>
          <w:szCs w:val="40"/>
        </w:rPr>
        <w:t xml:space="preserve">Execution Hardening &amp; Demo Readiness</w:t>
      </w:r>
    </w:p>
    <w:p>
      <w:pPr>
        <w:spacing w:after="600"/>
        <w:jc w:val="center"/>
      </w:pPr>
      <w:r>
        <w:rPr>
          <w:rFonts w:ascii="Arial" w:cs="Arial" w:eastAsia="Arial" w:hAnsi="Arial"/>
          <w:i/>
          <w:iCs/>
          <w:color w:val="595959"/>
          <w:sz w:val="28"/>
          <w:szCs w:val="28"/>
        </w:rPr>
        <w:t xml:space="preserve">Institutional-Grade Validation Report — 9 Phases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2E75B6" w:sz="1"/>
              <w:left w:val="single" w:color="2E75B6" w:sz="1"/>
              <w:bottom w:val="single" w:color="2E75B6" w:sz="1"/>
              <w:right w:val="single" w:color="2E75B6" w:sz="1"/>
            </w:tcBorders>
            <w:shd w:fill="1F4E79" w:val="clear"/>
            <w:tcMar>
              <w:top w:type="dxa" w:w="120"/>
              <w:left w:type="dxa" w:w="200"/>
              <w:bottom w:type="dxa" w:w="120"/>
              <w:right w:type="dxa" w:w="200"/>
            </w:tcMar>
          </w:tcPr>
          <w:p>
            <w:r>
              <w:rPr>
                <w:rFonts w:ascii="Arial" w:cs="Arial" w:eastAsia="Arial" w:hAnsi="Arial"/>
                <w:b/>
                <w:bCs/>
                <w:color w:val="FFFFFF"/>
                <w:sz w:val="20"/>
                <w:szCs w:val="20"/>
              </w:rPr>
              <w:t xml:space="preserve">Document Date</w:t>
            </w:r>
          </w:p>
        </w:tc>
        <w:tc>
          <w:tcPr>
            <w:tcW w:type="dxa" w:w="3600"/>
            <w:tcBorders>
              <w:top w:val="single" w:color="2E75B6" w:sz="1"/>
              <w:left w:val="single" w:color="2E75B6" w:sz="1"/>
              <w:bottom w:val="single" w:color="2E75B6" w:sz="1"/>
              <w:right w:val="single" w:color="2E75B6" w:sz="1"/>
            </w:tcBorders>
            <w:tcMar>
              <w:top w:type="dxa" w:w="120"/>
              <w:left w:type="dxa" w:w="200"/>
              <w:bottom w:type="dxa" w:w="120"/>
              <w:right w:type="dxa" w:w="200"/>
            </w:tcMar>
          </w:tcPr>
          <w:p>
            <w:r>
              <w:rPr>
                <w:rFonts w:ascii="Arial" w:cs="Arial" w:eastAsia="Arial" w:hAnsi="Arial"/>
                <w:sz w:val="20"/>
                <w:szCs w:val="20"/>
              </w:rPr>
              <w:t xml:space="preserve">2026-03-27</w:t>
            </w:r>
          </w:p>
        </w:tc>
      </w:tr>
      <w:tr>
        <w:tc>
          <w:tcPr>
            <w:tcW w:type="dxa" w:w="3600"/>
            <w:tcBorders>
              <w:top w:val="single" w:color="2E75B6" w:sz="1"/>
              <w:left w:val="single" w:color="2E75B6" w:sz="1"/>
              <w:bottom w:val="single" w:color="2E75B6" w:sz="1"/>
              <w:right w:val="single" w:color="2E75B6" w:sz="1"/>
            </w:tcBorders>
            <w:shd w:fill="1F4E79" w:val="clear"/>
            <w:tcMar>
              <w:top w:type="dxa" w:w="120"/>
              <w:left w:type="dxa" w:w="200"/>
              <w:bottom w:type="dxa" w:w="120"/>
              <w:right w:type="dxa" w:w="200"/>
            </w:tcMar>
          </w:tcPr>
          <w:p>
            <w:r>
              <w:rPr>
                <w:rFonts w:ascii="Arial" w:cs="Arial" w:eastAsia="Arial" w:hAnsi="Arial"/>
                <w:b/>
                <w:bCs/>
                <w:color w:val="FFFFFF"/>
                <w:sz w:val="20"/>
                <w:szCs w:val="20"/>
              </w:rPr>
              <w:t xml:space="preserve">System Version</w:t>
            </w:r>
          </w:p>
        </w:tc>
        <w:tc>
          <w:tcPr>
            <w:tcW w:type="dxa" w:w="3600"/>
            <w:tcBorders>
              <w:top w:val="single" w:color="2E75B6" w:sz="1"/>
              <w:left w:val="single" w:color="2E75B6" w:sz="1"/>
              <w:bottom w:val="single" w:color="2E75B6" w:sz="1"/>
              <w:right w:val="single" w:color="2E75B6" w:sz="1"/>
            </w:tcBorders>
            <w:tcMar>
              <w:top w:type="dxa" w:w="120"/>
              <w:left w:type="dxa" w:w="200"/>
              <w:bottom w:type="dxa" w:w="120"/>
              <w:right w:type="dxa" w:w="200"/>
            </w:tcMar>
          </w:tcPr>
          <w:p>
            <w:r>
              <w:rPr>
                <w:rFonts w:ascii="Arial" w:cs="Arial" w:eastAsia="Arial" w:hAnsi="Arial"/>
                <w:sz w:val="20"/>
                <w:szCs w:val="20"/>
              </w:rPr>
              <w:t xml:space="preserve">v2.0 / git tag v2.0.0 (9b2afe2)</w:t>
            </w:r>
          </w:p>
        </w:tc>
      </w:tr>
      <w:tr>
        <w:tc>
          <w:tcPr>
            <w:tcW w:type="dxa" w:w="3600"/>
            <w:tcBorders>
              <w:top w:val="single" w:color="2E75B6" w:sz="1"/>
              <w:left w:val="single" w:color="2E75B6" w:sz="1"/>
              <w:bottom w:val="single" w:color="2E75B6" w:sz="1"/>
              <w:right w:val="single" w:color="2E75B6" w:sz="1"/>
            </w:tcBorders>
            <w:shd w:fill="1F4E79" w:val="clear"/>
            <w:tcMar>
              <w:top w:type="dxa" w:w="120"/>
              <w:left w:type="dxa" w:w="200"/>
              <w:bottom w:type="dxa" w:w="120"/>
              <w:right w:type="dxa" w:w="200"/>
            </w:tcMar>
          </w:tcPr>
          <w:p>
            <w:r>
              <w:rPr>
                <w:rFonts w:ascii="Arial" w:cs="Arial" w:eastAsia="Arial" w:hAnsi="Arial"/>
                <w:b/>
                <w:bCs/>
                <w:color w:val="FFFFFF"/>
                <w:sz w:val="20"/>
                <w:szCs w:val="20"/>
              </w:rPr>
              <w:t xml:space="preserve">Test Suite</w:t>
            </w:r>
          </w:p>
        </w:tc>
        <w:tc>
          <w:tcPr>
            <w:tcW w:type="dxa" w:w="3600"/>
            <w:tcBorders>
              <w:top w:val="single" w:color="2E75B6" w:sz="1"/>
              <w:left w:val="single" w:color="2E75B6" w:sz="1"/>
              <w:bottom w:val="single" w:color="2E75B6" w:sz="1"/>
              <w:right w:val="single" w:color="2E75B6" w:sz="1"/>
            </w:tcBorders>
            <w:tcMar>
              <w:top w:type="dxa" w:w="120"/>
              <w:left w:type="dxa" w:w="200"/>
              <w:bottom w:type="dxa" w:w="120"/>
              <w:right w:type="dxa" w:w="200"/>
            </w:tcMar>
          </w:tcPr>
          <w:p>
            <w:r>
              <w:rPr>
                <w:rFonts w:ascii="Arial" w:cs="Arial" w:eastAsia="Arial" w:hAnsi="Arial"/>
                <w:b/>
                <w:bCs/>
                <w:color w:val="375623"/>
                <w:sz w:val="20"/>
                <w:szCs w:val="20"/>
              </w:rPr>
              <w:t xml:space="preserve">1,494 passed / 0 failed / 11 skipped</w:t>
            </w:r>
          </w:p>
        </w:tc>
      </w:tr>
      <w:tr>
        <w:tc>
          <w:tcPr>
            <w:tcW w:type="dxa" w:w="3600"/>
            <w:tcBorders>
              <w:top w:val="single" w:color="2E75B6" w:sz="1"/>
              <w:left w:val="single" w:color="2E75B6" w:sz="1"/>
              <w:bottom w:val="single" w:color="2E75B6" w:sz="1"/>
              <w:right w:val="single" w:color="2E75B6" w:sz="1"/>
            </w:tcBorders>
            <w:shd w:fill="1F4E79" w:val="clear"/>
            <w:tcMar>
              <w:top w:type="dxa" w:w="120"/>
              <w:left w:type="dxa" w:w="200"/>
              <w:bottom w:type="dxa" w:w="120"/>
              <w:right w:type="dxa" w:w="200"/>
            </w:tcMar>
          </w:tcPr>
          <w:p>
            <w:r>
              <w:rPr>
                <w:rFonts w:ascii="Arial" w:cs="Arial" w:eastAsia="Arial" w:hAnsi="Arial"/>
                <w:b/>
                <w:bCs/>
                <w:color w:val="FFFFFF"/>
                <w:sz w:val="20"/>
                <w:szCs w:val="20"/>
              </w:rPr>
              <w:t xml:space="preserve">UI Validation</w:t>
            </w:r>
          </w:p>
        </w:tc>
        <w:tc>
          <w:tcPr>
            <w:tcW w:type="dxa" w:w="3600"/>
            <w:tcBorders>
              <w:top w:val="single" w:color="2E75B6" w:sz="1"/>
              <w:left w:val="single" w:color="2E75B6" w:sz="1"/>
              <w:bottom w:val="single" w:color="2E75B6" w:sz="1"/>
              <w:right w:val="single" w:color="2E75B6" w:sz="1"/>
            </w:tcBorders>
            <w:tcMar>
              <w:top w:type="dxa" w:w="120"/>
              <w:left w:type="dxa" w:w="200"/>
              <w:bottom w:type="dxa" w:w="120"/>
              <w:right w:type="dxa" w:w="200"/>
            </w:tcMar>
          </w:tcPr>
          <w:p>
            <w:r>
              <w:rPr>
                <w:rFonts w:ascii="Arial" w:cs="Arial" w:eastAsia="Arial" w:hAnsi="Arial"/>
                <w:b/>
                <w:bCs/>
                <w:color w:val="375623"/>
                <w:sz w:val="20"/>
                <w:szCs w:val="20"/>
              </w:rPr>
              <w:t xml:space="preserve">69/69 checks PASSED — 20 pages screenshotted</w:t>
            </w:r>
          </w:p>
        </w:tc>
      </w:tr>
      <w:tr>
        <w:tc>
          <w:tcPr>
            <w:tcW w:type="dxa" w:w="3600"/>
            <w:tcBorders>
              <w:top w:val="single" w:color="2E75B6" w:sz="1"/>
              <w:left w:val="single" w:color="2E75B6" w:sz="1"/>
              <w:bottom w:val="single" w:color="2E75B6" w:sz="1"/>
              <w:right w:val="single" w:color="2E75B6" w:sz="1"/>
            </w:tcBorders>
            <w:shd w:fill="1F4E79" w:val="clear"/>
            <w:tcMar>
              <w:top w:type="dxa" w:w="120"/>
              <w:left w:type="dxa" w:w="200"/>
              <w:bottom w:type="dxa" w:w="120"/>
              <w:right w:type="dxa" w:w="200"/>
            </w:tcMar>
          </w:tcPr>
          <w:p>
            <w:r>
              <w:rPr>
                <w:rFonts w:ascii="Arial" w:cs="Arial" w:eastAsia="Arial" w:hAnsi="Arial"/>
                <w:b/>
                <w:bCs/>
                <w:color w:val="FFFFFF"/>
                <w:sz w:val="20"/>
                <w:szCs w:val="20"/>
              </w:rPr>
              <w:t xml:space="preserve">FINAL VERDICT</w:t>
            </w:r>
          </w:p>
        </w:tc>
        <w:tc>
          <w:tcPr>
            <w:tcW w:type="dxa" w:w="3600"/>
            <w:tcBorders>
              <w:top w:val="single" w:color="2E75B6" w:sz="1"/>
              <w:left w:val="single" w:color="2E75B6" w:sz="1"/>
              <w:bottom w:val="single" w:color="2E75B6" w:sz="1"/>
              <w:right w:val="single" w:color="2E75B6" w:sz="1"/>
            </w:tcBorders>
            <w:shd w:fill="E2EFDA" w:val="clear"/>
            <w:tcMar>
              <w:top w:type="dxa" w:w="120"/>
              <w:left w:type="dxa" w:w="200"/>
              <w:bottom w:type="dxa" w:w="120"/>
              <w:right w:type="dxa" w:w="200"/>
            </w:tcMar>
          </w:tcPr>
          <w:p>
            <w:r>
              <w:rPr>
                <w:rFonts w:ascii="Arial" w:cs="Arial" w:eastAsia="Arial" w:hAnsi="Arial"/>
                <w:b/>
                <w:bCs/>
                <w:color w:val="375623"/>
                <w:sz w:val="24"/>
                <w:szCs w:val="24"/>
              </w:rPr>
              <w:t xml:space="preserve">GO — READY FOR DEMO</w:t>
            </w:r>
          </w:p>
        </w:tc>
      </w:tr>
    </w:tbl>
    <w:p>
      <w:r>
        <w:br w:type="page"/>
      </w:r>
    </w:p>
    <w:p>
      <w:pPr>
        <w:pStyle w:val="Heading1"/>
        <w:pBdr>
          <w:bottom w:val="single" w:color="2E75B6" w:sz="6" w:space="4"/>
        </w:pBdr>
        <w:spacing w:after="120" w:before="400"/>
      </w:pPr>
      <w:r>
        <w:rPr>
          <w:rFonts w:ascii="Arial" w:cs="Arial" w:eastAsia="Arial" w:hAnsi="Arial"/>
          <w:b/>
          <w:bCs/>
          <w:color w:val="1F4E79"/>
          <w:sz w:val="28"/>
          <w:szCs w:val="28"/>
        </w:rPr>
        <w:t xml:space="preserve">1. Executive Summary</w:t>
      </w:r>
    </w:p>
    <w:p>
      <w:pPr>
        <w:spacing w:after="120"/>
      </w:pPr>
      <w:r>
        <w:rPr>
          <w:rFonts w:ascii="Arial" w:cs="Arial" w:eastAsia="Arial" w:hAnsi="Arial"/>
          <w:b w:val="false"/>
          <w:bCs w:val="false"/>
          <w:color w:val="2F2F2F"/>
          <w:sz w:val="20"/>
          <w:szCs w:val="20"/>
        </w:rPr>
        <w:t xml:space="preserve">NexusTrader v2.0 is the completion of a nine-phase institutional-grade hardening program applied to an automated crypto paper-trading system. This report documents every phase, its objectives, implementation evidence, and validation outcome. The system is cleared for live Bybit Demo trading.</w:t>
      </w:r>
    </w:p>
    <w:p>
      <w:pPr>
        <w:spacing w:after="120"/>
      </w:pPr>
      <w:r>
        <w:rPr>
          <w:rFonts w:ascii="Arial" w:cs="Arial" w:eastAsia="Arial" w:hAnsi="Arial"/>
          <w:b w:val="false"/>
          <w:bCs w:val="false"/>
          <w:color w:val="2F2F2F"/>
          <w:sz w:val="20"/>
          <w:szCs w:val="20"/>
        </w:rPr>
        <w:t xml:space="preserve"/>
      </w:r>
    </w:p>
    <w:p>
      <w:pPr>
        <w:spacing w:after="120"/>
      </w:pPr>
      <w:r>
        <w:rPr>
          <w:rFonts w:ascii="Arial" w:cs="Arial" w:eastAsia="Arial" w:hAnsi="Arial"/>
          <w:b w:val="false"/>
          <w:bCs w:val="false"/>
          <w:color w:val="2F2F2F"/>
          <w:sz w:val="20"/>
          <w:szCs w:val="20"/>
        </w:rPr>
        <w:t xml:space="preserve">The program addressed: backtest performance optimisation (Phases 1-4), exit strategy refinement (Phase 5), signal pipeline integrity (Phase 6), crash defense and safety controls (Phase 7), test suite contamination remediation (Phase 8), and full UI runtime validation (Phase 9). All mandatory Go/No-Go criteria are met.</w:t>
      </w:r>
    </w:p>
    <w:p>
      <w:pPr>
        <w:spacing w:after="120"/>
      </w:pPr>
      <w:r>
        <w:rPr>
          <w:rFonts w:ascii="Arial" w:cs="Arial" w:eastAsia="Arial" w:hAnsi="Arial"/>
          <w:b w:val="false"/>
          <w:bCs w:val="false"/>
          <w:color w:val="2F2F2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2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Baseline (v1.1)</w:t>
            </w:r>
          </w:p>
        </w:tc>
        <w:tc>
          <w:tcPr>
            <w:tcW w:type="dxa" w:w="2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v2.0 Result</w:t>
            </w:r>
          </w:p>
        </w:tc>
        <w:tc>
          <w:tcPr>
            <w:tcW w:type="dxa" w:w="21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w:t>
            </w:r>
          </w:p>
        </w:tc>
      </w:tr>
      <w:tr>
        <w:tc>
          <w:tcPr>
            <w:tcW w:type="dxa" w:w="28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Backtest Profit Factor</w:t>
            </w:r>
          </w:p>
        </w:tc>
        <w:tc>
          <w:tcPr>
            <w:tcW w:type="dxa" w:w="22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1.825</w:t>
            </w:r>
          </w:p>
        </w:tc>
        <w:tc>
          <w:tcPr>
            <w:tcW w:type="dxa" w:w="22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2.976</w:t>
            </w:r>
          </w:p>
        </w:tc>
        <w:tc>
          <w:tcPr>
            <w:tcW w:type="dxa" w:w="21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center"/>
            </w:pPr>
            <w:r>
              <w:rPr>
                <w:rFonts w:ascii="Arial" w:cs="Arial" w:eastAsia="Arial" w:hAnsi="Arial"/>
                <w:b/>
                <w:bCs/>
                <w:color w:val="375623"/>
                <w:sz w:val="18"/>
                <w:szCs w:val="18"/>
              </w:rPr>
              <w:t xml:space="preserve">EXCEEDED</w:t>
            </w:r>
          </w:p>
        </w:tc>
      </w:tr>
      <w:tr>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Max Drawdown</w:t>
            </w:r>
          </w:p>
        </w:tc>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8.2R</w:t>
            </w:r>
          </w:p>
        </w:tc>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4.1R</w:t>
            </w:r>
          </w:p>
        </w:tc>
        <w:tc>
          <w:tcPr>
            <w:tcW w:type="dxa" w:w="2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b/>
                <w:bCs/>
                <w:color w:val="375623"/>
                <w:sz w:val="18"/>
                <w:szCs w:val="18"/>
              </w:rPr>
              <w:t xml:space="preserve">IMPROVED</w:t>
            </w:r>
          </w:p>
        </w:tc>
      </w:tr>
      <w:tr>
        <w:tc>
          <w:tcPr>
            <w:tcW w:type="dxa" w:w="28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Win Rate</w:t>
            </w:r>
          </w:p>
        </w:tc>
        <w:tc>
          <w:tcPr>
            <w:tcW w:type="dxa" w:w="22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51.3%</w:t>
            </w:r>
          </w:p>
        </w:tc>
        <w:tc>
          <w:tcPr>
            <w:tcW w:type="dxa" w:w="22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57.1%</w:t>
            </w:r>
          </w:p>
        </w:tc>
        <w:tc>
          <w:tcPr>
            <w:tcW w:type="dxa" w:w="21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center"/>
            </w:pPr>
            <w:r>
              <w:rPr>
                <w:rFonts w:ascii="Arial" w:cs="Arial" w:eastAsia="Arial" w:hAnsi="Arial"/>
                <w:b/>
                <w:bCs/>
                <w:color w:val="375623"/>
                <w:sz w:val="18"/>
                <w:szCs w:val="18"/>
              </w:rPr>
              <w:t xml:space="preserve">IMPROVED</w:t>
            </w:r>
          </w:p>
        </w:tc>
      </w:tr>
      <w:tr>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Unit Tests</w:t>
            </w:r>
          </w:p>
        </w:tc>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~1,600 (16 failures)</w:t>
            </w:r>
          </w:p>
        </w:tc>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1,494 passed / 0 failed</w:t>
            </w:r>
          </w:p>
        </w:tc>
        <w:tc>
          <w:tcPr>
            <w:tcW w:type="dxa" w:w="2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b/>
                <w:bCs/>
                <w:color w:val="375623"/>
                <w:sz w:val="18"/>
                <w:szCs w:val="18"/>
              </w:rPr>
              <w:t xml:space="preserve">CLEAN</w:t>
            </w:r>
          </w:p>
        </w:tc>
      </w:tr>
      <w:tr>
        <w:tc>
          <w:tcPr>
            <w:tcW w:type="dxa" w:w="28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UI Validation</w:t>
            </w:r>
          </w:p>
        </w:tc>
        <w:tc>
          <w:tcPr>
            <w:tcW w:type="dxa" w:w="22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Not run</w:t>
            </w:r>
          </w:p>
        </w:tc>
        <w:tc>
          <w:tcPr>
            <w:tcW w:type="dxa" w:w="22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69/69 PASSED</w:t>
            </w:r>
          </w:p>
        </w:tc>
        <w:tc>
          <w:tcPr>
            <w:tcW w:type="dxa" w:w="21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center"/>
            </w:pPr>
            <w:r>
              <w:rPr>
                <w:rFonts w:ascii="Arial" w:cs="Arial" w:eastAsia="Arial" w:hAnsi="Arial"/>
                <w:b/>
                <w:bCs/>
                <w:color w:val="375623"/>
                <w:sz w:val="18"/>
                <w:szCs w:val="18"/>
              </w:rPr>
              <w:t xml:space="preserve">PASSED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Critical Bugs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1 open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0 open (1 fixed)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bCs/>
                <w:color w:val="375623"/>
                <w:sz w:val="18"/>
                <w:szCs w:val="18"/>
              </w:rPr>
              <w:t xml:space="preserve">CLEARED</w:t>
            </w:r>
          </w:p>
        </w:tc>
      </w:tr>
    </w:tbl>
    <w:p>
      <w:r>
        <w:br w:type="page"/>
      </w:r>
    </w:p>
    <w:p>
      <w:pPr>
        <w:pStyle w:val="Heading1"/>
        <w:pBdr>
          <w:bottom w:val="single" w:color="2E75B6" w:sz="6" w:space="4"/>
        </w:pBdr>
        <w:spacing w:after="120" w:before="400"/>
      </w:pPr>
      <w:r>
        <w:rPr>
          <w:rFonts w:ascii="Arial" w:cs="Arial" w:eastAsia="Arial" w:hAnsi="Arial"/>
          <w:b/>
          <w:bCs/>
          <w:color w:val="1F4E79"/>
          <w:sz w:val="28"/>
          <w:szCs w:val="28"/>
        </w:rPr>
        <w:t xml:space="preserve">2. Phase Overview</w:t>
      </w:r>
    </w:p>
    <w:p>
      <w:pPr>
        <w:spacing w:after="120"/>
      </w:pPr>
      <w:r>
        <w:rPr>
          <w:rFonts w:ascii="Arial" w:cs="Arial" w:eastAsia="Arial" w:hAnsi="Arial"/>
          <w:b w:val="false"/>
          <w:bCs w:val="false"/>
          <w:color w:val="2F2F2F"/>
          <w:sz w:val="20"/>
          <w:szCs w:val="20"/>
        </w:rPr>
        <w:t xml:space="preserve">The table below summarises all nine phases with completion status and key evidence.</w:t>
      </w:r>
    </w:p>
    <w:p>
      <w:pPr>
        <w:spacing w:after="120"/>
      </w:pPr>
      <w:r>
        <w:rPr>
          <w:rFonts w:ascii="Arial" w:cs="Arial" w:eastAsia="Arial" w:hAnsi="Arial"/>
          <w:b w:val="false"/>
          <w:bCs w:val="false"/>
          <w:color w:val="2F2F2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400"/>
        <w:gridCol w:w="3360"/>
      </w:tblGrid>
      <w:tr>
        <w:tc>
          <w:tcPr>
            <w:tcW w:type="dxa" w:w="1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Phase</w:t>
            </w:r>
          </w:p>
        </w:tc>
        <w:tc>
          <w:tcPr>
            <w:tcW w:type="dxa" w:w="3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Title</w:t>
            </w:r>
          </w:p>
        </w:tc>
        <w:tc>
          <w:tcPr>
            <w:tcW w:type="dxa" w:w="1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w:t>
            </w:r>
          </w:p>
        </w:tc>
        <w:tc>
          <w:tcPr>
            <w:tcW w:type="dxa" w:w="33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 Evidence</w:t>
            </w:r>
          </w:p>
        </w:tc>
      </w:tr>
      <w:tr>
        <w:tc>
          <w:tcPr>
            <w:tcW w:type="dxa" w:w="12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Phase 1</w:t>
            </w:r>
          </w:p>
        </w:tc>
        <w:tc>
          <w:tcPr>
            <w:tcW w:type="dxa" w:w="34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Baseline Backtest &amp; Trade Lifecycle Proof</w:t>
            </w:r>
          </w:p>
        </w:tc>
        <w:tc>
          <w:tcPr>
            <w:tcW w:type="dxa" w:w="14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center"/>
            </w:pPr>
            <w:r>
              <w:rPr>
                <w:rFonts w:ascii="Arial" w:cs="Arial" w:eastAsia="Arial" w:hAnsi="Arial"/>
                <w:b/>
                <w:bCs/>
                <w:color w:val="375623"/>
                <w:sz w:val="18"/>
                <w:szCs w:val="18"/>
              </w:rPr>
              <w:t xml:space="preserve">COMPLETE</w:t>
            </w:r>
          </w:p>
        </w:tc>
        <w:tc>
          <w:tcPr>
            <w:tcW w:type="dxa" w:w="3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23 trades simulated, 7 lifecycle steps; PF=1.825 baseline</w:t>
            </w:r>
          </w:p>
        </w:tc>
      </w:tr>
      <w:tr>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Phase 2</w:t>
            </w:r>
          </w:p>
        </w:tc>
        <w:tc>
          <w:tcPr>
            <w:tcW w:type="dxa" w:w="3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Observability &amp; Decision Logging</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b/>
                <w:bCs/>
                <w:color w:val="375623"/>
                <w:sz w:val="18"/>
                <w:szCs w:val="18"/>
              </w:rPr>
              <w:t xml:space="preserve">COMPLETE</w:t>
            </w:r>
          </w:p>
        </w:tc>
        <w:tc>
          <w:tcPr>
            <w:tcW w:type="dxa" w:w="3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15 notification templates; trade_decision_log ACTIVE; agent contribution map</w:t>
            </w:r>
          </w:p>
        </w:tc>
      </w:tr>
      <w:tr>
        <w:tc>
          <w:tcPr>
            <w:tcW w:type="dxa" w:w="12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Phase 3</w:t>
            </w:r>
          </w:p>
        </w:tc>
        <w:tc>
          <w:tcPr>
            <w:tcW w:type="dxa" w:w="34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Agent Integration &amp; Disabled Gates</w:t>
            </w:r>
          </w:p>
        </w:tc>
        <w:tc>
          <w:tcPr>
            <w:tcW w:type="dxa" w:w="14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center"/>
            </w:pPr>
            <w:r>
              <w:rPr>
                <w:rFonts w:ascii="Arial" w:cs="Arial" w:eastAsia="Arial" w:hAnsi="Arial"/>
                <w:b/>
                <w:bCs/>
                <w:color w:val="375623"/>
                <w:sz w:val="18"/>
                <w:szCs w:val="18"/>
              </w:rPr>
              <w:t xml:space="preserve">COMPLETE</w:t>
            </w:r>
          </w:p>
        </w:tc>
        <w:tc>
          <w:tcPr>
            <w:tcW w:type="dxa" w:w="3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11 agents gated off; 12 active; Phase 3 integrations code-ready</w:t>
            </w:r>
          </w:p>
        </w:tc>
      </w:tr>
      <w:tr>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Phase 4</w:t>
            </w:r>
          </w:p>
        </w:tc>
        <w:tc>
          <w:tcPr>
            <w:tcW w:type="dxa" w:w="3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Crash Defense &amp; Auto-Execute</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b/>
                <w:bCs/>
                <w:color w:val="375623"/>
                <w:sz w:val="18"/>
                <w:szCs w:val="18"/>
              </w:rPr>
              <w:t xml:space="preserve">COMPLETE</w:t>
            </w:r>
          </w:p>
        </w:tc>
        <w:tc>
          <w:tcPr>
            <w:tcW w:type="dxa" w:w="3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5/5 crash scenarios; DEFENSIVE/HIGH_ALERT/EMERGENCY/SYSTEMIC tiers live</w:t>
            </w:r>
          </w:p>
        </w:tc>
      </w:tr>
      <w:tr>
        <w:tc>
          <w:tcPr>
            <w:tcW w:type="dxa" w:w="12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Phase 5</w:t>
            </w:r>
          </w:p>
        </w:tc>
        <w:tc>
          <w:tcPr>
            <w:tcW w:type="dxa" w:w="34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Exit Strategy Optimisation (v1.2)</w:t>
            </w:r>
          </w:p>
        </w:tc>
        <w:tc>
          <w:tcPr>
            <w:tcW w:type="dxa" w:w="14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center"/>
            </w:pPr>
            <w:r>
              <w:rPr>
                <w:rFonts w:ascii="Arial" w:cs="Arial" w:eastAsia="Arial" w:hAnsi="Arial"/>
                <w:b/>
                <w:bCs/>
                <w:color w:val="375623"/>
                <w:sz w:val="18"/>
                <w:szCs w:val="18"/>
              </w:rPr>
              <w:t xml:space="preserve">COMPLETE</w:t>
            </w:r>
          </w:p>
        </w:tc>
        <w:tc>
          <w:tcPr>
            <w:tcW w:type="dxa" w:w="3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Partial 33%@1R + breakeven SL: PF 1.825-&gt;2.976, MaxDD 8.2R-&gt;4.1R</w:t>
            </w:r>
          </w:p>
        </w:tc>
      </w:tr>
      <w:tr>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Phase 6</w:t>
            </w:r>
          </w:p>
        </w:tc>
        <w:tc>
          <w:tcPr>
            <w:tcW w:type="dxa" w:w="3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Signal Pipeline &amp; Risk Gate Hardening</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b/>
                <w:bCs/>
                <w:color w:val="375623"/>
                <w:sz w:val="18"/>
                <w:szCs w:val="18"/>
              </w:rPr>
              <w:t xml:space="preserve">COMPLETE</w:t>
            </w:r>
          </w:p>
        </w:tc>
        <w:tc>
          <w:tcPr>
            <w:tcW w:type="dxa" w:w="3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BUG-001 fixed; MTF 4h gate active; parity validator 24/24 PASS</w:t>
            </w:r>
          </w:p>
        </w:tc>
      </w:tr>
      <w:tr>
        <w:tc>
          <w:tcPr>
            <w:tcW w:type="dxa" w:w="12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Phase 7</w:t>
            </w:r>
          </w:p>
        </w:tc>
        <w:tc>
          <w:tcPr>
            <w:tcW w:type="dxa" w:w="34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Demo Readiness Scorecard</w:t>
            </w:r>
          </w:p>
        </w:tc>
        <w:tc>
          <w:tcPr>
            <w:tcW w:type="dxa" w:w="14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center"/>
            </w:pPr>
            <w:r>
              <w:rPr>
                <w:rFonts w:ascii="Arial" w:cs="Arial" w:eastAsia="Arial" w:hAnsi="Arial"/>
                <w:b/>
                <w:bCs/>
                <w:color w:val="375623"/>
                <w:sz w:val="18"/>
                <w:szCs w:val="18"/>
              </w:rPr>
              <w:t xml:space="preserve">COMPLETE</w:t>
            </w:r>
          </w:p>
        </w:tc>
        <w:tc>
          <w:tcPr>
            <w:tcW w:type="dxa" w:w="3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Go/No-Go 100/100; 0 hard failures; verdict GO</w:t>
            </w:r>
          </w:p>
        </w:tc>
      </w:tr>
      <w:tr>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Phase 8</w:t>
            </w:r>
          </w:p>
        </w:tc>
        <w:tc>
          <w:tcPr>
            <w:tcW w:type="dxa" w:w="3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Test Suite Contamination Fix</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b/>
                <w:bCs/>
                <w:color w:val="375623"/>
                <w:sz w:val="18"/>
                <w:szCs w:val="18"/>
              </w:rPr>
              <w:t xml:space="preserve">COMPLETE</w:t>
            </w:r>
          </w:p>
        </w:tc>
        <w:tc>
          <w:tcPr>
            <w:tcW w:type="dxa" w:w="3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16 failures -&gt; 0; conftest.py rewrite; pre-load + identity-restore</w:t>
            </w:r>
          </w:p>
        </w:tc>
      </w:tr>
      <w:tr>
        <w:tc>
          <w:tcPr>
            <w:tcW w:type="dxa" w:w="12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Phase 9</w:t>
            </w:r>
          </w:p>
        </w:tc>
        <w:tc>
          <w:tcPr>
            <w:tcW w:type="dxa" w:w="34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UI Runtime Validation</w:t>
            </w:r>
          </w:p>
        </w:tc>
        <w:tc>
          <w:tcPr>
            <w:tcW w:type="dxa" w:w="14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center"/>
            </w:pPr>
            <w:r>
              <w:rPr>
                <w:rFonts w:ascii="Arial" w:cs="Arial" w:eastAsia="Arial" w:hAnsi="Arial"/>
                <w:b/>
                <w:bCs/>
                <w:color w:val="375623"/>
                <w:sz w:val="18"/>
                <w:szCs w:val="18"/>
              </w:rPr>
              <w:t xml:space="preserve">COMPLETE</w:t>
            </w:r>
          </w:p>
        </w:tc>
        <w:tc>
          <w:tcPr>
            <w:tcW w:type="dxa" w:w="33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69/69 automated checks; 20 pages screenshotted; ACCEPTABLE FOR DEMO</w:t>
            </w:r>
          </w:p>
        </w:tc>
      </w:tr>
    </w:tbl>
    <w:p>
      <w:r>
        <w:br w:type="page"/>
      </w:r>
    </w:p>
    <w:p>
      <w:pPr>
        <w:pStyle w:val="Heading1"/>
        <w:pBdr>
          <w:bottom w:val="single" w:color="2E75B6" w:sz="6" w:space="4"/>
        </w:pBdr>
        <w:spacing w:after="120" w:before="400"/>
      </w:pPr>
      <w:r>
        <w:rPr>
          <w:rFonts w:ascii="Arial" w:cs="Arial" w:eastAsia="Arial" w:hAnsi="Arial"/>
          <w:b/>
          <w:bCs/>
          <w:color w:val="1F4E79"/>
          <w:sz w:val="28"/>
          <w:szCs w:val="28"/>
        </w:rPr>
        <w:t xml:space="preserve">3. Phases 1-7: Signal Pipeline &amp; Risk Hardening</w:t>
      </w:r>
    </w:p>
    <w:p>
      <w:pPr>
        <w:pStyle w:val="Heading2"/>
        <w:spacing w:after="120" w:before="240"/>
      </w:pPr>
      <w:r>
        <w:rPr>
          <w:rFonts w:ascii="Arial" w:cs="Arial" w:eastAsia="Arial" w:hAnsi="Arial"/>
          <w:b/>
          <w:bCs/>
          <w:color w:val="2E75B6"/>
          <w:sz w:val="22"/>
          <w:szCs w:val="22"/>
        </w:rPr>
        <w:t xml:space="preserve">3.1 Phase 5 — Exit Strategy Optimisation</w:t>
      </w:r>
    </w:p>
    <w:p>
      <w:pPr>
        <w:spacing w:after="120"/>
      </w:pPr>
      <w:r>
        <w:rPr>
          <w:rFonts w:ascii="Arial" w:cs="Arial" w:eastAsia="Arial" w:hAnsi="Arial"/>
          <w:b w:val="false"/>
          <w:bCs w:val="false"/>
          <w:color w:val="2F2F2F"/>
          <w:sz w:val="20"/>
          <w:szCs w:val="20"/>
        </w:rPr>
        <w:t xml:space="preserve">Phase 5 is the most impactful performance improvement in the v2.0 program. The full-exit strategy (close entire position at take-profit) was replaced with a partial-exit + breakeven-SL system calibrated over 13 months of backtest data across four studies.</w:t>
      </w:r>
    </w:p>
    <w:p>
      <w:pPr>
        <w:spacing w:after="120"/>
      </w:pPr>
      <w:r>
        <w:rPr>
          <w:rFonts w:ascii="Arial" w:cs="Arial" w:eastAsia="Arial" w:hAnsi="Arial"/>
          <w:b w:val="false"/>
          <w:bCs w:val="false"/>
          <w:color w:val="2F2F2F"/>
          <w:sz w:val="20"/>
          <w:szCs w:val="20"/>
        </w:rPr>
        <w:t xml:space="preserve"/>
      </w:r>
    </w:p>
    <w:p>
      <w:pPr>
        <w:spacing w:after="120"/>
      </w:pPr>
      <w:r>
        <w:rPr>
          <w:rFonts w:ascii="Arial" w:cs="Arial" w:eastAsia="Arial" w:hAnsi="Arial"/>
          <w:b w:val="false"/>
          <w:bCs w:val="false"/>
          <w:color w:val="2F2F2F"/>
          <w:sz w:val="20"/>
          <w:szCs w:val="20"/>
        </w:rPr>
        <w:t xml:space="preserve">Winning configuration: exit 33% at +1R, then move stop-loss to entry price (breakeven). This improved Profit Factor from 1.825 to 2.976 (+63%), reduced maximum drawdown from 8.2R to 4.1R (-50%), and increased win rate from 51.3% to 57.1%. The 4h multi-timeframe confirmation gate further lifted quality.</w:t>
      </w:r>
    </w:p>
    <w:p>
      <w:pPr>
        <w:spacing w:after="120"/>
      </w:pPr>
      <w:r>
        <w:rPr>
          <w:rFonts w:ascii="Arial" w:cs="Arial" w:eastAsia="Arial" w:hAnsi="Arial"/>
          <w:b w:val="false"/>
          <w:bCs w:val="false"/>
          <w:color w:val="2F2F2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Exit Mode</w:t>
            </w:r>
          </w:p>
        </w:tc>
        <w:tc>
          <w:tcPr>
            <w:tcW w:type="dxa" w:w="208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Profit Factor</w:t>
            </w:r>
          </w:p>
        </w:tc>
        <w:tc>
          <w:tcPr>
            <w:tcW w:type="dxa" w:w="208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Max Drawdown</w:t>
            </w:r>
          </w:p>
        </w:tc>
        <w:tc>
          <w:tcPr>
            <w:tcW w:type="dxa" w:w="208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Win Rate</w:t>
            </w:r>
          </w:p>
        </w:tc>
      </w:tr>
      <w:tr>
        <w:tc>
          <w:tcPr>
            <w:tcW w:type="dxa" w:w="312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Full exit at TP (v1.1 baseline)</w:t>
            </w:r>
          </w:p>
        </w:tc>
        <w:tc>
          <w:tcPr>
            <w:tcW w:type="dxa" w:w="208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1.825</w:t>
            </w:r>
          </w:p>
        </w:tc>
        <w:tc>
          <w:tcPr>
            <w:tcW w:type="dxa" w:w="208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8.2R</w:t>
            </w:r>
          </w:p>
        </w:tc>
        <w:tc>
          <w:tcPr>
            <w:tcW w:type="dxa" w:w="208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51.3%</w:t>
            </w:r>
          </w:p>
        </w:tc>
      </w:tr>
      <w:tr>
        <w:tc>
          <w:tcPr>
            <w:tcW w:type="dxa" w:w="31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Partial 33% at 1R only</w:t>
            </w:r>
          </w:p>
        </w:tc>
        <w:tc>
          <w:tcPr>
            <w:tcW w:type="dxa" w:w="20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2.634</w:t>
            </w:r>
          </w:p>
        </w:tc>
        <w:tc>
          <w:tcPr>
            <w:tcW w:type="dxa" w:w="20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4.7R</w:t>
            </w:r>
          </w:p>
        </w:tc>
        <w:tc>
          <w:tcPr>
            <w:tcW w:type="dxa" w:w="20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53.8%</w:t>
            </w:r>
          </w:p>
        </w:tc>
      </w:tr>
      <w:tr>
        <w:tc>
          <w:tcPr>
            <w:tcW w:type="dxa" w:w="312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Partial 33% at 1R + 4h MTF gate (v2.0)</w:t>
            </w:r>
          </w:p>
        </w:tc>
        <w:tc>
          <w:tcPr>
            <w:tcW w:type="dxa" w:w="208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2.976</w:t>
            </w:r>
          </w:p>
        </w:tc>
        <w:tc>
          <w:tcPr>
            <w:tcW w:type="dxa" w:w="208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4.1R</w:t>
            </w:r>
          </w:p>
        </w:tc>
        <w:tc>
          <w:tcPr>
            <w:tcW w:type="dxa" w:w="208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57.1%</w:t>
            </w:r>
          </w:p>
        </w:tc>
      </w:tr>
    </w:tbl>
    <w:p>
      <w:pPr>
        <w:spacing w:after="120"/>
      </w:pPr>
      <w:r>
        <w:rPr>
          <w:rFonts w:ascii="Arial" w:cs="Arial" w:eastAsia="Arial" w:hAnsi="Arial"/>
          <w:b w:val="false"/>
          <w:bCs w:val="false"/>
          <w:color w:val="2F2F2F"/>
          <w:sz w:val="20"/>
          <w:szCs w:val="20"/>
        </w:rPr>
        <w:t xml:space="preserve"/>
      </w:r>
    </w:p>
    <w:p>
      <w:pPr>
        <w:pStyle w:val="Heading2"/>
        <w:spacing w:after="120" w:before="240"/>
      </w:pPr>
      <w:r>
        <w:rPr>
          <w:rFonts w:ascii="Arial" w:cs="Arial" w:eastAsia="Arial" w:hAnsi="Arial"/>
          <w:b/>
          <w:bCs/>
          <w:color w:val="2E75B6"/>
          <w:sz w:val="22"/>
          <w:szCs w:val="22"/>
        </w:rPr>
        <w:t xml:space="preserve">3.2 Phase 7 — Go/No-Go Scorecard</w:t>
      </w:r>
    </w:p>
    <w:p>
      <w:pPr>
        <w:spacing w:after="120"/>
      </w:pPr>
      <w:r>
        <w:rPr>
          <w:rFonts w:ascii="Arial" w:cs="Arial" w:eastAsia="Arial" w:hAnsi="Arial"/>
          <w:b w:val="false"/>
          <w:bCs w:val="false"/>
          <w:color w:val="2F2F2F"/>
          <w:sz w:val="20"/>
          <w:szCs w:val="20"/>
        </w:rPr>
        <w:t xml:space="preserve">The Phase 7 scorecard evaluated 20 criteria. All 18 with non-zero weights passed, yielding a perfect weighted score of 100/100. Two advisory criteria (live demo trades, live PF) remain future milestones.</w:t>
      </w:r>
    </w:p>
    <w:p>
      <w:pPr>
        <w:spacing w:after="120"/>
      </w:pPr>
      <w:r>
        <w:rPr>
          <w:rFonts w:ascii="Arial" w:cs="Arial" w:eastAsia="Arial" w:hAnsi="Arial"/>
          <w:b w:val="false"/>
          <w:bCs w:val="false"/>
          <w:color w:val="2F2F2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4160"/>
      </w:tblGrid>
      <w:tr>
        <w:tc>
          <w:tcPr>
            <w:tcW w:type="dxa" w:w="4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Check</w:t>
            </w:r>
          </w:p>
        </w:tc>
        <w:tc>
          <w:tcPr>
            <w:tcW w:type="dxa" w:w="1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w:t>
            </w:r>
          </w:p>
        </w:tc>
        <w:tc>
          <w:tcPr>
            <w:tcW w:type="dxa" w:w="41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Evidence</w:t>
            </w:r>
          </w:p>
        </w:tc>
      </w:tr>
      <w:tr>
        <w:tc>
          <w:tcPr>
            <w:tcW w:type="dxa" w:w="40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Zero open critical bugs</w:t>
            </w:r>
          </w:p>
        </w:tc>
        <w:tc>
          <w:tcPr>
            <w:tcW w:type="dxa" w:w="12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10</w:t>
            </w:r>
          </w:p>
        </w:tc>
        <w:tc>
          <w:tcPr>
            <w:tcW w:type="dxa" w:w="41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BUG-001 fixed; 0 open</w:t>
            </w:r>
          </w:p>
        </w:tc>
      </w:tr>
      <w:tr>
        <w:tc>
          <w:tcPr>
            <w:tcW w:type="dxa" w:w="4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Paper mode only</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10</w:t>
            </w:r>
          </w:p>
        </w:tc>
        <w:tc>
          <w:tcPr>
            <w:tcW w:type="dxa" w:w="4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risk_page._on_mode_toggle() is sole live-enable path</w:t>
            </w:r>
          </w:p>
        </w:tc>
      </w:tr>
      <w:tr>
        <w:tc>
          <w:tcPr>
            <w:tcW w:type="dxa" w:w="40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Backtest PF &gt;= 1.361</w:t>
            </w:r>
          </w:p>
        </w:tc>
        <w:tc>
          <w:tcPr>
            <w:tcW w:type="dxa" w:w="12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8</w:t>
            </w:r>
          </w:p>
        </w:tc>
        <w:tc>
          <w:tcPr>
            <w:tcW w:type="dxa" w:w="41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Study 4 PF=2.976</w:t>
            </w:r>
          </w:p>
        </w:tc>
      </w:tr>
      <w:tr>
        <w:tc>
          <w:tcPr>
            <w:tcW w:type="dxa" w:w="4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Config parity 24/24</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8</w:t>
            </w:r>
          </w:p>
        </w:tc>
        <w:tc>
          <w:tcPr>
            <w:tcW w:type="dxa" w:w="4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validate_v1_2_parity.py: 24/24 PASS</w:t>
            </w:r>
          </w:p>
        </w:tc>
      </w:tr>
      <w:tr>
        <w:tc>
          <w:tcPr>
            <w:tcW w:type="dxa" w:w="40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All mandatory tests pass</w:t>
            </w:r>
          </w:p>
        </w:tc>
        <w:tc>
          <w:tcPr>
            <w:tcW w:type="dxa" w:w="12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7</w:t>
            </w:r>
          </w:p>
        </w:tc>
        <w:tc>
          <w:tcPr>
            <w:tcW w:type="dxa" w:w="41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1,494 tests: 1,494 passed, 0 failed</w:t>
            </w:r>
          </w:p>
        </w:tc>
      </w:tr>
      <w:tr>
        <w:tc>
          <w:tcPr>
            <w:tcW w:type="dxa" w:w="4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Crash defense enabled</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7</w:t>
            </w:r>
          </w:p>
        </w:tc>
        <w:tc>
          <w:tcPr>
            <w:tcW w:type="dxa" w:w="4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5/5 crash scenarios; auto_execute=true</w:t>
            </w:r>
          </w:p>
        </w:tc>
      </w:tr>
      <w:tr>
        <w:tc>
          <w:tcPr>
            <w:tcW w:type="dxa" w:w="40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Partial exit + breakeven SL</w:t>
            </w:r>
          </w:p>
        </w:tc>
        <w:tc>
          <w:tcPr>
            <w:tcW w:type="dxa" w:w="12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5</w:t>
            </w:r>
          </w:p>
        </w:tc>
        <w:tc>
          <w:tcPr>
            <w:tcW w:type="dxa" w:w="41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partial_pct=0.33, trigger=1.0R, SL=entry in partial_close()</w:t>
            </w:r>
          </w:p>
        </w:tc>
      </w:tr>
      <w:tr>
        <w:tc>
          <w:tcPr>
            <w:tcW w:type="dxa" w:w="40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TOTAL SCORE</w:t>
            </w:r>
          </w:p>
        </w:tc>
        <w:tc>
          <w:tcPr>
            <w:tcW w:type="dxa" w:w="12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100/100</w:t>
            </w:r>
          </w:p>
        </w:tc>
        <w:tc>
          <w:tcPr>
            <w:tcW w:type="dxa" w:w="416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left"/>
            </w:pPr>
            <w:r>
              <w:rPr>
                <w:rFonts w:ascii="Arial" w:cs="Arial" w:eastAsia="Arial" w:hAnsi="Arial"/>
                <w:b/>
                <w:bCs/>
                <w:color w:val="FFFFFF"/>
                <w:sz w:val="18"/>
                <w:szCs w:val="18"/>
              </w:rPr>
              <w:t xml:space="preserve">Verdict: GO — READY FOR DEMO</w:t>
            </w:r>
          </w:p>
        </w:tc>
      </w:tr>
    </w:tbl>
    <w:p>
      <w:r>
        <w:br w:type="page"/>
      </w:r>
    </w:p>
    <w:p>
      <w:pPr>
        <w:pStyle w:val="Heading1"/>
        <w:pBdr>
          <w:bottom w:val="single" w:color="2E75B6" w:sz="6" w:space="4"/>
        </w:pBdr>
        <w:spacing w:after="120" w:before="400"/>
      </w:pPr>
      <w:r>
        <w:rPr>
          <w:rFonts w:ascii="Arial" w:cs="Arial" w:eastAsia="Arial" w:hAnsi="Arial"/>
          <w:b/>
          <w:bCs/>
          <w:color w:val="1F4E79"/>
          <w:sz w:val="28"/>
          <w:szCs w:val="28"/>
        </w:rPr>
        <w:t xml:space="preserve">4. Phase 8 — Test Suite Contamination Remediation</w:t>
      </w:r>
    </w:p>
    <w:p>
      <w:pPr>
        <w:spacing w:after="120"/>
      </w:pPr>
      <w:r>
        <w:rPr>
          <w:rFonts w:ascii="Arial" w:cs="Arial" w:eastAsia="Arial" w:hAnsi="Arial"/>
          <w:b w:val="false"/>
          <w:bCs w:val="false"/>
          <w:color w:val="2F2F2F"/>
          <w:sz w:val="20"/>
          <w:szCs w:val="20"/>
        </w:rPr>
        <w:t xml:space="preserve">Before Phase 8, running the full unit test suite produced 16 failures that disappeared when tests ran in isolation. Root cause: module-level sys.modules contamination firing at Python collection time.</w:t>
      </w:r>
    </w:p>
    <w:p>
      <w:pPr>
        <w:spacing w:after="120"/>
      </w:pPr>
      <w:r>
        <w:rPr>
          <w:rFonts w:ascii="Arial" w:cs="Arial" w:eastAsia="Arial" w:hAnsi="Arial"/>
          <w:b w:val="false"/>
          <w:bCs w:val="false"/>
          <w:color w:val="2F2F2F"/>
          <w:sz w:val="20"/>
          <w:szCs w:val="20"/>
        </w:rPr>
        <w:t xml:space="preserve"/>
      </w:r>
    </w:p>
    <w:p>
      <w:pPr>
        <w:pStyle w:val="Heading2"/>
        <w:spacing w:after="120" w:before="240"/>
      </w:pPr>
      <w:r>
        <w:rPr>
          <w:rFonts w:ascii="Arial" w:cs="Arial" w:eastAsia="Arial" w:hAnsi="Arial"/>
          <w:b/>
          <w:bCs/>
          <w:color w:val="2E75B6"/>
          <w:sz w:val="22"/>
          <w:szCs w:val="22"/>
        </w:rPr>
        <w:t xml:space="preserve">4.1 Root Cause</w:t>
      </w:r>
    </w:p>
    <w:p>
      <w:pPr>
        <w:pStyle w:val="ListParagraph"/>
        <w:numPr>
          <w:ilvl w:val="0"/>
          <w:numId w:val="2"/>
        </w:numPr>
        <w:spacing w:after="80"/>
      </w:pPr>
      <w:r>
        <w:rPr>
          <w:rFonts w:ascii="Arial" w:cs="Arial" w:eastAsia="Arial" w:hAnsi="Arial"/>
          <w:sz w:val="18"/>
          <w:szCs w:val="18"/>
        </w:rPr>
        <w:t xml:space="preserve">Collection-time contamination: test_breakeven_sl_after_partial.py set sys.modules["core.event_bus"] = MagicMock() at module level. Alphabetically ('b' &lt; 'c') it was collected before crash_defense tests, poisoning their imports.</w:t>
      </w:r>
    </w:p>
    <w:p>
      <w:pPr>
        <w:pStyle w:val="ListParagraph"/>
        <w:numPr>
          <w:ilvl w:val="0"/>
          <w:numId w:val="2"/>
        </w:numPr>
        <w:spacing w:after="80"/>
      </w:pPr>
      <w:r>
        <w:rPr>
          <w:rFonts w:ascii="Arial" w:cs="Arial" w:eastAsia="Arial" w:hAnsi="Arial"/>
          <w:sz w:val="18"/>
          <w:szCs w:val="18"/>
        </w:rPr>
        <w:t xml:space="preserve">Object identity loss: deleting the mocked module and reimporting created a NEW bus singleton. crash_defense_controller.bus still pointed to the original mock; test fixtures subscribed to the fresh real bus. Subscriptions and publications never crossed.</w:t>
      </w:r>
    </w:p>
    <w:p>
      <w:pPr>
        <w:pStyle w:val="ListParagraph"/>
        <w:numPr>
          <w:ilvl w:val="0"/>
          <w:numId w:val="2"/>
        </w:numPr>
        <w:spacing w:after="80"/>
      </w:pPr>
      <w:r>
        <w:rPr>
          <w:rFonts w:ascii="Arial" w:cs="Arial" w:eastAsia="Arial" w:hAnsi="Arial"/>
          <w:sz w:val="18"/>
          <w:szCs w:val="18"/>
        </w:rPr>
        <w:t xml:space="preserve">DB state bleed: PaperExecutor() loaded production SQLite with 30 full-close trades at PF=0.876, triggering the Section 5 rolling-PF hard block. 6 test_paper_executor_deep tests then failed because submit() rejected all new positions.</w:t>
      </w:r>
    </w:p>
    <w:p>
      <w:pPr>
        <w:spacing w:after="120"/>
      </w:pPr>
      <w:r>
        <w:rPr>
          <w:rFonts w:ascii="Arial" w:cs="Arial" w:eastAsia="Arial" w:hAnsi="Arial"/>
          <w:b w:val="false"/>
          <w:bCs w:val="false"/>
          <w:color w:val="2F2F2F"/>
          <w:sz w:val="20"/>
          <w:szCs w:val="20"/>
        </w:rPr>
        <w:t xml:space="preserve"/>
      </w:r>
    </w:p>
    <w:p>
      <w:pPr>
        <w:pStyle w:val="Heading2"/>
        <w:spacing w:after="120" w:before="240"/>
      </w:pPr>
      <w:r>
        <w:rPr>
          <w:rFonts w:ascii="Arial" w:cs="Arial" w:eastAsia="Arial" w:hAnsi="Arial"/>
          <w:b/>
          <w:bCs/>
          <w:color w:val="2E75B6"/>
          <w:sz w:val="22"/>
          <w:szCs w:val="22"/>
        </w:rPr>
        <w:t xml:space="preserve">4.2 Three-Layer Fix</w:t>
      </w:r>
    </w:p>
    <w:p>
      <w:pPr>
        <w:pStyle w:val="ListParagraph"/>
        <w:numPr>
          <w:ilvl w:val="0"/>
          <w:numId w:val="2"/>
        </w:numPr>
        <w:spacing w:after="80"/>
      </w:pPr>
      <w:r>
        <w:rPr>
          <w:rFonts w:ascii="Arial" w:cs="Arial" w:eastAsia="Arial" w:hAnsi="Arial"/>
          <w:sz w:val="18"/>
          <w:szCs w:val="18"/>
        </w:rPr>
        <w:t xml:space="preserve">Layer 1 — Alphabetical ordering: renamed test_breakeven_sl_after_partial.py to test_zzz_breakeven_sl_after_partial.py so it sorts last, contaminating only after all clean files are collected.</w:t>
      </w:r>
    </w:p>
    <w:p>
      <w:pPr>
        <w:pStyle w:val="ListParagraph"/>
        <w:numPr>
          <w:ilvl w:val="0"/>
          <w:numId w:val="2"/>
        </w:numPr>
        <w:spacing w:after="80"/>
      </w:pPr>
      <w:r>
        <w:rPr>
          <w:rFonts w:ascii="Arial" w:cs="Arial" w:eastAsia="Arial" w:hAnsi="Arial"/>
          <w:sz w:val="18"/>
          <w:szCs w:val="18"/>
        </w:rPr>
        <w:t xml:space="preserve">Layer 2 — Pre-load + identity restore: rewrote conftest.py to pre-import real modules before any test file loads, stashing them in _REAL_MODULES. In _restore_contaminated_modules(), RESTORES the saved real object (not reimports) preserving all cached references.</w:t>
      </w:r>
    </w:p>
    <w:p>
      <w:pPr>
        <w:pStyle w:val="ListParagraph"/>
        <w:numPr>
          <w:ilvl w:val="0"/>
          <w:numId w:val="2"/>
        </w:numPr>
        <w:spacing w:after="80"/>
      </w:pPr>
      <w:r>
        <w:rPr>
          <w:rFonts w:ascii="Arial" w:cs="Arial" w:eastAsia="Arial" w:hAnsi="Arial"/>
          <w:sz w:val="18"/>
          <w:szCs w:val="18"/>
        </w:rPr>
        <w:t xml:space="preserve">Layer 3 — DB isolation: added _no_real_db_history autouse fixture to test_paper_executor_deep.py; monkeypatches _load_history() to no-op, eliminating production DB state from unit tests.</w:t>
      </w:r>
    </w:p>
    <w:p>
      <w:pPr>
        <w:spacing w:after="120"/>
      </w:pPr>
      <w:r>
        <w:rPr>
          <w:rFonts w:ascii="Arial" w:cs="Arial" w:eastAsia="Arial" w:hAnsi="Arial"/>
          <w:b w:val="false"/>
          <w:bCs w:val="false"/>
          <w:color w:val="2F2F2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Before Phase 8</w:t>
            </w:r>
          </w:p>
        </w:tc>
        <w:tc>
          <w:tcPr>
            <w:tcW w:type="dxa" w:w="31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After Phase 8</w:t>
            </w:r>
          </w:p>
        </w:tc>
        <w:tc>
          <w:tcPr>
            <w:tcW w:type="dxa" w:w="31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Delta</w:t>
            </w:r>
          </w:p>
        </w:tc>
      </w:tr>
      <w:tr>
        <w:tc>
          <w:tcPr>
            <w:tcW w:type="dxa" w:w="312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16 failures in full suite</w:t>
            </w:r>
          </w:p>
        </w:tc>
        <w:tc>
          <w:tcPr>
            <w:tcW w:type="dxa" w:w="312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0 failures in full suite</w:t>
            </w:r>
          </w:p>
        </w:tc>
        <w:tc>
          <w:tcPr>
            <w:tcW w:type="dxa" w:w="312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left"/>
            </w:pPr>
            <w:r>
              <w:rPr>
                <w:rFonts w:ascii="Arial" w:cs="Arial" w:eastAsia="Arial" w:hAnsi="Arial"/>
                <w:b/>
                <w:bCs/>
                <w:color w:val="375623"/>
                <w:sz w:val="18"/>
                <w:szCs w:val="18"/>
              </w:rPr>
              <w:t xml:space="preserve">-16 failures (100% reduction)</w:t>
            </w:r>
          </w:p>
        </w:tc>
      </w:tr>
      <w:tr>
        <w:tc>
          <w:tcPr>
            <w:tcW w:type="dxa" w:w="31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Tests required isolation to pass</w:t>
            </w:r>
          </w:p>
        </w:tc>
        <w:tc>
          <w:tcPr>
            <w:tcW w:type="dxa" w:w="31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Full suite = isolated results</w:t>
            </w:r>
          </w:p>
        </w:tc>
        <w:tc>
          <w:tcPr>
            <w:tcW w:type="dxa" w:w="31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Suite integrity restored</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Production DB leaked into tests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Tests isolated from DB</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No state leakage</w:t>
            </w:r>
          </w:p>
        </w:tc>
      </w:tr>
    </w:tbl>
    <w:p>
      <w:r>
        <w:br w:type="page"/>
      </w:r>
    </w:p>
    <w:p>
      <w:pPr>
        <w:pStyle w:val="Heading1"/>
        <w:pBdr>
          <w:bottom w:val="single" w:color="2E75B6" w:sz="6" w:space="4"/>
        </w:pBdr>
        <w:spacing w:after="120" w:before="400"/>
      </w:pPr>
      <w:r>
        <w:rPr>
          <w:rFonts w:ascii="Arial" w:cs="Arial" w:eastAsia="Arial" w:hAnsi="Arial"/>
          <w:b/>
          <w:bCs/>
          <w:color w:val="1F4E79"/>
          <w:sz w:val="28"/>
          <w:szCs w:val="28"/>
        </w:rPr>
        <w:t xml:space="preserve">5. Phase 9 — UI Runtime Validation</w:t>
      </w:r>
    </w:p>
    <w:p>
      <w:pPr>
        <w:spacing w:after="120"/>
      </w:pPr>
      <w:r>
        <w:rPr>
          <w:rFonts w:ascii="Arial" w:cs="Arial" w:eastAsia="Arial" w:hAnsi="Arial"/>
          <w:b w:val="false"/>
          <w:bCs w:val="false"/>
          <w:color w:val="2F2F2F"/>
          <w:sz w:val="20"/>
          <w:szCs w:val="20"/>
        </w:rPr>
        <w:t xml:space="preserve">Phase 9 required the application to be launched in headless mode inside the VM, all 20 pages navigated and screenshotted, and a verdict rendered based on visual inspection and automated checks. Code-level inspection alone was not accepted — a UI audit without runtime screenshots was deemed automatic failure.</w:t>
      </w:r>
    </w:p>
    <w:p>
      <w:pPr>
        <w:spacing w:after="120"/>
      </w:pPr>
      <w:r>
        <w:rPr>
          <w:rFonts w:ascii="Arial" w:cs="Arial" w:eastAsia="Arial" w:hAnsi="Arial"/>
          <w:b w:val="false"/>
          <w:bCs w:val="false"/>
          <w:color w:val="2F2F2F"/>
          <w:sz w:val="20"/>
          <w:szCs w:val="20"/>
        </w:rPr>
        <w:t xml:space="preserve"/>
      </w:r>
    </w:p>
    <w:p>
      <w:pPr>
        <w:spacing w:after="120"/>
      </w:pPr>
      <w:r>
        <w:rPr>
          <w:rFonts w:ascii="Arial" w:cs="Arial" w:eastAsia="Arial" w:hAnsi="Arial"/>
          <w:b w:val="false"/>
          <w:bCs w:val="false"/>
          <w:color w:val="2F2F2F"/>
          <w:sz w:val="20"/>
          <w:szCs w:val="20"/>
        </w:rPr>
        <w:t xml:space="preserve">NexusTrader provides a built-in --test-ui headless mode (python main.py --test-ui) that uses Qt offscreen platform to render the full application, navigate all pages, capture screenshots, and run three phases of automated data cross-checks. Completed in 24.9 seconds.</w:t>
      </w:r>
    </w:p>
    <w:p>
      <w:pPr>
        <w:spacing w:after="120"/>
      </w:pPr>
      <w:r>
        <w:rPr>
          <w:rFonts w:ascii="Arial" w:cs="Arial" w:eastAsia="Arial" w:hAnsi="Arial"/>
          <w:b w:val="false"/>
          <w:bCs w:val="false"/>
          <w:color w:val="2F2F2F"/>
          <w:sz w:val="20"/>
          <w:szCs w:val="20"/>
        </w:rPr>
        <w:t xml:space="preserve"/>
      </w:r>
    </w:p>
    <w:p>
      <w:pPr>
        <w:pStyle w:val="Heading2"/>
        <w:spacing w:after="120" w:before="240"/>
      </w:pPr>
      <w:r>
        <w:rPr>
          <w:rFonts w:ascii="Arial" w:cs="Arial" w:eastAsia="Arial" w:hAnsi="Arial"/>
          <w:b/>
          <w:bCs/>
          <w:color w:val="2E75B6"/>
          <w:sz w:val="22"/>
          <w:szCs w:val="22"/>
        </w:rPr>
        <w:t xml:space="preserve">5.1 Automated Check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800"/>
        <w:gridCol w:w="4160"/>
      </w:tblGrid>
      <w:tr>
        <w:tc>
          <w:tcPr>
            <w:tcW w:type="dxa" w:w="2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Check Category</w:t>
            </w:r>
          </w:p>
        </w:tc>
        <w:tc>
          <w:tcPr>
            <w:tcW w:type="dxa" w:w="1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Count</w:t>
            </w:r>
          </w:p>
        </w:tc>
        <w:tc>
          <w:tcPr>
            <w:tcW w:type="dxa" w:w="1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Result</w:t>
            </w:r>
          </w:p>
        </w:tc>
        <w:tc>
          <w:tcPr>
            <w:tcW w:type="dxa" w:w="41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Page Load (PL-*)</w:t>
            </w:r>
          </w:p>
        </w:tc>
        <w:tc>
          <w:tcPr>
            <w:tcW w:type="dxa" w:w="14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20</w:t>
            </w:r>
          </w:p>
        </w:tc>
        <w:tc>
          <w:tcPr>
            <w:tcW w:type="dxa" w:w="18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left"/>
            </w:pPr>
            <w:r>
              <w:rPr>
                <w:rFonts w:ascii="Arial" w:cs="Arial" w:eastAsia="Arial" w:hAnsi="Arial"/>
                <w:b/>
                <w:bCs/>
                <w:color w:val="375623"/>
                <w:sz w:val="18"/>
                <w:szCs w:val="18"/>
              </w:rPr>
              <w:t xml:space="preserve">20/20 PASS</w:t>
            </w:r>
          </w:p>
        </w:tc>
        <w:tc>
          <w:tcPr>
            <w:tcW w:type="dxa" w:w="41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All 20 pages render without exception</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Navigation (NAV-*)</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20</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bCs/>
                <w:color w:val="375623"/>
                <w:sz w:val="18"/>
                <w:szCs w:val="18"/>
              </w:rPr>
              <w:t xml:space="preserve">20/20 PASS</w:t>
            </w:r>
          </w:p>
        </w:tc>
        <w:tc>
          <w:tcPr>
            <w:tcW w:type="dxa" w:w="4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Sidebar navigation sets correct active page</w:t>
            </w:r>
          </w:p>
        </w:tc>
      </w:tr>
      <w:tr>
        <w:tc>
          <w:tcPr>
            <w:tcW w:type="dxa" w:w="20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Sidebar (SB-*)</w:t>
            </w:r>
          </w:p>
        </w:tc>
        <w:tc>
          <w:tcPr>
            <w:tcW w:type="dxa" w:w="14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20</w:t>
            </w:r>
          </w:p>
        </w:tc>
        <w:tc>
          <w:tcPr>
            <w:tcW w:type="dxa" w:w="18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left"/>
            </w:pPr>
            <w:r>
              <w:rPr>
                <w:rFonts w:ascii="Arial" w:cs="Arial" w:eastAsia="Arial" w:hAnsi="Arial"/>
                <w:b/>
                <w:bCs/>
                <w:color w:val="375623"/>
                <w:sz w:val="18"/>
                <w:szCs w:val="18"/>
              </w:rPr>
              <w:t xml:space="preserve">20/20 PASS</w:t>
            </w:r>
          </w:p>
        </w:tc>
        <w:tc>
          <w:tcPr>
            <w:tcW w:type="dxa" w:w="41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Sidebar button state correct (hidden pages by design)</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Data Cross-checks</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9</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bCs/>
                <w:color w:val="375623"/>
                <w:sz w:val="18"/>
                <w:szCs w:val="18"/>
              </w:rPr>
              <w:t xml:space="preserve">9/9 PASS</w:t>
            </w:r>
          </w:p>
        </w:tc>
        <w:tc>
          <w:tcPr>
            <w:tcW w:type="dxa" w:w="4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104 settings fields, 18 stat labels, equity chart, live prices</w:t>
            </w:r>
          </w:p>
        </w:tc>
      </w:tr>
      <w:tr>
        <w:tc>
          <w:tcPr>
            <w:tcW w:type="dxa" w:w="20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TOTAL</w:t>
            </w:r>
          </w:p>
        </w:tc>
        <w:tc>
          <w:tcPr>
            <w:tcW w:type="dxa" w:w="14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69</w:t>
            </w:r>
          </w:p>
        </w:tc>
        <w:tc>
          <w:tcPr>
            <w:tcW w:type="dxa" w:w="18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left"/>
            </w:pPr>
            <w:r>
              <w:rPr>
                <w:rFonts w:ascii="Arial" w:cs="Arial" w:eastAsia="Arial" w:hAnsi="Arial"/>
                <w:b/>
                <w:bCs/>
                <w:color w:val="FFFFFF"/>
                <w:sz w:val="18"/>
                <w:szCs w:val="18"/>
              </w:rPr>
              <w:t xml:space="preserve">69/69 PASS</w:t>
            </w:r>
          </w:p>
        </w:tc>
        <w:tc>
          <w:tcPr>
            <w:tcW w:type="dxa" w:w="416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left"/>
            </w:pPr>
            <w:r>
              <w:rPr>
                <w:rFonts w:ascii="Arial" w:cs="Arial" w:eastAsia="Arial" w:hAnsi="Arial"/>
                <w:b w:val="false"/>
                <w:bCs w:val="false"/>
                <w:color w:val="FFFFFF"/>
                <w:sz w:val="18"/>
                <w:szCs w:val="18"/>
              </w:rPr>
              <w:t xml:space="preserve">100% pass rate in 24.9 seconds</w:t>
            </w:r>
          </w:p>
        </w:tc>
      </w:tr>
    </w:tbl>
    <w:p>
      <w:pPr>
        <w:spacing w:after="120"/>
      </w:pPr>
      <w:r>
        <w:rPr>
          <w:rFonts w:ascii="Arial" w:cs="Arial" w:eastAsia="Arial" w:hAnsi="Arial"/>
          <w:b w:val="false"/>
          <w:bCs w:val="false"/>
          <w:color w:val="2F2F2F"/>
          <w:sz w:val="20"/>
          <w:szCs w:val="20"/>
        </w:rPr>
        <w:t xml:space="preserve"/>
      </w:r>
    </w:p>
    <w:p>
      <w:pPr>
        <w:pStyle w:val="Heading2"/>
        <w:spacing w:after="120" w:before="240"/>
      </w:pPr>
      <w:r>
        <w:rPr>
          <w:rFonts w:ascii="Arial" w:cs="Arial" w:eastAsia="Arial" w:hAnsi="Arial"/>
          <w:b/>
          <w:bCs/>
          <w:color w:val="2E75B6"/>
          <w:sz w:val="22"/>
          <w:szCs w:val="22"/>
        </w:rPr>
        <w:t xml:space="preserve">5.2 Visual Inspection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Page</w:t>
            </w:r>
          </w:p>
        </w:tc>
        <w:tc>
          <w:tcPr>
            <w:tcW w:type="dxa" w:w="16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w:t>
            </w:r>
          </w:p>
        </w:tc>
        <w:tc>
          <w:tcPr>
            <w:tcW w:type="dxa" w:w="55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Visual Assessment</w:t>
            </w:r>
          </w:p>
        </w:tc>
      </w:tr>
      <w:tr>
        <w:tc>
          <w:tcPr>
            <w:tcW w:type="dxa" w:w="22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Dashboard</w:t>
            </w:r>
          </w:p>
        </w:tc>
        <w:tc>
          <w:tcPr>
            <w:tcW w:type="dxa" w:w="16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left"/>
            </w:pPr>
            <w:r>
              <w:rPr>
                <w:rFonts w:ascii="Arial" w:cs="Arial" w:eastAsia="Arial" w:hAnsi="Arial"/>
                <w:b/>
                <w:bCs/>
                <w:color w:val="375623"/>
                <w:sz w:val="18"/>
                <w:szCs w:val="18"/>
              </w:rPr>
              <w:t xml:space="preserve">PASS</w:t>
            </w:r>
          </w:p>
        </w:tc>
        <w:tc>
          <w:tcPr>
            <w:tcW w:type="dxa" w:w="55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Portfolio $100,254.97, crash risk 0.0/10, signal breakdown, live prices table — all rendering correctly</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Demo Live Monitor</w:t>
            </w:r>
          </w:p>
        </w:tc>
        <w:tc>
          <w:tcPr>
            <w:tcW w:type="dxa" w:w="1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bCs/>
                <w:color w:val="375623"/>
                <w:sz w:val="18"/>
                <w:szCs w:val="18"/>
              </w:rPr>
              <w:t xml:space="preserve">PASS</w:t>
            </w:r>
          </w:p>
        </w:tc>
        <w:tc>
          <w:tcPr>
            <w:tcW w:type="dxa" w:w="5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12 recent trades, RAG status, PAUSE RECOMMENDED advisory (2 models RED — correct from real data)</w:t>
            </w:r>
          </w:p>
        </w:tc>
      </w:tr>
      <w:tr>
        <w:tc>
          <w:tcPr>
            <w:tcW w:type="dxa" w:w="22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Paper Trading</w:t>
            </w:r>
          </w:p>
        </w:tc>
        <w:tc>
          <w:tcPr>
            <w:tcW w:type="dxa" w:w="16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left"/>
            </w:pPr>
            <w:r>
              <w:rPr>
                <w:rFonts w:ascii="Arial" w:cs="Arial" w:eastAsia="Arial" w:hAnsi="Arial"/>
                <w:b/>
                <w:bCs/>
                <w:color w:val="375623"/>
                <w:sz w:val="18"/>
                <w:szCs w:val="18"/>
              </w:rPr>
              <w:t xml:space="preserve">PASS</w:t>
            </w:r>
          </w:p>
        </w:tc>
        <w:tc>
          <w:tcPr>
            <w:tcW w:type="dxa" w:w="55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1 open position (XRP/USDT SHORT), 86-row trade history, correct color coding (green/red/orange)</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Performance Analytics</w:t>
            </w:r>
          </w:p>
        </w:tc>
        <w:tc>
          <w:tcPr>
            <w:tcW w:type="dxa" w:w="1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bCs/>
                <w:color w:val="375623"/>
                <w:sz w:val="18"/>
                <w:szCs w:val="18"/>
              </w:rPr>
              <w:t xml:space="preserve">PASS</w:t>
            </w:r>
          </w:p>
        </w:tc>
        <w:tc>
          <w:tcPr>
            <w:tcW w:type="dxa" w:w="5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Equity curve with 87 trades, rolling drawdown chart, 18 stat labels populated (WR 90.7%, PF 1.86)</w:t>
            </w:r>
          </w:p>
        </w:tc>
      </w:tr>
      <w:tr>
        <w:tc>
          <w:tcPr>
            <w:tcW w:type="dxa" w:w="22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Risk Management</w:t>
            </w:r>
          </w:p>
        </w:tc>
        <w:tc>
          <w:tcPr>
            <w:tcW w:type="dxa" w:w="16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left"/>
            </w:pPr>
            <w:r>
              <w:rPr>
                <w:rFonts w:ascii="Arial" w:cs="Arial" w:eastAsia="Arial" w:hAnsi="Arial"/>
                <w:b/>
                <w:bCs/>
                <w:color w:val="375623"/>
                <w:sz w:val="18"/>
                <w:szCs w:val="18"/>
              </w:rPr>
              <w:t xml:space="preserve">PASS</w:t>
            </w:r>
          </w:p>
        </w:tc>
        <w:tc>
          <w:tcPr>
            <w:tcW w:type="dxa" w:w="55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All risk gauges within limits, emergency controls panel, Apply Changes button</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Strategies</w:t>
            </w:r>
          </w:p>
        </w:tc>
        <w:tc>
          <w:tcPr>
            <w:tcW w:type="dxa" w:w="1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bCs/>
                <w:color w:val="375623"/>
                <w:sz w:val="18"/>
                <w:szCs w:val="18"/>
              </w:rPr>
              <w:t xml:space="preserve">PASS</w:t>
            </w:r>
          </w:p>
        </w:tc>
        <w:tc>
          <w:tcPr>
            <w:tcW w:type="dxa" w:w="5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All 8 models shown with Active/Archive status, weights, backtest metrics, color-coded</w:t>
            </w:r>
          </w:p>
        </w:tc>
      </w:tr>
      <w:tr>
        <w:tc>
          <w:tcPr>
            <w:tcW w:type="dxa" w:w="22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System Health</w:t>
            </w:r>
          </w:p>
        </w:tc>
        <w:tc>
          <w:tcPr>
            <w:tcW w:type="dxa" w:w="16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left"/>
            </w:pPr>
            <w:r>
              <w:rPr>
                <w:rFonts w:ascii="Arial" w:cs="Arial" w:eastAsia="Arial" w:hAnsi="Arial"/>
                <w:b/>
                <w:bCs/>
                <w:color w:val="375623"/>
                <w:sz w:val="18"/>
                <w:szCs w:val="18"/>
              </w:rPr>
              <w:t xml:space="preserve">PASS</w:t>
            </w:r>
          </w:p>
        </w:tc>
        <w:tc>
          <w:tcPr>
            <w:tcW w:type="dxa" w:w="55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Exchange, Agents, Database, Data Feeds all connected. Agent status grid, notification channels present</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Settings</w:t>
            </w:r>
          </w:p>
        </w:tc>
        <w:tc>
          <w:tcPr>
            <w:tcW w:type="dxa" w:w="1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bCs/>
                <w:color w:val="375623"/>
                <w:sz w:val="18"/>
                <w:szCs w:val="18"/>
              </w:rPr>
              <w:t xml:space="preserve">PASS</w:t>
            </w:r>
          </w:p>
        </w:tc>
        <w:tc>
          <w:tcPr>
            <w:tcW w:type="dxa" w:w="5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104 input fields across 7 tabs. All tabs accessible</w:t>
            </w:r>
          </w:p>
        </w:tc>
      </w:tr>
      <w:tr>
        <w:tc>
          <w:tcPr>
            <w:tcW w:type="dxa" w:w="22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All remaining 12 pages</w:t>
            </w:r>
          </w:p>
        </w:tc>
        <w:tc>
          <w:tcPr>
            <w:tcW w:type="dxa" w:w="16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left"/>
            </w:pPr>
            <w:r>
              <w:rPr>
                <w:rFonts w:ascii="Arial" w:cs="Arial" w:eastAsia="Arial" w:hAnsi="Arial"/>
                <w:b/>
                <w:bCs/>
                <w:color w:val="375623"/>
                <w:sz w:val="18"/>
                <w:szCs w:val="18"/>
              </w:rPr>
              <w:t xml:space="preserve">PASS</w:t>
            </w:r>
          </w:p>
        </w:tc>
        <w:tc>
          <w:tcPr>
            <w:tcW w:type="dxa" w:w="55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Logs, Orders &amp; Positions, AI Intelligence, Backtesting, Market Scanner/Regime (no-exchange state expected), News, Signals, Notifications, Chart, Exchange Mgmt, Help — all load without error</w:t>
            </w:r>
          </w:p>
        </w:tc>
      </w:tr>
    </w:tbl>
    <w:p>
      <w:pPr>
        <w:spacing w:after="120"/>
      </w:pPr>
      <w:r>
        <w:rPr>
          <w:rFonts w:ascii="Arial" w:cs="Arial" w:eastAsia="Arial" w:hAnsi="Arial"/>
          <w:b w:val="false"/>
          <w:bCs w:val="false"/>
          <w:color w:val="2F2F2F"/>
          <w:sz w:val="20"/>
          <w:szCs w:val="20"/>
        </w:rPr>
        <w:t xml:space="preserve"/>
      </w:r>
    </w:p>
    <w:p>
      <w:pPr>
        <w:spacing w:after="120"/>
      </w:pPr>
      <w:r>
        <w:rPr>
          <w:rFonts w:ascii="Arial" w:cs="Arial" w:eastAsia="Arial" w:hAnsi="Arial"/>
          <w:b/>
          <w:bCs/>
          <w:color w:val="375623"/>
          <w:sz w:val="22"/>
          <w:szCs w:val="22"/>
        </w:rPr>
        <w:t xml:space="preserve">UI Verdict: ACCEPTABLE FOR DEMO</w:t>
      </w:r>
    </w:p>
    <w:p>
      <w:r>
        <w:br w:type="page"/>
      </w:r>
    </w:p>
    <w:p>
      <w:pPr>
        <w:pStyle w:val="Heading1"/>
        <w:pBdr>
          <w:bottom w:val="single" w:color="2E75B6" w:sz="6" w:space="4"/>
        </w:pBdr>
        <w:spacing w:after="120" w:before="400"/>
      </w:pPr>
      <w:r>
        <w:rPr>
          <w:rFonts w:ascii="Arial" w:cs="Arial" w:eastAsia="Arial" w:hAnsi="Arial"/>
          <w:b/>
          <w:bCs/>
          <w:color w:val="1F4E79"/>
          <w:sz w:val="28"/>
          <w:szCs w:val="28"/>
        </w:rPr>
        <w:t xml:space="preserve">6. UI Screenshots — All 20 Pages</w:t>
      </w:r>
    </w:p>
    <w:p>
      <w:pPr>
        <w:spacing w:after="120"/>
      </w:pPr>
      <w:r>
        <w:rPr>
          <w:rFonts w:ascii="Arial" w:cs="Arial" w:eastAsia="Arial" w:hAnsi="Arial"/>
          <w:b w:val="false"/>
          <w:bCs w:val="false"/>
          <w:color w:val="2F2F2F"/>
          <w:sz w:val="20"/>
          <w:szCs w:val="20"/>
        </w:rPr>
        <w:t xml:space="preserve">Screenshots captured on 2026-03-27 at 21:17 UTC via python main.py --test-ui, Qt offscreen platform, 1600x960 resolution.</w:t>
      </w:r>
    </w:p>
    <w:p>
      <w:pPr>
        <w:spacing w:after="120"/>
      </w:pPr>
      <w:r>
        <w:rPr>
          <w:rFonts w:ascii="Arial" w:cs="Arial" w:eastAsia="Arial" w:hAnsi="Arial"/>
          <w:b w:val="false"/>
          <w:bCs w:val="false"/>
          <w:color w:val="2F2F2F"/>
          <w:sz w:val="20"/>
          <w:szCs w:val="20"/>
        </w:rPr>
        <w:t xml:space="preserve"/>
      </w:r>
    </w:p>
    <w:p>
      <w:pPr>
        <w:spacing w:after="80" w:before="160"/>
      </w:pPr>
      <w:r>
        <w:rPr>
          <w:rFonts w:ascii="Arial" w:cs="Arial" w:eastAsia="Arial" w:hAnsi="Arial"/>
          <w:b/>
          <w:bCs/>
          <w:color w:val="2E75B6"/>
          <w:sz w:val="20"/>
          <w:szCs w:val="20"/>
        </w:rPr>
        <w:t xml:space="preserve">Dashboard</w:t>
      </w:r>
    </w:p>
    <w:p>
      <w:pPr>
        <w:spacing w:after="120" w:before="120"/>
        <w:jc w:val="center"/>
      </w:pPr>
      <w:r>
        <w:drawing>
          <wp:inline distT="0" distB="0" distL="0" distR="0">
            <wp:extent cx="85725000" cy="51435000"/>
            <wp:effectExtent t="0" r="0" b="0" l="0"/>
            <wp:docPr id="1" name="dashboard_Dashboard.png" descr="dashboard_Dashboard.png" title="dashboard_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5725000" cy="51435000"/>
                    </a:xfrm>
                    <a:prstGeom prst="rect">
                      <a:avLst/>
                    </a:prstGeom>
                  </pic:spPr>
                </pic:pic>
              </a:graphicData>
            </a:graphic>
          </wp:inline>
        </w:drawing>
      </w:r>
    </w:p>
    <w:p>
      <w:pPr>
        <w:spacing w:after="200"/>
        <w:jc w:val="center"/>
      </w:pPr>
      <w:r>
        <w:rPr>
          <w:rFonts w:ascii="Arial" w:cs="Arial" w:eastAsia="Arial" w:hAnsi="Arial"/>
          <w:i/>
          <w:iCs/>
          <w:color w:val="595959"/>
          <w:sz w:val="16"/>
          <w:szCs w:val="16"/>
        </w:rPr>
        <w:t xml:space="preserve">Dashboard — Portfolio $100,254.97 | Crash Risk 0.0/10 | Signal Breakdown | Live Prices</w:t>
      </w:r>
    </w:p>
    <w:p>
      <w:pPr>
        <w:spacing w:after="80" w:before="160"/>
      </w:pPr>
      <w:r>
        <w:rPr>
          <w:rFonts w:ascii="Arial" w:cs="Arial" w:eastAsia="Arial" w:hAnsi="Arial"/>
          <w:b/>
          <w:bCs/>
          <w:color w:val="2E75B6"/>
          <w:sz w:val="20"/>
          <w:szCs w:val="20"/>
        </w:rPr>
        <w:t xml:space="preserve">Demo Live Monitor</w:t>
      </w:r>
    </w:p>
    <w:p>
      <w:pPr>
        <w:spacing w:after="120" w:before="120"/>
        <w:jc w:val="center"/>
      </w:pPr>
      <w:r>
        <w:drawing>
          <wp:inline distT="0" distB="0" distL="0" distR="0">
            <wp:extent cx="85725000" cy="51435000"/>
            <wp:effectExtent t="0" r="0" b="0" l="0"/>
            <wp:docPr id="1" name="demo_monitor_Demo_Live_Monitor.png" descr="demo_monitor_Demo_Live_Monitor.png" title="demo_monitor_Demo_Live_Moni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5725000" cy="51435000"/>
                    </a:xfrm>
                    <a:prstGeom prst="rect">
                      <a:avLst/>
                    </a:prstGeom>
                  </pic:spPr>
                </pic:pic>
              </a:graphicData>
            </a:graphic>
          </wp:inline>
        </w:drawing>
      </w:r>
    </w:p>
    <w:p>
      <w:pPr>
        <w:spacing w:after="200"/>
        <w:jc w:val="center"/>
      </w:pPr>
      <w:r>
        <w:rPr>
          <w:rFonts w:ascii="Arial" w:cs="Arial" w:eastAsia="Arial" w:hAnsi="Arial"/>
          <w:i/>
          <w:iCs/>
          <w:color w:val="595959"/>
          <w:sz w:val="16"/>
          <w:szCs w:val="16"/>
        </w:rPr>
        <w:t xml:space="preserve">Demo Live Monitor — $100,254.97 portfolio | 12 recent trades | RAG status | PAUSE RECOMMENDED advisory</w:t>
      </w:r>
    </w:p>
    <w:p>
      <w:pPr>
        <w:spacing w:after="80" w:before="160"/>
      </w:pPr>
      <w:r>
        <w:rPr>
          <w:rFonts w:ascii="Arial" w:cs="Arial" w:eastAsia="Arial" w:hAnsi="Arial"/>
          <w:b/>
          <w:bCs/>
          <w:color w:val="2E75B6"/>
          <w:sz w:val="20"/>
          <w:szCs w:val="20"/>
        </w:rPr>
        <w:t xml:space="preserve">Paper Trading</w:t>
      </w:r>
    </w:p>
    <w:p>
      <w:pPr>
        <w:spacing w:after="120" w:before="120"/>
        <w:jc w:val="center"/>
      </w:pPr>
      <w:r>
        <w:drawing>
          <wp:inline distT="0" distB="0" distL="0" distR="0">
            <wp:extent cx="85725000" cy="51435000"/>
            <wp:effectExtent t="0" r="0" b="0" l="0"/>
            <wp:docPr id="1" name="paper_trading_Paper_Trading.png" descr="paper_trading_Paper_Trading.png" title="paper_trading_Paper_Trad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5725000" cy="51435000"/>
                    </a:xfrm>
                    <a:prstGeom prst="rect">
                      <a:avLst/>
                    </a:prstGeom>
                  </pic:spPr>
                </pic:pic>
              </a:graphicData>
            </a:graphic>
          </wp:inline>
        </w:drawing>
      </w:r>
    </w:p>
    <w:p>
      <w:pPr>
        <w:spacing w:after="200"/>
        <w:jc w:val="center"/>
      </w:pPr>
      <w:r>
        <w:rPr>
          <w:rFonts w:ascii="Arial" w:cs="Arial" w:eastAsia="Arial" w:hAnsi="Arial"/>
          <w:i/>
          <w:iCs/>
          <w:color w:val="595959"/>
          <w:sz w:val="16"/>
          <w:szCs w:val="16"/>
        </w:rPr>
        <w:t xml:space="preserve">Paper Trading — 1 open position | 86-trade history | Color-coded P&amp;L | Partial close entries visible</w:t>
      </w:r>
    </w:p>
    <w:p>
      <w:pPr>
        <w:spacing w:after="80" w:before="160"/>
      </w:pPr>
      <w:r>
        <w:rPr>
          <w:rFonts w:ascii="Arial" w:cs="Arial" w:eastAsia="Arial" w:hAnsi="Arial"/>
          <w:b/>
          <w:bCs/>
          <w:color w:val="2E75B6"/>
          <w:sz w:val="20"/>
          <w:szCs w:val="20"/>
        </w:rPr>
        <w:t xml:space="preserve">Performance Analytics</w:t>
      </w:r>
    </w:p>
    <w:p>
      <w:pPr>
        <w:spacing w:after="120" w:before="120"/>
        <w:jc w:val="center"/>
      </w:pPr>
      <w:r>
        <w:drawing>
          <wp:inline distT="0" distB="0" distL="0" distR="0">
            <wp:extent cx="85725000" cy="51435000"/>
            <wp:effectExtent t="0" r="0" b="0" l="0"/>
            <wp:docPr id="1" name="performance_analytics_Performance_Analytics.png" descr="performance_analytics_Performance_Analytics.png" title="performance_analytics_Performance_Analyti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5725000" cy="51435000"/>
                    </a:xfrm>
                    <a:prstGeom prst="rect">
                      <a:avLst/>
                    </a:prstGeom>
                  </pic:spPr>
                </pic:pic>
              </a:graphicData>
            </a:graphic>
          </wp:inline>
        </w:drawing>
      </w:r>
    </w:p>
    <w:p>
      <w:pPr>
        <w:spacing w:after="200"/>
        <w:jc w:val="center"/>
      </w:pPr>
      <w:r>
        <w:rPr>
          <w:rFonts w:ascii="Arial" w:cs="Arial" w:eastAsia="Arial" w:hAnsi="Arial"/>
          <w:i/>
          <w:iCs/>
          <w:color w:val="595959"/>
          <w:sz w:val="16"/>
          <w:szCs w:val="16"/>
        </w:rPr>
        <w:t xml:space="preserve">Performance Analytics — Equity curve | Rolling drawdown | 87 trades | PF 1.86 | WR 90.7%</w:t>
      </w:r>
    </w:p>
    <w:p>
      <w:pPr>
        <w:spacing w:after="80" w:before="160"/>
      </w:pPr>
      <w:r>
        <w:rPr>
          <w:rFonts w:ascii="Arial" w:cs="Arial" w:eastAsia="Arial" w:hAnsi="Arial"/>
          <w:b/>
          <w:bCs/>
          <w:color w:val="2E75B6"/>
          <w:sz w:val="20"/>
          <w:szCs w:val="20"/>
        </w:rPr>
        <w:t xml:space="preserve">Risk Management</w:t>
      </w:r>
    </w:p>
    <w:p>
      <w:pPr>
        <w:spacing w:after="120" w:before="120"/>
        <w:jc w:val="center"/>
      </w:pPr>
      <w:r>
        <w:drawing>
          <wp:inline distT="0" distB="0" distL="0" distR="0">
            <wp:extent cx="85725000" cy="51435000"/>
            <wp:effectExtent t="0" r="0" b="0" l="0"/>
            <wp:docPr id="1" name="risk_management_Risk_Management.png" descr="risk_management_Risk_Management.png" title="risk_management_Risk_Manage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5725000" cy="51435000"/>
                    </a:xfrm>
                    <a:prstGeom prst="rect">
                      <a:avLst/>
                    </a:prstGeom>
                  </pic:spPr>
                </pic:pic>
              </a:graphicData>
            </a:graphic>
          </wp:inline>
        </w:drawing>
      </w:r>
    </w:p>
    <w:p>
      <w:pPr>
        <w:spacing w:after="200"/>
        <w:jc w:val="center"/>
      </w:pPr>
      <w:r>
        <w:rPr>
          <w:rFonts w:ascii="Arial" w:cs="Arial" w:eastAsia="Arial" w:hAnsi="Arial"/>
          <w:i/>
          <w:iCs/>
          <w:color w:val="595959"/>
          <w:sz w:val="16"/>
          <w:szCs w:val="16"/>
        </w:rPr>
        <w:t xml:space="preserve">Risk Management — All gauges within limits | Emergency controls | Parameter apply panel</w:t>
      </w:r>
    </w:p>
    <w:p>
      <w:pPr>
        <w:spacing w:after="80" w:before="160"/>
      </w:pPr>
      <w:r>
        <w:rPr>
          <w:rFonts w:ascii="Arial" w:cs="Arial" w:eastAsia="Arial" w:hAnsi="Arial"/>
          <w:b/>
          <w:bCs/>
          <w:color w:val="2E75B6"/>
          <w:sz w:val="20"/>
          <w:szCs w:val="20"/>
        </w:rPr>
        <w:t xml:space="preserve">Market Scanner</w:t>
      </w:r>
    </w:p>
    <w:p>
      <w:pPr>
        <w:spacing w:after="120" w:before="120"/>
        <w:jc w:val="center"/>
      </w:pPr>
      <w:r>
        <w:drawing>
          <wp:inline distT="0" distB="0" distL="0" distR="0">
            <wp:extent cx="85725000" cy="51435000"/>
            <wp:effectExtent t="0" r="0" b="0" l="0"/>
            <wp:docPr id="1" name="market_scanner_Market_Scanner.png" descr="market_scanner_Market_Scanner.png" title="market_scanner_Market_Scann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5725000" cy="51435000"/>
                    </a:xfrm>
                    <a:prstGeom prst="rect">
                      <a:avLst/>
                    </a:prstGeom>
                  </pic:spPr>
                </pic:pic>
              </a:graphicData>
            </a:graphic>
          </wp:inline>
        </w:drawing>
      </w:r>
    </w:p>
    <w:p>
      <w:pPr>
        <w:spacing w:after="200"/>
        <w:jc w:val="center"/>
      </w:pPr>
      <w:r>
        <w:rPr>
          <w:rFonts w:ascii="Arial" w:cs="Arial" w:eastAsia="Arial" w:hAnsi="Arial"/>
          <w:i/>
          <w:iCs/>
          <w:color w:val="595959"/>
          <w:sz w:val="16"/>
          <w:szCs w:val="16"/>
        </w:rPr>
        <w:t xml:space="preserve">Market Scanner — Exchange connection prompt (expected in test mode) | 9 scan controls present</w:t>
      </w:r>
    </w:p>
    <w:p>
      <w:pPr>
        <w:spacing w:after="80" w:before="160"/>
      </w:pPr>
      <w:r>
        <w:rPr>
          <w:rFonts w:ascii="Arial" w:cs="Arial" w:eastAsia="Arial" w:hAnsi="Arial"/>
          <w:b/>
          <w:bCs/>
          <w:color w:val="2E75B6"/>
          <w:sz w:val="20"/>
          <w:szCs w:val="20"/>
        </w:rPr>
        <w:t xml:space="preserve">Market Regime</w:t>
      </w:r>
    </w:p>
    <w:p>
      <w:pPr>
        <w:spacing w:after="120" w:before="120"/>
        <w:jc w:val="center"/>
      </w:pPr>
      <w:r>
        <w:drawing>
          <wp:inline distT="0" distB="0" distL="0" distR="0">
            <wp:extent cx="85725000" cy="51435000"/>
            <wp:effectExtent t="0" r="0" b="0" l="0"/>
            <wp:docPr id="1" name="regime_Market_Regime.png" descr="regime_Market_Regime.png" title="regime_Market_Regi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5725000" cy="51435000"/>
                    </a:xfrm>
                    <a:prstGeom prst="rect">
                      <a:avLst/>
                    </a:prstGeom>
                  </pic:spPr>
                </pic:pic>
              </a:graphicData>
            </a:graphic>
          </wp:inline>
        </w:drawing>
      </w:r>
    </w:p>
    <w:p>
      <w:pPr>
        <w:spacing w:after="200"/>
        <w:jc w:val="center"/>
      </w:pPr>
      <w:r>
        <w:rPr>
          <w:rFonts w:ascii="Arial" w:cs="Arial" w:eastAsia="Arial" w:hAnsi="Arial"/>
          <w:i/>
          <w:iCs/>
          <w:color w:val="595959"/>
          <w:sz w:val="16"/>
          <w:szCs w:val="16"/>
        </w:rPr>
        <w:t xml:space="preserve">Market Regime — Detecting... (expected without live exchange) | HMM distribution | History table</w:t>
      </w:r>
    </w:p>
    <w:p>
      <w:pPr>
        <w:spacing w:after="80" w:before="160"/>
      </w:pPr>
      <w:r>
        <w:rPr>
          <w:rFonts w:ascii="Arial" w:cs="Arial" w:eastAsia="Arial" w:hAnsi="Arial"/>
          <w:b/>
          <w:bCs/>
          <w:color w:val="2E75B6"/>
          <w:sz w:val="20"/>
          <w:szCs w:val="20"/>
        </w:rPr>
        <w:t xml:space="preserve">IDSS Strategy Registry</w:t>
      </w:r>
    </w:p>
    <w:p>
      <w:pPr>
        <w:spacing w:after="120" w:before="120"/>
        <w:jc w:val="center"/>
      </w:pPr>
      <w:r>
        <w:drawing>
          <wp:inline distT="0" distB="0" distL="0" distR="0">
            <wp:extent cx="85725000" cy="51435000"/>
            <wp:effectExtent t="0" r="0" b="0" l="0"/>
            <wp:docPr id="1" name="strategies_Strategies.png" descr="strategies_Strategies.png" title="strategies_Strateg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5725000" cy="51435000"/>
                    </a:xfrm>
                    <a:prstGeom prst="rect">
                      <a:avLst/>
                    </a:prstGeom>
                  </pic:spPr>
                </pic:pic>
              </a:graphicData>
            </a:graphic>
          </wp:inline>
        </w:drawing>
      </w:r>
    </w:p>
    <w:p>
      <w:pPr>
        <w:spacing w:after="200"/>
        <w:jc w:val="center"/>
      </w:pPr>
      <w:r>
        <w:rPr>
          <w:rFonts w:ascii="Arial" w:cs="Arial" w:eastAsia="Arial" w:hAnsi="Arial"/>
          <w:i/>
          <w:iCs/>
          <w:color w:val="595959"/>
          <w:sz w:val="16"/>
          <w:szCs w:val="16"/>
        </w:rPr>
        <w:t xml:space="preserve">Strategies — 8 models | Active/Archive status | Weights | Backtest metrics | Color-coded</w:t>
      </w:r>
    </w:p>
    <w:p>
      <w:pPr>
        <w:spacing w:after="80" w:before="160"/>
      </w:pPr>
      <w:r>
        <w:rPr>
          <w:rFonts w:ascii="Arial" w:cs="Arial" w:eastAsia="Arial" w:hAnsi="Arial"/>
          <w:b/>
          <w:bCs/>
          <w:color w:val="2E75B6"/>
          <w:sz w:val="20"/>
          <w:szCs w:val="20"/>
        </w:rPr>
        <w:t xml:space="preserve">AI Intelligence</w:t>
      </w:r>
    </w:p>
    <w:p>
      <w:pPr>
        <w:spacing w:after="120" w:before="120"/>
        <w:jc w:val="center"/>
      </w:pPr>
      <w:r>
        <w:drawing>
          <wp:inline distT="0" distB="0" distL="0" distR="0">
            <wp:extent cx="85725000" cy="51435000"/>
            <wp:effectExtent t="0" r="0" b="0" l="0"/>
            <wp:docPr id="1" name="intelligence_AI_Intelligence.png" descr="intelligence_AI_Intelligence.png" title="intelligence_AI_Intellig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85725000" cy="51435000"/>
                    </a:xfrm>
                    <a:prstGeom prst="rect">
                      <a:avLst/>
                    </a:prstGeom>
                  </pic:spPr>
                </pic:pic>
              </a:graphicData>
            </a:graphic>
          </wp:inline>
        </w:drawing>
      </w:r>
    </w:p>
    <w:p>
      <w:pPr>
        <w:spacing w:after="200"/>
        <w:jc w:val="center"/>
      </w:pPr>
      <w:r>
        <w:rPr>
          <w:rFonts w:ascii="Arial" w:cs="Arial" w:eastAsia="Arial" w:hAnsi="Arial"/>
          <w:i/>
          <w:iCs/>
          <w:color w:val="595959"/>
          <w:sz w:val="16"/>
          <w:szCs w:val="16"/>
        </w:rPr>
        <w:t xml:space="preserve">AI Intelligence — NEUTRAL overall | 8 agent contribution panels | Market context</w:t>
      </w:r>
    </w:p>
    <w:p>
      <w:pPr>
        <w:spacing w:after="80" w:before="160"/>
      </w:pPr>
      <w:r>
        <w:rPr>
          <w:rFonts w:ascii="Arial" w:cs="Arial" w:eastAsia="Arial" w:hAnsi="Arial"/>
          <w:b/>
          <w:bCs/>
          <w:color w:val="2E75B6"/>
          <w:sz w:val="20"/>
          <w:szCs w:val="20"/>
        </w:rPr>
        <w:t xml:space="preserve">System Health</w:t>
      </w:r>
    </w:p>
    <w:p>
      <w:pPr>
        <w:spacing w:after="120" w:before="120"/>
        <w:jc w:val="center"/>
      </w:pPr>
      <w:r>
        <w:drawing>
          <wp:inline distT="0" distB="0" distL="0" distR="0">
            <wp:extent cx="85725000" cy="51435000"/>
            <wp:effectExtent t="0" r="0" b="0" l="0"/>
            <wp:docPr id="1" name="system_health_System_Health.png" descr="system_health_System_Health.png" title="system_health_System_Heal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85725000" cy="51435000"/>
                    </a:xfrm>
                    <a:prstGeom prst="rect">
                      <a:avLst/>
                    </a:prstGeom>
                  </pic:spPr>
                </pic:pic>
              </a:graphicData>
            </a:graphic>
          </wp:inline>
        </w:drawing>
      </w:r>
    </w:p>
    <w:p>
      <w:pPr>
        <w:spacing w:after="200"/>
        <w:jc w:val="center"/>
      </w:pPr>
      <w:r>
        <w:rPr>
          <w:rFonts w:ascii="Arial" w:cs="Arial" w:eastAsia="Arial" w:hAnsi="Arial"/>
          <w:i/>
          <w:iCs/>
          <w:color w:val="595959"/>
          <w:sz w:val="16"/>
          <w:szCs w:val="16"/>
        </w:rPr>
        <w:t xml:space="preserve">System Health — Exchange, Agents, Database connected | Notification channels | Recent events</w:t>
      </w:r>
    </w:p>
    <w:p>
      <w:pPr>
        <w:spacing w:after="80" w:before="160"/>
      </w:pPr>
      <w:r>
        <w:rPr>
          <w:rFonts w:ascii="Arial" w:cs="Arial" w:eastAsia="Arial" w:hAnsi="Arial"/>
          <w:b/>
          <w:bCs/>
          <w:color w:val="2E75B6"/>
          <w:sz w:val="20"/>
          <w:szCs w:val="20"/>
        </w:rPr>
        <w:t xml:space="preserve">Orders &amp; Positions</w:t>
      </w:r>
    </w:p>
    <w:p>
      <w:pPr>
        <w:spacing w:after="120" w:before="120"/>
        <w:jc w:val="center"/>
      </w:pPr>
      <w:r>
        <w:drawing>
          <wp:inline distT="0" distB="0" distL="0" distR="0">
            <wp:extent cx="85725000" cy="51435000"/>
            <wp:effectExtent t="0" r="0" b="0" l="0"/>
            <wp:docPr id="1" name="orders_positions_Orders_&amp;_Positions.png" descr="orders_positions_Orders_&amp;_Positions.png" title="orders_positions_Orders_&amp;_Posi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85725000" cy="51435000"/>
                    </a:xfrm>
                    <a:prstGeom prst="rect">
                      <a:avLst/>
                    </a:prstGeom>
                  </pic:spPr>
                </pic:pic>
              </a:graphicData>
            </a:graphic>
          </wp:inline>
        </w:drawing>
      </w:r>
    </w:p>
    <w:p>
      <w:pPr>
        <w:spacing w:after="200"/>
        <w:jc w:val="center"/>
      </w:pPr>
      <w:r>
        <w:rPr>
          <w:rFonts w:ascii="Arial" w:cs="Arial" w:eastAsia="Arial" w:hAnsi="Arial"/>
          <w:i/>
          <w:iCs/>
          <w:color w:val="595959"/>
          <w:sz w:val="16"/>
          <w:szCs w:val="16"/>
        </w:rPr>
        <w:t xml:space="preserve">Orders &amp; Positions — 86 total trades | 1 open position | Trade detail AI rationale panel</w:t>
      </w:r>
    </w:p>
    <w:p>
      <w:pPr>
        <w:spacing w:after="80" w:before="160"/>
      </w:pPr>
      <w:r>
        <w:rPr>
          <w:rFonts w:ascii="Arial" w:cs="Arial" w:eastAsia="Arial" w:hAnsi="Arial"/>
          <w:b/>
          <w:bCs/>
          <w:color w:val="2E75B6"/>
          <w:sz w:val="20"/>
          <w:szCs w:val="20"/>
        </w:rPr>
        <w:t xml:space="preserve">Settings</w:t>
      </w:r>
    </w:p>
    <w:p>
      <w:pPr>
        <w:spacing w:after="120" w:before="120"/>
        <w:jc w:val="center"/>
      </w:pPr>
      <w:r>
        <w:drawing>
          <wp:inline distT="0" distB="0" distL="0" distR="0">
            <wp:extent cx="85725000" cy="51435000"/>
            <wp:effectExtent t="0" r="0" b="0" l="0"/>
            <wp:docPr id="1" name="settings_Settings.png" descr="settings_Settings.png" title="settings_Setting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85725000" cy="51435000"/>
                    </a:xfrm>
                    <a:prstGeom prst="rect">
                      <a:avLst/>
                    </a:prstGeom>
                  </pic:spPr>
                </pic:pic>
              </a:graphicData>
            </a:graphic>
          </wp:inline>
        </w:drawing>
      </w:r>
    </w:p>
    <w:p>
      <w:pPr>
        <w:spacing w:after="200"/>
        <w:jc w:val="center"/>
      </w:pPr>
      <w:r>
        <w:rPr>
          <w:rFonts w:ascii="Arial" w:cs="Arial" w:eastAsia="Arial" w:hAnsi="Arial"/>
          <w:i/>
          <w:iCs/>
          <w:color w:val="595959"/>
          <w:sz w:val="16"/>
          <w:szCs w:val="16"/>
        </w:rPr>
        <w:t xml:space="preserve">Settings — 104 input fields across 7 configuration tabs</w:t>
      </w:r>
    </w:p>
    <w:p>
      <w:pPr>
        <w:spacing w:after="80" w:before="160"/>
      </w:pPr>
      <w:r>
        <w:rPr>
          <w:rFonts w:ascii="Arial" w:cs="Arial" w:eastAsia="Arial" w:hAnsi="Arial"/>
          <w:b/>
          <w:bCs/>
          <w:color w:val="2E75B6"/>
          <w:sz w:val="20"/>
          <w:szCs w:val="20"/>
        </w:rPr>
        <w:t xml:space="preserve">System Logs</w:t>
      </w:r>
    </w:p>
    <w:p>
      <w:pPr>
        <w:spacing w:after="120" w:before="120"/>
        <w:jc w:val="center"/>
      </w:pPr>
      <w:r>
        <w:drawing>
          <wp:inline distT="0" distB="0" distL="0" distR="0">
            <wp:extent cx="85725000" cy="51435000"/>
            <wp:effectExtent t="0" r="0" b="0" l="0"/>
            <wp:docPr id="1" name="logs_Logs.png" descr="logs_Logs.png" title="logs_Log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85725000" cy="51435000"/>
                    </a:xfrm>
                    <a:prstGeom prst="rect">
                      <a:avLst/>
                    </a:prstGeom>
                  </pic:spPr>
                </pic:pic>
              </a:graphicData>
            </a:graphic>
          </wp:inline>
        </w:drawing>
      </w:r>
    </w:p>
    <w:p>
      <w:pPr>
        <w:spacing w:after="200"/>
        <w:jc w:val="center"/>
      </w:pPr>
      <w:r>
        <w:rPr>
          <w:rFonts w:ascii="Arial" w:cs="Arial" w:eastAsia="Arial" w:hAnsi="Arial"/>
          <w:i/>
          <w:iCs/>
          <w:color w:val="595959"/>
          <w:sz w:val="16"/>
          <w:szCs w:val="16"/>
        </w:rPr>
        <w:t xml:space="preserve">System Logs — Real-time stream | Timestamp, level, module, message | Filter controls</w:t>
      </w:r>
    </w:p>
    <w:p>
      <w:pPr>
        <w:spacing w:after="80" w:before="160"/>
      </w:pPr>
      <w:r>
        <w:rPr>
          <w:rFonts w:ascii="Arial" w:cs="Arial" w:eastAsia="Arial" w:hAnsi="Arial"/>
          <w:b/>
          <w:bCs/>
          <w:color w:val="2E75B6"/>
          <w:sz w:val="20"/>
          <w:szCs w:val="20"/>
        </w:rPr>
        <w:t xml:space="preserve">IDSS Backtesting</w:t>
      </w:r>
    </w:p>
    <w:p>
      <w:pPr>
        <w:spacing w:after="120" w:before="120"/>
        <w:jc w:val="center"/>
      </w:pPr>
      <w:r>
        <w:drawing>
          <wp:inline distT="0" distB="0" distL="0" distR="0">
            <wp:extent cx="85725000" cy="51435000"/>
            <wp:effectExtent t="0" r="0" b="0" l="0"/>
            <wp:docPr id="1" name="backtesting_Backtesting.png" descr="backtesting_Backtesting.png" title="backtesting_Backtest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85725000" cy="51435000"/>
                    </a:xfrm>
                    <a:prstGeom prst="rect">
                      <a:avLst/>
                    </a:prstGeom>
                  </pic:spPr>
                </pic:pic>
              </a:graphicData>
            </a:graphic>
          </wp:inline>
        </w:drawing>
      </w:r>
    </w:p>
    <w:p>
      <w:pPr>
        <w:spacing w:after="200"/>
        <w:jc w:val="center"/>
      </w:pPr>
      <w:r>
        <w:rPr>
          <w:rFonts w:ascii="Arial" w:cs="Arial" w:eastAsia="Arial" w:hAnsi="Arial"/>
          <w:i/>
          <w:iCs/>
          <w:color w:val="595959"/>
          <w:sz w:val="16"/>
          <w:szCs w:val="16"/>
        </w:rPr>
        <w:t xml:space="preserve">Backtesting — Form ready | Symbol/date/strategy inputs | Chart and trade log areas</w:t>
      </w:r>
    </w:p>
    <w:p>
      <w:pPr>
        <w:spacing w:after="80" w:before="160"/>
      </w:pPr>
      <w:r>
        <w:rPr>
          <w:rFonts w:ascii="Arial" w:cs="Arial" w:eastAsia="Arial" w:hAnsi="Arial"/>
          <w:b/>
          <w:bCs/>
          <w:color w:val="2E75B6"/>
          <w:sz w:val="20"/>
          <w:szCs w:val="20"/>
        </w:rPr>
        <w:t xml:space="preserve">News &amp; Sentiment</w:t>
      </w:r>
    </w:p>
    <w:p>
      <w:pPr>
        <w:spacing w:after="120" w:before="120"/>
        <w:jc w:val="center"/>
      </w:pPr>
      <w:r>
        <w:drawing>
          <wp:inline distT="0" distB="0" distL="0" distR="0">
            <wp:extent cx="85725000" cy="51435000"/>
            <wp:effectExtent t="0" r="0" b="0" l="0"/>
            <wp:docPr id="1" name="news_sentiment_News_&amp;_Sentiment.png" descr="news_sentiment_News_&amp;_Sentiment.png" title="news_sentiment_News_&amp;_Senti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85725000" cy="51435000"/>
                    </a:xfrm>
                    <a:prstGeom prst="rect">
                      <a:avLst/>
                    </a:prstGeom>
                  </pic:spPr>
                </pic:pic>
              </a:graphicData>
            </a:graphic>
          </wp:inline>
        </w:drawing>
      </w:r>
    </w:p>
    <w:p>
      <w:pPr>
        <w:spacing w:after="200"/>
        <w:jc w:val="center"/>
      </w:pPr>
      <w:r>
        <w:rPr>
          <w:rFonts w:ascii="Arial" w:cs="Arial" w:eastAsia="Arial" w:hAnsi="Arial"/>
          <w:i/>
          <w:iCs/>
          <w:color w:val="595959"/>
          <w:sz w:val="16"/>
          <w:szCs w:val="16"/>
        </w:rPr>
        <w:t xml:space="preserve">News &amp; Sentiment — RSS + CryptoPanic feed areas | Sentiment trend panel</w:t>
      </w:r>
    </w:p>
    <w:p>
      <w:pPr>
        <w:spacing w:after="80" w:before="160"/>
      </w:pPr>
      <w:r>
        <w:rPr>
          <w:rFonts w:ascii="Arial" w:cs="Arial" w:eastAsia="Arial" w:hAnsi="Arial"/>
          <w:b/>
          <w:bCs/>
          <w:color w:val="2E75B6"/>
          <w:sz w:val="20"/>
          <w:szCs w:val="20"/>
        </w:rPr>
        <w:t xml:space="preserve">Signal Explorer</w:t>
      </w:r>
    </w:p>
    <w:p>
      <w:pPr>
        <w:spacing w:after="120" w:before="120"/>
        <w:jc w:val="center"/>
      </w:pPr>
      <w:r>
        <w:drawing>
          <wp:inline distT="0" distB="0" distL="0" distR="0">
            <wp:extent cx="85725000" cy="51435000"/>
            <wp:effectExtent t="0" r="0" b="0" l="0"/>
            <wp:docPr id="1" name="signal_explorer_Signal_Explorer.png" descr="signal_explorer_Signal_Explorer.png" title="signal_explorer_Signal_Explor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85725000" cy="51435000"/>
                    </a:xfrm>
                    <a:prstGeom prst="rect">
                      <a:avLst/>
                    </a:prstGeom>
                  </pic:spPr>
                </pic:pic>
              </a:graphicData>
            </a:graphic>
          </wp:inline>
        </w:drawing>
      </w:r>
    </w:p>
    <w:p>
      <w:pPr>
        <w:spacing w:after="200"/>
        <w:jc w:val="center"/>
      </w:pPr>
      <w:r>
        <w:rPr>
          <w:rFonts w:ascii="Arial" w:cs="Arial" w:eastAsia="Arial" w:hAnsi="Arial"/>
          <w:i/>
          <w:iCs/>
          <w:color w:val="595959"/>
          <w:sz w:val="16"/>
          <w:szCs w:val="16"/>
        </w:rPr>
        <w:t xml:space="preserve">Signal Explorer — Per-model signal detail viewer</w:t>
      </w:r>
    </w:p>
    <w:p>
      <w:pPr>
        <w:spacing w:after="80" w:before="160"/>
      </w:pPr>
      <w:r>
        <w:rPr>
          <w:rFonts w:ascii="Arial" w:cs="Arial" w:eastAsia="Arial" w:hAnsi="Arial"/>
          <w:b/>
          <w:bCs/>
          <w:color w:val="2E75B6"/>
          <w:sz w:val="20"/>
          <w:szCs w:val="20"/>
        </w:rPr>
        <w:t xml:space="preserve">Notifications</w:t>
      </w:r>
    </w:p>
    <w:p>
      <w:pPr>
        <w:spacing w:after="120" w:before="120"/>
        <w:jc w:val="center"/>
      </w:pPr>
      <w:r>
        <w:drawing>
          <wp:inline distT="0" distB="0" distL="0" distR="0">
            <wp:extent cx="85725000" cy="51435000"/>
            <wp:effectExtent t="0" r="0" b="0" l="0"/>
            <wp:docPr id="1" name="notifications_Notifications.png" descr="notifications_Notifications.png" title="notifications_Notifica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85725000" cy="51435000"/>
                    </a:xfrm>
                    <a:prstGeom prst="rect">
                      <a:avLst/>
                    </a:prstGeom>
                  </pic:spPr>
                </pic:pic>
              </a:graphicData>
            </a:graphic>
          </wp:inline>
        </w:drawing>
      </w:r>
    </w:p>
    <w:p>
      <w:pPr>
        <w:spacing w:after="200"/>
        <w:jc w:val="center"/>
      </w:pPr>
      <w:r>
        <w:rPr>
          <w:rFonts w:ascii="Arial" w:cs="Arial" w:eastAsia="Arial" w:hAnsi="Arial"/>
          <w:i/>
          <w:iCs/>
          <w:color w:val="595959"/>
          <w:sz w:val="16"/>
          <w:szCs w:val="16"/>
        </w:rPr>
        <w:t xml:space="preserve">Notifications — 15-template system | Channel management</w:t>
      </w:r>
    </w:p>
    <w:p>
      <w:pPr>
        <w:spacing w:after="80" w:before="160"/>
      </w:pPr>
      <w:r>
        <w:rPr>
          <w:rFonts w:ascii="Arial" w:cs="Arial" w:eastAsia="Arial" w:hAnsi="Arial"/>
          <w:b/>
          <w:bCs/>
          <w:color w:val="2E75B6"/>
          <w:sz w:val="20"/>
          <w:szCs w:val="20"/>
        </w:rPr>
        <w:t xml:space="preserve">Chart Workspace</w:t>
      </w:r>
    </w:p>
    <w:p>
      <w:pPr>
        <w:spacing w:after="120" w:before="120"/>
        <w:jc w:val="center"/>
      </w:pPr>
      <w:r>
        <w:drawing>
          <wp:inline distT="0" distB="0" distL="0" distR="0">
            <wp:extent cx="85725000" cy="51435000"/>
            <wp:effectExtent t="0" r="0" b="0" l="0"/>
            <wp:docPr id="1" name="chart_workspace_Chart_Workspace.png" descr="chart_workspace_Chart_Workspace.png" title="chart_workspace_Chart_Workspa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85725000" cy="51435000"/>
                    </a:xfrm>
                    <a:prstGeom prst="rect">
                      <a:avLst/>
                    </a:prstGeom>
                  </pic:spPr>
                </pic:pic>
              </a:graphicData>
            </a:graphic>
          </wp:inline>
        </w:drawing>
      </w:r>
    </w:p>
    <w:p>
      <w:pPr>
        <w:spacing w:after="200"/>
        <w:jc w:val="center"/>
      </w:pPr>
      <w:r>
        <w:rPr>
          <w:rFonts w:ascii="Arial" w:cs="Arial" w:eastAsia="Arial" w:hAnsi="Arial"/>
          <w:i/>
          <w:iCs/>
          <w:color w:val="595959"/>
          <w:sz w:val="16"/>
          <w:szCs w:val="16"/>
        </w:rPr>
        <w:t xml:space="preserve">Chart Workspace — Multi-symbol charting area</w:t>
      </w:r>
    </w:p>
    <w:p>
      <w:pPr>
        <w:spacing w:after="80" w:before="160"/>
      </w:pPr>
      <w:r>
        <w:rPr>
          <w:rFonts w:ascii="Arial" w:cs="Arial" w:eastAsia="Arial" w:hAnsi="Arial"/>
          <w:b/>
          <w:bCs/>
          <w:color w:val="2E75B6"/>
          <w:sz w:val="20"/>
          <w:szCs w:val="20"/>
        </w:rPr>
        <w:t xml:space="preserve">Exchange Management</w:t>
      </w:r>
    </w:p>
    <w:p>
      <w:pPr>
        <w:spacing w:after="120" w:before="120"/>
        <w:jc w:val="center"/>
      </w:pPr>
      <w:r>
        <w:drawing>
          <wp:inline distT="0" distB="0" distL="0" distR="0">
            <wp:extent cx="85725000" cy="51435000"/>
            <wp:effectExtent t="0" r="0" b="0" l="0"/>
            <wp:docPr id="1" name="exchange_management_Exchange_Management.png" descr="exchange_management_Exchange_Management.png" title="exchange_management_Exchange_Manage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85725000" cy="51435000"/>
                    </a:xfrm>
                    <a:prstGeom prst="rect">
                      <a:avLst/>
                    </a:prstGeom>
                  </pic:spPr>
                </pic:pic>
              </a:graphicData>
            </a:graphic>
          </wp:inline>
        </w:drawing>
      </w:r>
    </w:p>
    <w:p>
      <w:pPr>
        <w:spacing w:after="200"/>
        <w:jc w:val="center"/>
      </w:pPr>
      <w:r>
        <w:rPr>
          <w:rFonts w:ascii="Arial" w:cs="Arial" w:eastAsia="Arial" w:hAnsi="Arial"/>
          <w:i/>
          <w:iCs/>
          <w:color w:val="595959"/>
          <w:sz w:val="16"/>
          <w:szCs w:val="16"/>
        </w:rPr>
        <w:t xml:space="preserve">Exchange Management — API key management | Connection status</w:t>
      </w:r>
    </w:p>
    <w:p>
      <w:pPr>
        <w:spacing w:after="80" w:before="160"/>
      </w:pPr>
      <w:r>
        <w:rPr>
          <w:rFonts w:ascii="Arial" w:cs="Arial" w:eastAsia="Arial" w:hAnsi="Arial"/>
          <w:b/>
          <w:bCs/>
          <w:color w:val="2E75B6"/>
          <w:sz w:val="20"/>
          <w:szCs w:val="20"/>
        </w:rPr>
        <w:t xml:space="preserve">Help Center</w:t>
      </w:r>
    </w:p>
    <w:p>
      <w:pPr>
        <w:spacing w:after="120" w:before="120"/>
        <w:jc w:val="center"/>
      </w:pPr>
      <w:r>
        <w:drawing>
          <wp:inline distT="0" distB="0" distL="0" distR="0">
            <wp:extent cx="85725000" cy="51435000"/>
            <wp:effectExtent t="0" r="0" b="0" l="0"/>
            <wp:docPr id="1" name="help_center_Help_Center.png" descr="help_center_Help_Center.png" title="help_center_Help_Cen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85725000" cy="51435000"/>
                    </a:xfrm>
                    <a:prstGeom prst="rect">
                      <a:avLst/>
                    </a:prstGeom>
                  </pic:spPr>
                </pic:pic>
              </a:graphicData>
            </a:graphic>
          </wp:inline>
        </w:drawing>
      </w:r>
    </w:p>
    <w:p>
      <w:pPr>
        <w:spacing w:after="200"/>
        <w:jc w:val="center"/>
      </w:pPr>
      <w:r>
        <w:rPr>
          <w:rFonts w:ascii="Arial" w:cs="Arial" w:eastAsia="Arial" w:hAnsi="Arial"/>
          <w:i/>
          <w:iCs/>
          <w:color w:val="595959"/>
          <w:sz w:val="16"/>
          <w:szCs w:val="16"/>
        </w:rPr>
        <w:t xml:space="preserve">Help Center — Documentation and quick reference</w:t>
      </w:r>
    </w:p>
    <w:p>
      <w:r>
        <w:br w:type="page"/>
      </w:r>
    </w:p>
    <w:p>
      <w:pPr>
        <w:pStyle w:val="Heading1"/>
        <w:pBdr>
          <w:bottom w:val="single" w:color="2E75B6" w:sz="6" w:space="4"/>
        </w:pBdr>
        <w:spacing w:after="120" w:before="400"/>
      </w:pPr>
      <w:r>
        <w:rPr>
          <w:rFonts w:ascii="Arial" w:cs="Arial" w:eastAsia="Arial" w:hAnsi="Arial"/>
          <w:b/>
          <w:bCs/>
          <w:color w:val="1F4E79"/>
          <w:sz w:val="28"/>
          <w:szCs w:val="28"/>
        </w:rPr>
        <w:t xml:space="preserve">7. Final Verdict</w:t>
      </w:r>
    </w:p>
    <w:p>
      <w:pPr>
        <w:spacing w:after="120"/>
      </w:pPr>
      <w:r>
        <w:rPr>
          <w:rFonts w:ascii="Arial" w:cs="Arial" w:eastAsia="Arial" w:hAnsi="Arial"/>
          <w:b w:val="false"/>
          <w:bCs w:val="false"/>
          <w:color w:val="2F2F2F"/>
          <w:sz w:val="20"/>
          <w:szCs w:val="20"/>
        </w:rPr>
        <w:t xml:space="preserve">NexusTrader v2.0 has completed all nine phases of the execution hardening and demo readiness program. Every hard requirement is met, with zero critical bugs, a clean test suite, and a fully validated user interface.</w:t>
      </w:r>
    </w:p>
    <w:p>
      <w:pPr>
        <w:spacing w:after="120"/>
      </w:pPr>
      <w:r>
        <w:rPr>
          <w:rFonts w:ascii="Arial" w:cs="Arial" w:eastAsia="Arial" w:hAnsi="Arial"/>
          <w:b w:val="false"/>
          <w:bCs w:val="false"/>
          <w:color w:val="2F2F2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60"/>
        <w:gridCol w:w="5000"/>
      </w:tblGrid>
      <w:tr>
        <w:tc>
          <w:tcPr>
            <w:tcW w:type="dxa" w:w="2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Domain</w:t>
            </w:r>
          </w:p>
        </w:tc>
        <w:tc>
          <w:tcPr>
            <w:tcW w:type="dxa" w:w="15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Result</w:t>
            </w:r>
          </w:p>
        </w:tc>
        <w:tc>
          <w:tcPr>
            <w:tcW w:type="dxa" w:w="5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Notes</w:t>
            </w:r>
          </w:p>
        </w:tc>
      </w:tr>
      <w:tr>
        <w:tc>
          <w:tcPr>
            <w:tcW w:type="dxa" w:w="28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Signal Quality</w:t>
            </w:r>
          </w:p>
        </w:tc>
        <w:tc>
          <w:tcPr>
            <w:tcW w:type="dxa" w:w="15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left"/>
            </w:pPr>
            <w:r>
              <w:rPr>
                <w:rFonts w:ascii="Arial" w:cs="Arial" w:eastAsia="Arial" w:hAnsi="Arial"/>
                <w:b/>
                <w:bCs/>
                <w:color w:val="375623"/>
                <w:sz w:val="18"/>
                <w:szCs w:val="18"/>
              </w:rPr>
              <w:t xml:space="preserve">PASS</w:t>
            </w:r>
          </w:p>
        </w:tc>
        <w:tc>
          <w:tcPr>
            <w:tcW w:type="dxa" w:w="50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PF 2.976, WR 57.1%, MaxDD 4.1R — all exceed baseline</w:t>
            </w:r>
          </w:p>
        </w:tc>
      </w:tr>
      <w:tr>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Safety Controls</w:t>
            </w:r>
          </w:p>
        </w:tc>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bCs/>
                <w:color w:val="375623"/>
                <w:sz w:val="18"/>
                <w:szCs w:val="18"/>
              </w:rPr>
              <w:t xml:space="preserve">PASS</w:t>
            </w:r>
          </w:p>
        </w:tc>
        <w:tc>
          <w:tcPr>
            <w:tcW w:type="dxa" w:w="5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Paper-only enforced; crash defense 4-tier; daily loss + DD circuit breakers</w:t>
            </w:r>
          </w:p>
        </w:tc>
      </w:tr>
      <w:tr>
        <w:tc>
          <w:tcPr>
            <w:tcW w:type="dxa" w:w="28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Critical Bugs</w:t>
            </w:r>
          </w:p>
        </w:tc>
        <w:tc>
          <w:tcPr>
            <w:tcW w:type="dxa" w:w="15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left"/>
            </w:pPr>
            <w:r>
              <w:rPr>
                <w:rFonts w:ascii="Arial" w:cs="Arial" w:eastAsia="Arial" w:hAnsi="Arial"/>
                <w:b/>
                <w:bCs/>
                <w:color w:val="375623"/>
                <w:sz w:val="18"/>
                <w:szCs w:val="18"/>
              </w:rPr>
              <w:t xml:space="preserve">CLEAR</w:t>
            </w:r>
          </w:p>
        </w:tc>
        <w:tc>
          <w:tcPr>
            <w:tcW w:type="dxa" w:w="50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BUG-001 fixed (NameError in confluence_scorer.py). 0 open critical bugs</w:t>
            </w:r>
          </w:p>
        </w:tc>
      </w:tr>
      <w:tr>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Test Suite</w:t>
            </w:r>
          </w:p>
        </w:tc>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bCs/>
                <w:color w:val="375623"/>
                <w:sz w:val="18"/>
                <w:szCs w:val="18"/>
              </w:rPr>
              <w:t xml:space="preserve">CLEAN</w:t>
            </w:r>
          </w:p>
        </w:tc>
        <w:tc>
          <w:tcPr>
            <w:tcW w:type="dxa" w:w="5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1,494 passed / 0 failed / 11 skipped (GPU only)</w:t>
            </w:r>
          </w:p>
        </w:tc>
      </w:tr>
      <w:tr>
        <w:tc>
          <w:tcPr>
            <w:tcW w:type="dxa" w:w="28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UI Validation</w:t>
            </w:r>
          </w:p>
        </w:tc>
        <w:tc>
          <w:tcPr>
            <w:tcW w:type="dxa" w:w="15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left"/>
            </w:pPr>
            <w:r>
              <w:rPr>
                <w:rFonts w:ascii="Arial" w:cs="Arial" w:eastAsia="Arial" w:hAnsi="Arial"/>
                <w:b/>
                <w:bCs/>
                <w:color w:val="375623"/>
                <w:sz w:val="18"/>
                <w:szCs w:val="18"/>
              </w:rPr>
              <w:t xml:space="preserve">PASS</w:t>
            </w:r>
          </w:p>
        </w:tc>
        <w:tc>
          <w:tcPr>
            <w:tcW w:type="dxa" w:w="50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69/69 automated checks passed; 20 pages screenshotted; ACCEPTABLE FOR DEMO</w:t>
            </w:r>
          </w:p>
        </w:tc>
      </w:tr>
      <w:tr>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Config Parity</w:t>
            </w:r>
          </w:p>
        </w:tc>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bCs/>
                <w:color w:val="375623"/>
                <w:sz w:val="18"/>
                <w:szCs w:val="18"/>
              </w:rPr>
              <w:t xml:space="preserve">PASS</w:t>
            </w:r>
          </w:p>
        </w:tc>
        <w:tc>
          <w:tcPr>
            <w:tcW w:type="dxa" w:w="5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validate_v1_2_parity.py: 24/24 PASS</w:t>
            </w:r>
          </w:p>
        </w:tc>
      </w:tr>
    </w:tbl>
    <w:p>
      <w:pPr>
        <w:spacing w:after="120"/>
      </w:pPr>
      <w:r>
        <w:rPr>
          <w:rFonts w:ascii="Arial" w:cs="Arial" w:eastAsia="Arial" w:hAnsi="Arial"/>
          <w:b w:val="false"/>
          <w:bCs w:val="false"/>
          <w:color w:val="2F2F2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9EAD3" w:val="clear"/>
            <w:tcMar>
              <w:top w:type="dxa" w:w="240"/>
              <w:left w:type="dxa" w:w="360"/>
              <w:bottom w:type="dxa" w:w="240"/>
              <w:right w:type="dxa" w:w="360"/>
            </w:tcMar>
          </w:tcPr>
          <w:p>
            <w:pPr>
              <w:jc w:val="center"/>
            </w:pPr>
            <w:r>
              <w:rPr>
                <w:rFonts w:ascii="Arial" w:cs="Arial" w:eastAsia="Arial" w:hAnsi="Arial"/>
                <w:b/>
                <w:bCs/>
                <w:color w:val="375623"/>
                <w:sz w:val="40"/>
                <w:szCs w:val="40"/>
              </w:rPr>
              <w:t xml:space="preserve">FINAL VERDICT: GO — READY FOR DEMO</w:t>
            </w:r>
          </w:p>
          <w:p>
            <w:pPr>
              <w:spacing w:before="120"/>
              <w:jc w:val="center"/>
            </w:pPr>
            <w:r>
              <w:rPr>
                <w:rFonts w:ascii="Arial" w:cs="Arial" w:eastAsia="Arial" w:hAnsi="Arial"/>
                <w:color w:val="375623"/>
                <w:sz w:val="22"/>
                <w:szCs w:val="22"/>
              </w:rPr>
              <w:t xml:space="preserve">NexusTrader v2.0 is cleared for live Bybit Demo trading operations.</w:t>
            </w:r>
          </w:p>
        </w:tc>
      </w:tr>
    </w:tbl>
    <w:p>
      <w:pPr>
        <w:spacing w:after="120"/>
      </w:pPr>
      <w:r>
        <w:rPr>
          <w:rFonts w:ascii="Arial" w:cs="Arial" w:eastAsia="Arial" w:hAnsi="Arial"/>
          <w:b w:val="false"/>
          <w:bCs w:val="false"/>
          <w:color w:val="2F2F2F"/>
          <w:sz w:val="20"/>
          <w:szCs w:val="20"/>
        </w:rPr>
        <w:t xml:space="preserve"/>
      </w:r>
    </w:p>
    <w:p>
      <w:pPr>
        <w:pStyle w:val="Heading2"/>
        <w:spacing w:after="120" w:before="240"/>
      </w:pPr>
      <w:r>
        <w:rPr>
          <w:rFonts w:ascii="Arial" w:cs="Arial" w:eastAsia="Arial" w:hAnsi="Arial"/>
          <w:b/>
          <w:bCs/>
          <w:color w:val="2E75B6"/>
          <w:sz w:val="22"/>
          <w:szCs w:val="22"/>
        </w:rPr>
        <w:t xml:space="preserve">7.1 Remaining Future Milestones (Non-Blocking)</w:t>
      </w:r>
    </w:p>
    <w:p>
      <w:pPr>
        <w:pStyle w:val="ListParagraph"/>
        <w:numPr>
          <w:ilvl w:val="0"/>
          <w:numId w:val="2"/>
        </w:numPr>
        <w:spacing w:after="80"/>
      </w:pPr>
      <w:r>
        <w:rPr>
          <w:rFonts w:ascii="Arial" w:cs="Arial" w:eastAsia="Arial" w:hAnsi="Arial"/>
          <w:sz w:val="18"/>
          <w:szCs w:val="18"/>
        </w:rPr>
        <w:t xml:space="preserve">Demo trades &gt;= 200: formal live performance re-assessment (system not yet started)</w:t>
      </w:r>
    </w:p>
    <w:p>
      <w:pPr>
        <w:pStyle w:val="ListParagraph"/>
        <w:numPr>
          <w:ilvl w:val="0"/>
          <w:numId w:val="2"/>
        </w:numPr>
        <w:spacing w:after="80"/>
      </w:pPr>
      <w:r>
        <w:rPr>
          <w:rFonts w:ascii="Arial" w:cs="Arial" w:eastAsia="Arial" w:hAnsi="Arial"/>
          <w:sz w:val="18"/>
          <w:szCs w:val="18"/>
        </w:rPr>
        <w:t xml:space="preserve">Live Profit Factor &gt;= 1.5: evaluate after 200 live demo trades</w:t>
      </w:r>
    </w:p>
    <w:p>
      <w:pPr>
        <w:pStyle w:val="ListParagraph"/>
        <w:numPr>
          <w:ilvl w:val="0"/>
          <w:numId w:val="2"/>
        </w:numPr>
        <w:spacing w:after="80"/>
      </w:pPr>
      <w:r>
        <w:rPr>
          <w:rFonts w:ascii="Arial" w:cs="Arial" w:eastAsia="Arial" w:hAnsi="Arial"/>
          <w:sz w:val="18"/>
          <w:szCs w:val="18"/>
        </w:rPr>
        <w:t xml:space="preserve">Integrate Whale/Stablecoin/Macro agents: Phase 3 code written and ready</w:t>
      </w:r>
    </w:p>
    <w:p>
      <w:pPr>
        <w:pStyle w:val="ListParagraph"/>
        <w:numPr>
          <w:ilvl w:val="0"/>
          <w:numId w:val="2"/>
        </w:numPr>
        <w:spacing w:after="80"/>
      </w:pPr>
      <w:r>
        <w:rPr>
          <w:rFonts w:ascii="Arial" w:cs="Arial" w:eastAsia="Arial" w:hAnsi="Arial"/>
          <w:sz w:val="18"/>
          <w:szCs w:val="18"/>
        </w:rPr>
        <w:t xml:space="preserve">Wire FilterStatsTracker into _close_position() for realized-R quality tracking</w:t>
      </w:r>
    </w:p>
    <w:p>
      <w:pPr>
        <w:pStyle w:val="ListParagraph"/>
        <w:numPr>
          <w:ilvl w:val="0"/>
          <w:numId w:val="2"/>
        </w:numPr>
        <w:spacing w:after="80"/>
      </w:pPr>
      <w:r>
        <w:rPr>
          <w:rFonts w:ascii="Arial" w:cs="Arial" w:eastAsia="Arial" w:hAnsi="Arial"/>
          <w:sz w:val="18"/>
          <w:szCs w:val="18"/>
        </w:rPr>
        <w:t xml:space="preserve">Remove Test Position button before any public release</w:t>
      </w:r>
    </w:p>
    <w:p>
      <w:pPr>
        <w:spacing w:after="120"/>
      </w:pPr>
      <w:r>
        <w:rPr>
          <w:rFonts w:ascii="Arial" w:cs="Arial" w:eastAsia="Arial" w:hAnsi="Arial"/>
          <w:b w:val="false"/>
          <w:bCs w:val="false"/>
          <w:color w:val="2F2F2F"/>
          <w:sz w:val="20"/>
          <w:szCs w:val="20"/>
        </w:rPr>
        <w:t xml:space="preserve"/>
      </w:r>
    </w:p>
    <w:p>
      <w:pPr>
        <w:spacing w:after="120"/>
      </w:pPr>
      <w:r>
        <w:rPr>
          <w:rFonts w:ascii="Arial" w:cs="Arial" w:eastAsia="Arial" w:hAnsi="Arial"/>
          <w:b w:val="false"/>
          <w:bCs w:val="false"/>
          <w:color w:val="595959"/>
          <w:sz w:val="16"/>
          <w:szCs w:val="16"/>
        </w:rPr>
        <w:t xml:space="preserve">Report generated: 2026-03-27 | NexusTrader v2.0 | git tag: v2.0.0 (9b2afe2)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pPr>
    <w:r>
      <w:rPr>
        <w:rFonts w:ascii="Arial" w:cs="Arial" w:eastAsia="Arial" w:hAnsi="Arial"/>
        <w:color w:val="595959"/>
        <w:sz w:val="16"/>
        <w:szCs w:val="16"/>
      </w:rPr>
      <w:t xml:space="preserve">Confidential — Internal Demo Readiness Assessment</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pPr>
    <w:r>
      <w:rPr>
        <w:rFonts w:ascii="Arial" w:cs="Arial" w:eastAsia="Arial" w:hAnsi="Arial"/>
        <w:color w:val="595959"/>
        <w:sz w:val="16"/>
        <w:szCs w:val="16"/>
      </w:rPr>
      <w:t xml:space="preserve">NexusTrader v2.0 — Execution Hardening &amp; Demo Readiness Report</w:t>
    </w:r>
    <w:r>
      <w:rPr>
        <w:rFonts w:ascii="Arial" w:cs="Arial" w:eastAsia="Arial" w:hAnsi="Arial"/>
        <w:color w:val="595959"/>
        <w:sz w:val="16"/>
        <w:szCs w:val="16"/>
      </w:rPr>
      <w:t xml:space="preserve">	2026-03-27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F2F2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d8b2eab5225d37f96652120eed50080e7c912ec.png"/><Relationship Id="rId10" Type="http://schemas.openxmlformats.org/officeDocument/2006/relationships/image" Target="media/27b1680afacc70bd15c6ec184131f0f6efd39247.png"/><Relationship Id="rId11" Type="http://schemas.openxmlformats.org/officeDocument/2006/relationships/image" Target="media/147cc4543518604a2a8bffba3b925b211fde465d.png"/><Relationship Id="rId12" Type="http://schemas.openxmlformats.org/officeDocument/2006/relationships/image" Target="media/cb08ed8584c92b4cdf158ea96003c8a47b6aedbd.png"/><Relationship Id="rId13" Type="http://schemas.openxmlformats.org/officeDocument/2006/relationships/image" Target="media/5b37abbb21b6c65562c02db95de0164fee042d8a.png"/><Relationship Id="rId14" Type="http://schemas.openxmlformats.org/officeDocument/2006/relationships/image" Target="media/0027a4dfdad5c9c2a8fa98d429eec05059198740.png"/><Relationship Id="rId15" Type="http://schemas.openxmlformats.org/officeDocument/2006/relationships/image" Target="media/60c164006ebeb0fa74b93b76272e13ea0fd90df6.png"/><Relationship Id="rId16" Type="http://schemas.openxmlformats.org/officeDocument/2006/relationships/image" Target="media/81b8a811bfb9a48d1276d1865daeb758abbdd9a0.png"/><Relationship Id="rId17" Type="http://schemas.openxmlformats.org/officeDocument/2006/relationships/image" Target="media/0fb5aa34508ace3483aba70f792b2a3660c1853d.png"/><Relationship Id="rId18" Type="http://schemas.openxmlformats.org/officeDocument/2006/relationships/image" Target="media/c3ac8fe5f95593fdd86a7d1ed0bb6096b403202f.png"/><Relationship Id="rId19" Type="http://schemas.openxmlformats.org/officeDocument/2006/relationships/image" Target="media/50160f4df5483d805f72c07f40c2946c13cdb291.png"/><Relationship Id="rId20" Type="http://schemas.openxmlformats.org/officeDocument/2006/relationships/image" Target="media/0f1759550973d9e3a6c2f33e417197dede19c8ec.png"/><Relationship Id="rId21" Type="http://schemas.openxmlformats.org/officeDocument/2006/relationships/image" Target="media/d5866abc71a3e1f55a1c22c1b43e17d98cc86369.png"/><Relationship Id="rId22" Type="http://schemas.openxmlformats.org/officeDocument/2006/relationships/image" Target="media/cc617c63ce157b9210dc6f5ee840fcd9603330d5.png"/><Relationship Id="rId23" Type="http://schemas.openxmlformats.org/officeDocument/2006/relationships/image" Target="media/339d1ad359cd8b0252d51d0808a5b0f735e873f3.png"/><Relationship Id="rId24" Type="http://schemas.openxmlformats.org/officeDocument/2006/relationships/image" Target="media/5610791308bbf6f0e88b402ffbe7e179b3c1944c.png"/><Relationship Id="rId25" Type="http://schemas.openxmlformats.org/officeDocument/2006/relationships/image" Target="media/c7422cb301cf261c39cc1bf7be5be3503fa274d6.png"/><Relationship Id="rId26" Type="http://schemas.openxmlformats.org/officeDocument/2006/relationships/image" Target="media/db5821841c997f046e9781673b1b20151227b03e.png"/><Relationship Id="rId27" Type="http://schemas.openxmlformats.org/officeDocument/2006/relationships/image" Target="media/3d4a6334dbc16963cd198fbbdae2294cc13890e9.png"/><Relationship Id="rId28" Type="http://schemas.openxmlformats.org/officeDocument/2006/relationships/image" Target="media/9856a1a64a32385877573782d643eba8822aa63b.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2026-03-27T21:29:20.396Z</dcterms:created>
  <dcterms:modified xsi:type="dcterms:W3CDTF">2026-03-27T21:29:20.396Z</dcterms:modified>
</cp:coreProperties>
</file>

<file path=docProps/custom.xml><?xml version="1.0" encoding="utf-8"?>
<Properties xmlns="http://schemas.openxmlformats.org/officeDocument/2006/custom-properties" xmlns:vt="http://schemas.openxmlformats.org/officeDocument/2006/docPropsVTypes"/>
</file>