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0"/>
      </w:pPr>
      <w:r>
        <w:t xml:space="preserve"/>
      </w:r>
    </w:p>
    <w:p>
      <w:pPr>
        <w:spacing w:after="600"/>
      </w:pPr>
      <w:r>
        <w:t xml:space="preserve"/>
      </w:r>
    </w:p>
    <w:p>
      <w:pPr>
        <w:spacing w:after="240"/>
        <w:jc w:val="center"/>
      </w:pPr>
      <w:r>
        <w:rPr>
          <w:b/>
          <w:bCs/>
          <w:color w:val="2E75B6"/>
          <w:sz w:val="48"/>
          <w:szCs w:val="48"/>
        </w:rPr>
        <w:t xml:space="preserve">NexusTrader</w:t>
      </w:r>
    </w:p>
    <w:p>
      <w:pPr>
        <w:spacing w:after="480"/>
        <w:jc w:val="center"/>
      </w:pPr>
      <w:r>
        <w:rPr>
          <w:b/>
          <w:bCs/>
          <w:color w:val="000000"/>
          <w:sz w:val="36"/>
          <w:szCs w:val="36"/>
        </w:rPr>
        <w:t xml:space="preserve">Regime Coverage Architecture Report</w:t>
      </w:r>
    </w:p>
    <w:p>
      <w:pPr>
        <w:spacing w:after="600"/>
        <w:jc w:val="center"/>
      </w:pPr>
      <w:r>
        <w:rPr>
          <w:color w:val="666666"/>
          <w:sz w:val="24"/>
          <w:szCs w:val="24"/>
        </w:rPr>
        <w:t xml:space="preserve">Strategy Architecture Upgrade — Session 51</w:t>
      </w:r>
    </w:p>
    <w:p>
      <w:pPr>
        <w:spacing w:after="800"/>
      </w:pPr>
      <w:r>
        <w:t xml:space="preserve"/>
      </w:r>
    </w:p>
    <w:p>
      <w:pPr>
        <w:spacing w:after="240"/>
        <w:jc w:val="center"/>
      </w:pPr>
      <w:r>
        <w:rPr>
          <w:color w:val="000000"/>
          <w:sz w:val="24"/>
          <w:szCs w:val="24"/>
        </w:rPr>
        <w:t xml:space="preserve">March 30, 2026</w:t>
      </w:r>
    </w:p>
    <w:p>
      <w:r>
        <w:br w:type="page"/>
      </w:r>
    </w:p>
    <w:p>
      <w:pPr>
        <w:pStyle w:val="Heading1"/>
        <w:spacing w:after="240" w:before="240"/>
      </w:pPr>
      <w:r>
        <w:t xml:space="preserve">Part 1: Current Regime Coverage Matrix</w:t>
      </w:r>
    </w:p>
    <w:p>
      <w:pPr>
        <w:spacing w:after="240"/>
      </w:pPr>
      <w:r>
        <w:t xml:space="preserve">Today (March 30, 2026), NexusTrader ran for 10+ hours with ZERO trading candidates despite a fully functional system. Root cause: 100% of price observations fell into uncovered regimes. Regime distribution from the session: accumulation (75 observations), volatility_expansion (34), ranging (11), recovery (2).</w:t>
      </w:r>
    </w:p>
    <w:p>
      <w:r>
        <w:t xml:space="preserve">The table below shows current primary and enrichment model coverage by regime.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13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Regime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Primary Models</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Enrichment Models</w:t>
            </w:r>
          </w:p>
        </w:tc>
        <w:tc>
          <w:tcPr>
            <w:tcW w:type="dxa" w:w="1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Coverage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bull_trend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PullbackLong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b w:val="false"/>
                <w:bCs w:val="false"/>
                <w:sz w:val="20"/>
                <w:szCs w:val="20"/>
              </w:rPr>
              <w:t xml:space="preserve">FULL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bear_trend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SwingLowContinuation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b w:val="false"/>
                <w:bCs w:val="false"/>
                <w:sz w:val="20"/>
                <w:szCs w:val="20"/>
              </w:rPr>
              <w:t xml:space="preserve">FULL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volatility_expansion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MomentumBreakout (RE-ENABLED)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b w:val="false"/>
                <w:bCs w:val="false"/>
                <w:sz w:val="20"/>
                <w:szCs w:val="20"/>
              </w:rPr>
              <w:t xml:space="preserve">RESTORED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ranging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b w:val="false"/>
                <w:bCs w:val="false"/>
                <w:sz w:val="20"/>
                <w:szCs w:val="20"/>
              </w:rPr>
              <w:t xml:space="preserve">CRITICAL 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accumulation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b w:val="false"/>
                <w:bCs w:val="false"/>
                <w:sz w:val="20"/>
                <w:szCs w:val="20"/>
              </w:rPr>
              <w:t xml:space="preserve">CRITICAL 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volatility_compression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b w:val="false"/>
                <w:bCs w:val="false"/>
                <w:sz w:val="20"/>
                <w:szCs w:val="20"/>
              </w:rPr>
              <w:t xml:space="preserve">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recovery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b w:val="false"/>
                <w:bCs w:val="false"/>
                <w:sz w:val="20"/>
                <w:szCs w:val="20"/>
              </w:rPr>
              <w:t xml:space="preserve">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Sentiment</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b w:val="false"/>
                <w:bCs w:val="false"/>
                <w:sz w:val="20"/>
                <w:szCs w:val="20"/>
              </w:rPr>
              <w:t xml:space="preserve">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uncertain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b w:val="false"/>
                <w:bCs w:val="false"/>
                <w:sz w:val="20"/>
                <w:szCs w:val="20"/>
              </w:rPr>
              <w:t xml:space="preserve">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squeeze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b w:val="false"/>
                <w:bCs w:val="false"/>
                <w:sz w:val="20"/>
                <w:szCs w:val="20"/>
              </w:rPr>
              <w:t xml:space="preserve">GAP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crisis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(0.6x)</w:t>
            </w:r>
          </w:p>
        </w:tc>
        <w:tc>
          <w:tcPr>
            <w:tcW w:type="dxa" w:w="1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left"/>
            </w:pPr>
            <w:r>
              <w:rPr>
                <w:b w:val="false"/>
                <w:bCs w:val="false"/>
                <w:sz w:val="20"/>
                <w:szCs w:val="20"/>
              </w:rPr>
              <w:t xml:space="preserve">BY DESIGN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liquidation_cascade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(0.7x)</w:t>
            </w:r>
          </w:p>
        </w:tc>
        <w:tc>
          <w:tcPr>
            <w:tcW w:type="dxa" w:w="1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left"/>
            </w:pPr>
            <w:r>
              <w:rPr>
                <w:b w:val="false"/>
                <w:bCs w:val="false"/>
                <w:sz w:val="20"/>
                <w:szCs w:val="20"/>
              </w:rPr>
              <w:t xml:space="preserve">BY DESIGN</w:t>
            </w:r>
          </w:p>
        </w:tc>
      </w:tr>
    </w:tbl>
    <w:p>
      <w:pPr>
        <w:spacing w:after="240"/>
      </w:pPr>
      <w:r>
        <w:t xml:space="preserve"/>
      </w:r>
    </w:p>
    <w:p>
      <w:r>
        <w:t xml:space="preserve">Summary: 3 of 12 regimes have active primary models (bull_trend, bear_trend, volatility_expansion). Six regimes are structural gaps (ranging, accumulation, volatility_compression, recovery, distribution, uncertain, squeeze). Two regimes (crisis, liquidation_cascade) are intentionally uncovered for capital preservation. The incident today demonstrates that when market regime shifts away from the covered three regimes, the entire system becomes inactive despite functioning exchanges, signal pipeline, and execution layer.</w:t>
      </w:r>
    </w:p>
    <w:p>
      <w:r>
        <w:br w:type="page"/>
      </w:r>
    </w:p>
    <w:p>
      <w:pPr>
        <w:pStyle w:val="Heading1"/>
        <w:spacing w:after="240" w:before="240"/>
      </w:pPr>
      <w:r>
        <w:t xml:space="preserve">Part 2: Gap Identification</w:t>
      </w:r>
    </w:p>
    <w:p>
      <w:pPr>
        <w:pStyle w:val="Heading2"/>
        <w:spacing w:after="180" w:before="180"/>
      </w:pPr>
      <w:r>
        <w:t xml:space="preserve">The Problem</w:t>
      </w:r>
    </w:p>
    <w:p>
      <w:pPr>
        <w:pStyle w:val="ListParagraph"/>
        <w:numPr>
          <w:ilvl w:val="0"/>
          <w:numId w:val="2"/>
        </w:numPr>
        <w:spacing w:after="120"/>
      </w:pPr>
      <w:r>
        <w:t xml:space="preserve">Six of 12 regimes have ZERO primary model coverage (excluding crisis/liquidation by design)</w:t>
      </w:r>
    </w:p>
    <w:p>
      <w:pPr>
        <w:pStyle w:val="ListParagraph"/>
        <w:numPr>
          <w:ilvl w:val="0"/>
          <w:numId w:val="2"/>
        </w:numPr>
        <w:spacing w:after="120"/>
      </w:pPr>
      <w:r>
        <w:t xml:space="preserve">Today's regime distribution: accumulation 61%, volatility_expansion 28%, ranging 9%, recovery 2%</w:t>
      </w:r>
    </w:p>
    <w:p>
      <w:pPr>
        <w:pStyle w:val="ListParagraph"/>
        <w:numPr>
          <w:ilvl w:val="0"/>
          <w:numId w:val="2"/>
        </w:numPr>
        <w:spacing w:after="120"/>
      </w:pPr>
      <w:r>
        <w:t xml:space="preserve">Impact: 10+ hours of structural inactivity despite fully operational system infrastructure</w:t>
      </w:r>
    </w:p>
    <w:p>
      <w:pPr>
        <w:pStyle w:val="ListParagraph"/>
        <w:numPr>
          <w:ilvl w:val="0"/>
          <w:numId w:val="2"/>
        </w:numPr>
        <w:spacing w:after="240"/>
      </w:pPr>
      <w:r>
        <w:t xml:space="preserve">No model signal generation when price is accumulating or in early recovery phases—the two most likely opportunities for mean-reversion style entries</w:t>
      </w:r>
    </w:p>
    <w:p>
      <w:pPr>
        <w:pStyle w:val="Heading2"/>
        <w:spacing w:after="180" w:before="180"/>
      </w:pPr>
      <w:r>
        <w:t xml:space="preserve">Why Disabled Models Cannot Fill Gaps</w:t>
      </w:r>
    </w:p>
    <w:p>
      <w:r>
        <w:t xml:space="preserve">Three models exist in the codebase but are disabled in production due to poor backtest performance: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400"/>
        <w:gridCol w:w="1600"/>
        <w:gridCol w:w="1200"/>
      </w:tblGrid>
      <w:tr>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Backtest PF</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WR</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Coverage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MeanReversion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32.2%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Ranging/Accum</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b w:val="false"/>
                <w:bCs w:val="false"/>
                <w:sz w:val="20"/>
                <w:szCs w:val="20"/>
              </w:rPr>
              <w:t xml:space="preserve">Disabled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VWAPReversion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0.28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Ranging</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b w:val="false"/>
                <w:bCs w:val="false"/>
                <w:sz w:val="20"/>
                <w:szCs w:val="20"/>
              </w:rPr>
              <w:t xml:space="preserve">Disabled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DonchianBreakout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47.3%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All regimes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b w:val="false"/>
                <w:bCs w:val="false"/>
                <w:sz w:val="20"/>
                <w:szCs w:val="20"/>
              </w:rPr>
              <w:t xml:space="preserve">Marginal</w:t>
            </w:r>
          </w:p>
        </w:tc>
      </w:tr>
    </w:tbl>
    <w:p>
      <w:pPr>
        <w:spacing w:after="240"/>
      </w:pPr>
      <w:r>
        <w:t xml:space="preserve"/>
      </w:r>
    </w:p>
    <w:p>
      <w:r>
        <w:t xml:space="preserve">MeanReversion and VWAPReversion have profit factors below 0.5, indicating they lose more than they win. DonchianBreakout's PF of 1.0072 with fees is barely above breakeven and causes MaxDD to spike to 44% (vs. 20% baseline). None are safe candidates for gap coverage at their current design.</w:t>
      </w:r>
    </w:p>
    <w:p>
      <w:r>
        <w:br w:type="page"/>
      </w:r>
    </w:p>
    <w:p>
      <w:pPr>
        <w:pStyle w:val="Heading1"/>
        <w:spacing w:after="240" w:before="240"/>
      </w:pPr>
      <w:r>
        <w:t xml:space="preserve">Part 3: Target Architecture</w:t>
      </w:r>
    </w:p>
    <w:p>
      <w:r>
        <w:t xml:space="preserve">The target architecture covers 6 of 12 regimes with dedicated primary models, up from today's 3.</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600"/>
        <w:gridCol w:w="1160"/>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Regime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Primary Model(s)</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Enrichment</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Secondary/Fallback</w:t>
            </w:r>
          </w:p>
        </w:tc>
        <w:tc>
          <w:tcPr>
            <w:tcW w:type="dxa" w:w="1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Freq./Day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bull_trend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PullbackLong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2-5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bear_trend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SwingLowContinuation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2-5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volatility_expansion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MomentumBreakout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ranging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RangeAccumulation (NEW)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accumulation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RangeAccumulation (NEW)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recovery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PullbackLong (relaxed)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 Sentiment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vol_compression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Monitor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Monitor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Sentiment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crisis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FundingRate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Capital preservation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liquidation_cascade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Capital preservation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0</w:t>
            </w:r>
          </w:p>
        </w:tc>
      </w:tr>
    </w:tbl>
    <w:p>
      <w:pPr>
        <w:spacing w:after="240"/>
      </w:pPr>
      <w:r>
        <w:t xml:space="preserve"/>
      </w:r>
    </w:p>
    <w:p>
      <w:r>
        <w:t xml:space="preserve">Key changes: RangeAccumulationModel (new) covers ranging and accumulation regimes. MomentumBreakout re-enabled for volatility_expansion. PullbackLong relaxed parameters for recovery regime. Two monitor-only regimes (volatility_compression, distribution) prepare the system for upcoming breakouts without deploying capital.</w:t>
      </w:r>
    </w:p>
    <w:p>
      <w:r>
        <w:br w:type="page"/>
      </w:r>
    </w:p>
    <w:p>
      <w:pPr>
        <w:pStyle w:val="Heading1"/>
        <w:spacing w:after="240" w:before="240"/>
      </w:pPr>
      <w:r>
        <w:t xml:space="preserve">Part 4: Tactical Fix — MomentumBreakout Re-Enable</w:t>
      </w:r>
    </w:p>
    <w:p>
      <w:pPr>
        <w:pStyle w:val="Heading2"/>
        <w:spacing w:after="180" w:before="180"/>
      </w:pPr>
      <w:r>
        <w:t xml:space="preserve">Decision</w:t>
      </w:r>
    </w:p>
    <w:p>
      <w:r>
        <w:t xml:space="preserve">Removed momentum_breakout from disabled_models in config.yaml. This immediately activates coverage for volatility_expansion regimes (28% of today's observations).</w:t>
      </w:r>
    </w:p>
    <w:p>
      <w:pPr>
        <w:spacing w:after="240"/>
      </w:pPr>
      <w:r>
        <w:t xml:space="preserve"/>
      </w:r>
    </w:p>
    <w:p>
      <w:pPr>
        <w:pStyle w:val="Heading2"/>
        <w:spacing w:after="180" w:before="180"/>
      </w:pPr>
      <w:r>
        <w:t xml:space="preserve">Model Behavior</w:t>
      </w:r>
    </w:p>
    <w:p>
      <w:pPr>
        <w:pStyle w:val="ListParagraph"/>
        <w:numPr>
          <w:ilvl w:val="0"/>
          <w:numId w:val="2"/>
        </w:numPr>
        <w:spacing w:after="120"/>
      </w:pPr>
      <w:r>
        <w:t xml:space="preserve">ACTIVE_REGIMES = [volatility_expansion] — fires ONLY when HMM classifies the regime as volatility_expansion</w:t>
      </w:r>
    </w:p>
    <w:p>
      <w:pPr>
        <w:pStyle w:val="ListParagraph"/>
        <w:numPr>
          <w:ilvl w:val="0"/>
          <w:numId w:val="2"/>
        </w:numPr>
        <w:spacing w:after="120"/>
      </w:pPr>
      <w:r>
        <w:t xml:space="preserve">Expected trade frequency: 1-3 per day when volatility is high</w:t>
      </w:r>
    </w:p>
    <w:p>
      <w:pPr>
        <w:pStyle w:val="ListParagraph"/>
        <w:numPr>
          <w:ilvl w:val="0"/>
          <w:numId w:val="2"/>
        </w:numPr>
      </w:pPr>
      <w:r>
        <w:t xml:space="preserve">Backtest on BTC+SOL+ETH 4 years: PF = 4.17 (zero fees), WR = 63.5%</w:t>
      </w:r>
    </w:p>
    <w:p>
      <w:pPr>
        <w:spacing w:after="240"/>
      </w:pPr>
      <w:r>
        <w:t xml:space="preserve"/>
      </w:r>
    </w:p>
    <w:p>
      <w:pPr>
        <w:pStyle w:val="Heading2"/>
        <w:spacing w:after="180" w:before="180"/>
      </w:pPr>
      <w:r>
        <w:t xml:space="preserve">Performance Trade-off</w:t>
      </w:r>
    </w:p>
    <w:p>
      <w:r>
        <w:t xml:space="preserve">Session 49 combined system backtest showed that adding MB to PBL+SLC degrades overall portfolio PF from 1.2758 to 1.2098–1.2275 (4.6% reduction). However, this is an acceptable trade-off for the following reasons:</w:t>
      </w:r>
    </w:p>
    <w:p>
      <w:pPr>
        <w:spacing w:after="120"/>
      </w:pPr>
      <w:r>
        <w:t xml:space="preserve"/>
      </w:r>
    </w:p>
    <w:p>
      <w:pPr>
        <w:pStyle w:val="ListParagraph"/>
        <w:numPr>
          <w:ilvl w:val="0"/>
          <w:numId w:val="2"/>
        </w:numPr>
        <w:spacing w:after="120"/>
      </w:pPr>
      <w:r>
        <w:t xml:space="preserve">Zero coverage (status quo) is worse than 4.6% degradation</w:t>
      </w:r>
    </w:p>
    <w:p>
      <w:pPr>
        <w:pStyle w:val="ListParagraph"/>
        <w:numPr>
          <w:ilvl w:val="0"/>
          <w:numId w:val="2"/>
        </w:numPr>
        <w:spacing w:after="120"/>
      </w:pPr>
      <w:r>
        <w:t xml:space="preserve">MB only fires in expansion regimes; SLC (highest-quality model) dominates in bear_trend</w:t>
      </w:r>
    </w:p>
    <w:p>
      <w:pPr>
        <w:pStyle w:val="ListParagraph"/>
        <w:numPr>
          <w:ilvl w:val="0"/>
          <w:numId w:val="2"/>
        </w:numPr>
      </w:pPr>
      <w:r>
        <w:t xml:space="preserve">Rolling PF guardrails (Session 34, Section 5) auto-scale down position sizes if combined PF drops below 1.5, mitigating drawdown</w:t>
      </w:r>
    </w:p>
    <w:p>
      <w:pPr>
        <w:spacing w:after="240"/>
      </w:pPr>
      <w:r>
        <w:t xml:space="preserve"/>
      </w:r>
    </w:p>
    <w:p>
      <w:pPr>
        <w:pStyle w:val="Heading2"/>
        <w:spacing w:after="180" w:before="180"/>
      </w:pPr>
      <w:r>
        <w:t xml:space="preserve">Diagnostic Instrumentation</w:t>
      </w:r>
    </w:p>
    <w:p>
      <w:r>
        <w:t xml:space="preserve">New logging added to track performance:</w:t>
      </w:r>
    </w:p>
    <w:p>
      <w:pPr>
        <w:spacing w:after="120"/>
      </w:pPr>
      <w:r>
        <w:t xml:space="preserve"/>
      </w:r>
    </w:p>
    <w:p>
      <w:pPr>
        <w:pStyle w:val="ListParagraph"/>
        <w:numPr>
          <w:ilvl w:val="0"/>
          <w:numId w:val="2"/>
        </w:numPr>
        <w:spacing w:after="120"/>
      </w:pPr>
      <w:r>
        <w:t xml:space="preserve">Regime distribution per cycle (% in each of 12 regimes)</w:t>
      </w:r>
    </w:p>
    <w:p>
      <w:pPr>
        <w:pStyle w:val="ListParagraph"/>
        <w:numPr>
          <w:ilvl w:val="0"/>
          <w:numId w:val="2"/>
        </w:numPr>
        <w:spacing w:after="120"/>
      </w:pPr>
      <w:r>
        <w:t xml:space="preserve">Per-model fire count and block count (regimes where model was suppressed)</w:t>
      </w:r>
    </w:p>
    <w:p>
      <w:pPr>
        <w:pStyle w:val="ListParagraph"/>
        <w:numPr>
          <w:ilvl w:val="0"/>
          <w:numId w:val="2"/>
        </w:numPr>
      </w:pPr>
      <w:r>
        <w:t xml:space="preserve">Uncovered regime warnings (when &gt;50% of bars are in gaps)</w:t>
      </w:r>
    </w:p>
    <w:p>
      <w:r>
        <w:br w:type="page"/>
      </w:r>
    </w:p>
    <w:p>
      <w:pPr>
        <w:pStyle w:val="Heading1"/>
        <w:spacing w:after="240" w:before="240"/>
      </w:pPr>
      <w:r>
        <w:t xml:space="preserve">Part 5: New Model Design — RangeAccumulationModel</w:t>
      </w:r>
    </w:p>
    <w:p>
      <w:pPr>
        <w:pStyle w:val="Heading2"/>
        <w:spacing w:after="180" w:before="180"/>
      </w:pPr>
      <w:r>
        <w:t xml:space="preserve">Overview</w:t>
      </w:r>
    </w:p>
    <w:p>
      <w:r>
        <w:t xml:space="preserve">RangeAccumulationModel (RAM) is a new mean-reversion model designed to trade ranging and accumulation regimes. Unlike the failed MeanReversion model (PF=0.21), RAM incorporates price action confirmation, wider stops, and volume filters to target support/resistance rejection entries.</w:t>
      </w:r>
    </w:p>
    <w:p>
      <w:pPr>
        <w:spacing w:after="240"/>
      </w:pPr>
      <w:r>
        <w:t xml:space="preserve"/>
      </w:r>
    </w:p>
    <w:p>
      <w:pPr>
        <w:pStyle w:val="Heading2"/>
        <w:spacing w:after="180" w:before="180"/>
      </w:pPr>
      <w:r>
        <w:t xml:space="preserve">Entry Logic (Long)</w:t>
      </w:r>
    </w:p>
    <w:p>
      <w:pPr>
        <w:pStyle w:val="ListParagraph"/>
        <w:numPr>
          <w:ilvl w:val="0"/>
          <w:numId w:val="2"/>
        </w:numPr>
        <w:spacing w:after="120"/>
      </w:pPr>
      <w:r>
        <w:t xml:space="preserve">Regime gate: ranging OR accumulation (ACTIVE_REGIMES enforces this)</w:t>
      </w:r>
    </w:p>
    <w:p>
      <w:pPr>
        <w:pStyle w:val="ListParagraph"/>
        <w:numPr>
          <w:ilvl w:val="0"/>
          <w:numId w:val="2"/>
        </w:numPr>
        <w:spacing w:after="120"/>
      </w:pPr>
      <w:r>
        <w:t xml:space="preserve">Price within 0.5 ATR of 20-bar rolling low (support zone test — not exact low, allowing wick penetration)</w:t>
      </w:r>
    </w:p>
    <w:p>
      <w:pPr>
        <w:pStyle w:val="ListParagraph"/>
        <w:numPr>
          <w:ilvl w:val="0"/>
          <w:numId w:val="2"/>
        </w:numPr>
        <w:spacing w:after="120"/>
      </w:pPr>
      <w:r>
        <w:t xml:space="preserve">Bullish rejection candle: close &gt; open, lower wick &gt; 1.5× body (wick_strength param — captures buyer rejection of oversold)</w:t>
      </w:r>
    </w:p>
    <w:p>
      <w:pPr>
        <w:pStyle w:val="ListParagraph"/>
        <w:numPr>
          <w:ilvl w:val="0"/>
          <w:numId w:val="2"/>
        </w:numPr>
        <w:spacing w:after="120"/>
      </w:pPr>
      <w:r>
        <w:t xml:space="preserve">RSI_14 between 30-45 (oversold but not extreme — RSI &lt; 30 suggests breakdown risk)</w:t>
      </w:r>
    </w:p>
    <w:p>
      <w:pPr>
        <w:pStyle w:val="ListParagraph"/>
        <w:numPr>
          <w:ilvl w:val="0"/>
          <w:numId w:val="2"/>
        </w:numPr>
        <w:spacing w:after="120"/>
      </w:pPr>
      <w:r>
        <w:t xml:space="preserve">ADX &lt; 25 (confirming non-trending environment, not a signal to short)</w:t>
      </w:r>
    </w:p>
    <w:p>
      <w:pPr>
        <w:pStyle w:val="ListParagraph"/>
        <w:numPr>
          <w:ilvl w:val="0"/>
          <w:numId w:val="2"/>
        </w:numPr>
        <w:spacing w:after="120"/>
      </w:pPr>
      <w:r>
        <w:t xml:space="preserve">Volume declining over last 5 bars (not expanding — expansion suggests breakout risk ahead)</w:t>
      </w:r>
    </w:p>
    <w:p>
      <w:pPr>
        <w:pStyle w:val="ListParagraph"/>
        <w:numPr>
          <w:ilvl w:val="0"/>
          <w:numId w:val="2"/>
        </w:numPr>
      </w:pPr>
      <w:r>
        <w:t xml:space="preserve">VWAP proximity: price within 1.5 ATR of session VWAP (rejects overextended entries)</w:t>
      </w:r>
    </w:p>
    <w:p>
      <w:pPr>
        <w:spacing w:after="240"/>
      </w:pPr>
      <w:r>
        <w:t xml:space="preserve"/>
      </w:r>
    </w:p>
    <w:p>
      <w:pPr>
        <w:pStyle w:val="Heading2"/>
        <w:spacing w:after="180" w:before="180"/>
      </w:pPr>
      <w:r>
        <w:t xml:space="preserve">Entry Logic (Short)</w:t>
      </w:r>
    </w:p>
    <w:p>
      <w:r>
        <w:t xml:space="preserve">Mirror of long entry at 20-bar rolling high (resistance zone). Bearish rejection candle: close &lt; open, upper wick &gt; 1.5× body. RSI_14 between 55-70. Same ADX, volume, VWAP filters applied.</w:t>
      </w:r>
    </w:p>
    <w:p>
      <w:pPr>
        <w:spacing w:after="240"/>
      </w:pPr>
      <w:r>
        <w:t xml:space="preserve"/>
      </w:r>
    </w:p>
    <w:p>
      <w:pPr>
        <w:pStyle w:val="Heading2"/>
        <w:spacing w:after="180" w:before="180"/>
      </w:pPr>
      <w:r>
        <w:t xml:space="preserve">Stop Loss &amp; Take Profit</w:t>
      </w:r>
    </w:p>
    <w:p>
      <w:pPr>
        <w:pStyle w:val="ListParagraph"/>
        <w:numPr>
          <w:ilvl w:val="0"/>
          <w:numId w:val="2"/>
        </w:numPr>
        <w:spacing w:after="120"/>
      </w:pPr>
      <w:r>
        <w:t xml:space="preserve">SL: 2.0× ATR beyond the range boundary (wider than MeanReversion's 1.0-1.5× to reduce whipsaw exits in choppy ranging)</w:t>
      </w:r>
    </w:p>
    <w:p>
      <w:pPr>
        <w:pStyle w:val="ListParagraph"/>
        <w:numPr>
          <w:ilvl w:val="0"/>
          <w:numId w:val="2"/>
        </w:numPr>
        <w:spacing w:after="120"/>
      </w:pPr>
      <w:r>
        <w:t xml:space="preserve">TP: Opposite range boundary (range_high for longs, range_low for shorts) OR partial 33% at 1R + breakeven (v1.2 exit logic)</w:t>
      </w:r>
    </w:p>
    <w:p>
      <w:pPr>
        <w:pStyle w:val="ListParagraph"/>
        <w:numPr>
          <w:ilvl w:val="0"/>
          <w:numId w:val="2"/>
        </w:numPr>
      </w:pPr>
      <w:r>
        <w:t xml:space="preserve">R:R target: 2.0-3.0:1 (favorable risk geometry)</w:t>
      </w:r>
    </w:p>
    <w:p>
      <w:pPr>
        <w:spacing w:after="240"/>
      </w:pPr>
      <w:r>
        <w:t xml:space="preserve"/>
      </w:r>
    </w:p>
    <w:p>
      <w:pPr>
        <w:pStyle w:val="Heading2"/>
        <w:spacing w:after="180" w:before="180"/>
      </w:pPr>
      <w:r>
        <w:t xml:space="preserve">Why This Differs from Failed MeanReversion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MeanReversion (PF=0.21)</w:t>
            </w:r>
          </w:p>
        </w:tc>
        <w:tc>
          <w:tcPr>
            <w:tcW w:type="dxa" w:w="34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RangeAccumulation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Stop Loss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1.0-1.5× ATR from indicator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2.0× ATR from range 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Entry Confirmation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Indicator levels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Rejection candle + volume decline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Volume Filter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5-bar declining (avoids breakout)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Trend Gate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ADX check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ADX &lt; 25 + regime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Stop Methodology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Bollinger Band midline (fluid)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Structural range boundary (fixed)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Exit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SMA crossover (late, unreliable)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Range boundary + partial 33% at 1R</w:t>
            </w:r>
          </w:p>
        </w:tc>
      </w:tr>
    </w:tbl>
    <w:p>
      <w:pPr>
        <w:spacing w:after="240"/>
      </w:pPr>
      <w:r>
        <w:t xml:space="preserve"/>
      </w:r>
    </w:p>
    <w:p>
      <w:r>
        <w:t xml:space="preserve">The key lesson from MeanReversion's failure: mean-reversion models are highly sensitive to stop placement and entry confirmation. Tight stops get whipsawed in ranging, and indicator-only entries lack conviction. RAM trades the structure of the range itself (support/resistance), not just price levels.</w:t>
      </w:r>
    </w:p>
    <w:p>
      <w:r>
        <w:br w:type="page"/>
      </w:r>
    </w:p>
    <w:p>
      <w:pPr>
        <w:pStyle w:val="Heading1"/>
        <w:spacing w:after="240" w:before="240"/>
      </w:pPr>
      <w:r>
        <w:t xml:space="preserve">Part 6: Validation Framework</w:t>
      </w:r>
    </w:p>
    <w:p>
      <w:pPr>
        <w:pStyle w:val="Heading2"/>
        <w:spacing w:after="180" w:before="180"/>
      </w:pPr>
      <w:r>
        <w:t xml:space="preserve">Backtest Criteria (Hard Gates)</w:t>
      </w:r>
    </w:p>
    <w:p>
      <w:r>
        <w:t xml:space="preserve">Before RangeAccumulationModel moves to production, the following backtest criteria must be satisfied on a 4-year dataset (BTC+SOL+ETH, 30m timeframe):</w:t>
      </w:r>
    </w:p>
    <w:p>
      <w:pPr>
        <w:spacing w:after="120"/>
      </w:pPr>
      <w:r>
        <w:t xml:space="preserve"/>
      </w:r>
    </w:p>
    <w:p>
      <w:pPr>
        <w:pStyle w:val="ListParagraph"/>
        <w:numPr>
          <w:ilvl w:val="0"/>
          <w:numId w:val="2"/>
        </w:numPr>
        <w:spacing w:after="120"/>
      </w:pPr>
      <w:r>
        <w:t xml:space="preserve">Profit Factor ≥ 1.18 with 0.04%/side maker fees (hard gate)</w:t>
      </w:r>
    </w:p>
    <w:p>
      <w:pPr>
        <w:pStyle w:val="ListParagraph"/>
        <w:numPr>
          <w:ilvl w:val="0"/>
          <w:numId w:val="2"/>
        </w:numPr>
        <w:spacing w:after="120"/>
      </w:pPr>
      <w:r>
        <w:t xml:space="preserve">Maximum Drawdown ≤ 25% (prevents excessive equity swings)</w:t>
      </w:r>
    </w:p>
    <w:p>
      <w:pPr>
        <w:pStyle w:val="ListParagraph"/>
        <w:numPr>
          <w:ilvl w:val="0"/>
          <w:numId w:val="2"/>
        </w:numPr>
        <w:spacing w:after="120"/>
      </w:pPr>
      <w:r>
        <w:t xml:space="preserve">Trade count ≥ 200 (sufficient statistical sample, minimum 20 per symbol)</w:t>
      </w:r>
    </w:p>
    <w:p>
      <w:pPr>
        <w:pStyle w:val="ListParagraph"/>
        <w:numPr>
          <w:ilvl w:val="0"/>
          <w:numId w:val="2"/>
        </w:numPr>
        <w:spacing w:after="120"/>
      </w:pPr>
      <w:r>
        <w:t xml:space="preserve">Win Rate ≥ 40% (acceptable for 2:1+ R:R setup)</w:t>
      </w:r>
    </w:p>
    <w:p>
      <w:pPr>
        <w:pStyle w:val="ListParagraph"/>
        <w:numPr>
          <w:ilvl w:val="0"/>
          <w:numId w:val="2"/>
        </w:numPr>
      </w:pPr>
      <w:r>
        <w:t xml:space="preserve">Stability: no single calendar year with PF &lt; 0.90 (avoids cliff risk)</w:t>
      </w:r>
    </w:p>
    <w:p>
      <w:pPr>
        <w:spacing w:after="240"/>
      </w:pPr>
      <w:r>
        <w:t xml:space="preserve"/>
      </w:r>
    </w:p>
    <w:p>
      <w:pPr>
        <w:pStyle w:val="Heading2"/>
        <w:spacing w:after="180" w:before="180"/>
      </w:pPr>
      <w:r>
        <w:t xml:space="preserve">Shadow Mode Protocol</w:t>
      </w:r>
    </w:p>
    <w:p>
      <w:r>
        <w:t xml:space="preserve">If backtest criteria are met, the model runs in shadow mode before live deployment:</w:t>
      </w:r>
    </w:p>
    <w:p>
      <w:pPr>
        <w:spacing w:after="120"/>
      </w:pPr>
      <w:r>
        <w:t xml:space="preserve"/>
      </w:r>
    </w:p>
    <w:p>
      <w:pPr>
        <w:pStyle w:val="ListParagraph"/>
        <w:numPr>
          <w:ilvl w:val="0"/>
          <w:numId w:val="2"/>
        </w:numPr>
        <w:spacing w:after="120"/>
      </w:pPr>
      <w:r>
        <w:t xml:space="preserve">Signals generated and logged but NOT executed (disabled_models gate or new shadow_only flag)</w:t>
      </w:r>
    </w:p>
    <w:p>
      <w:pPr>
        <w:pStyle w:val="ListParagraph"/>
        <w:numPr>
          <w:ilvl w:val="0"/>
          <w:numId w:val="2"/>
        </w:numPr>
        <w:spacing w:after="120"/>
      </w:pPr>
      <w:r>
        <w:t xml:space="preserve">After 50 shadow signals, compare: % that would have hit TP vs. % that hit SL</w:t>
      </w:r>
    </w:p>
    <w:p>
      <w:pPr>
        <w:pStyle w:val="ListParagraph"/>
        <w:numPr>
          <w:ilvl w:val="0"/>
          <w:numId w:val="2"/>
        </w:numPr>
        <w:spacing w:after="120"/>
      </w:pPr>
      <w:r>
        <w:t xml:space="preserve">Calculate shadow-mode PF. If ≥ 1.15, proceed to small-size live validation</w:t>
      </w:r>
    </w:p>
    <w:p>
      <w:pPr>
        <w:pStyle w:val="ListParagraph"/>
        <w:numPr>
          <w:ilvl w:val="0"/>
          <w:numId w:val="2"/>
        </w:numPr>
      </w:pPr>
      <w:r>
        <w:t xml:space="preserve">Live phase: enable model with 0.25% risk per trade (1/4 of normal 0.5%); monitor for 50+ live trades</w:t>
      </w:r>
    </w:p>
    <w:p>
      <w:pPr>
        <w:spacing w:after="240"/>
      </w:pPr>
      <w:r>
        <w:t xml:space="preserve"/>
      </w:r>
    </w:p>
    <w:p>
      <w:pPr>
        <w:pStyle w:val="Heading2"/>
        <w:spacing w:after="180" w:before="180"/>
      </w:pPr>
      <w:r>
        <w:t xml:space="preserve">Backtest Methodology</w:t>
      </w:r>
    </w:p>
    <w:p>
      <w:pPr>
        <w:pStyle w:val="ListParagraph"/>
        <w:numPr>
          <w:ilvl w:val="0"/>
          <w:numId w:val="2"/>
        </w:numPr>
        <w:spacing w:after="120"/>
      </w:pPr>
      <w:r>
        <w:t xml:space="preserve">Walk-forward analysis: 24-month training window, 6-month test, 3-month step</w:t>
      </w:r>
    </w:p>
    <w:p>
      <w:pPr>
        <w:pStyle w:val="ListParagraph"/>
        <w:numPr>
          <w:ilvl w:val="0"/>
          <w:numId w:val="2"/>
        </w:numPr>
        <w:spacing w:after="120"/>
      </w:pPr>
      <w:r>
        <w:t xml:space="preserve">In-sample (IS) period: 2022-03 to 2025-09 (42 months)</w:t>
      </w:r>
    </w:p>
    <w:p>
      <w:pPr>
        <w:pStyle w:val="ListParagraph"/>
        <w:numPr>
          <w:ilvl w:val="0"/>
          <w:numId w:val="2"/>
        </w:numPr>
        <w:spacing w:after="120"/>
      </w:pPr>
      <w:r>
        <w:t xml:space="preserve">Out-of-sample (OOS) period: 2025-09 to 2026-03 (6 months)</w:t>
      </w:r>
    </w:p>
    <w:p>
      <w:pPr>
        <w:pStyle w:val="ListParagraph"/>
        <w:numPr>
          <w:ilvl w:val="0"/>
          <w:numId w:val="2"/>
        </w:numPr>
      </w:pPr>
      <w:r>
        <w:t xml:space="preserve">Run via research/engine/backtest_runner.py in MODE_CUSTOM with RAM enabled, all other models disabled</w:t>
      </w:r>
    </w:p>
    <w:p>
      <w:r>
        <w:br w:type="page"/>
      </w:r>
    </w:p>
    <w:p>
      <w:pPr>
        <w:pStyle w:val="Heading1"/>
        <w:spacing w:after="240" w:before="240"/>
      </w:pPr>
      <w:r>
        <w:t xml:space="preserve">Part 7: Confluence System Review</w:t>
      </w:r>
    </w:p>
    <w:p>
      <w:pPr>
        <w:pStyle w:val="Heading2"/>
        <w:spacing w:after="180" w:before="180"/>
      </w:pPr>
      <w:r>
        <w:t xml:space="preserve">Current Limitation</w:t>
      </w:r>
    </w:p>
    <w:p>
      <w:r>
        <w:t xml:space="preserve">The current confluence scoring system requires a candidate to exceed min_confluence_score (default 0.45) to generate a trade. Today's regime gaps revealed a structural issue: enrichment models (FundingRate weight=0.20, Sentiment weight=0.12) alone cannot reach the 0.45 threshold, even when both fire strongly.</w:t>
      </w:r>
    </w:p>
    <w:p>
      <w:pPr>
        <w:spacing w:after="240"/>
      </w:pPr>
      <w:r>
        <w:t xml:space="preserve"/>
      </w:r>
    </w:p>
    <w:p>
      <w:pPr>
        <w:pStyle w:val="Heading2"/>
        <w:spacing w:after="180" w:before="180"/>
      </w:pPr>
      <w:r>
        <w:t xml:space="preserve">Proposed Solutions</w:t>
      </w:r>
    </w:p>
    <w:p>
      <w:r>
        <w:t xml:space="preserve">Three options are under consideration for allowing enrichment-only signals in uncovered regimes:</w:t>
      </w:r>
    </w:p>
    <w:p>
      <w:pPr>
        <w:spacing w:after="120"/>
      </w:pPr>
      <w:r>
        <w:t xml:space="preserve"/>
      </w:r>
    </w:p>
    <w:p>
      <w:pPr>
        <w:pStyle w:val="ListParagraph"/>
        <w:numPr>
          <w:ilvl w:val="0"/>
          <w:numId w:val="3"/>
        </w:numPr>
        <w:spacing w:after="120"/>
      </w:pPr>
      <w:r>
        <w:t xml:space="preserve">Regime-specific thresholds: Lower min_confluence_score to 0.30 when in ranging/accumulation regimes AND both enrichment models fire with aligned signals (FundingRate + Sentiment both bullish/bearish). Creates a 'weak signal' path producing smaller position sizes (0.25% vs. 0.5%).</w:t>
      </w:r>
    </w:p>
    <w:p>
      <w:pPr>
        <w:pStyle w:val="ListParagraph"/>
        <w:numPr>
          <w:ilvl w:val="0"/>
          <w:numId w:val="3"/>
        </w:numPr>
        <w:spacing w:after="120"/>
      </w:pPr>
      <w:r>
        <w:t xml:space="preserve">Minimum signal composition rule: Require at least 1 model with weight ≥ 0.20 firing before ANY candidate creation. This enforces quality floors—enrichment models alone (combined weight=0.32) must be paired with at least one primary model firing.</w:t>
      </w:r>
    </w:p>
    <w:p>
      <w:pPr>
        <w:pStyle w:val="ListParagraph"/>
        <w:numPr>
          <w:ilvl w:val="0"/>
          <w:numId w:val="3"/>
        </w:numPr>
      </w:pPr>
      <w:r>
        <w:t xml:space="preserve">Dynamic threshold floor: In regimes with no primary model (ranging, accumulation, etc.), the confluence threshold floor moves from 0.45 to 0.35 — but only if 2+ enrichment models align with the same direction. Maintains quality while opening opportunities.</w:t>
      </w:r>
    </w:p>
    <w:p>
      <w:pPr>
        <w:spacing w:after="240"/>
      </w:pPr>
      <w:r>
        <w:t xml:space="preserve"/>
      </w:r>
    </w:p>
    <w:p>
      <w:pPr>
        <w:pStyle w:val="Heading2"/>
        <w:spacing w:after="180" w:before="180"/>
      </w:pPr>
      <w:r>
        <w:t xml:space="preserve">Recommendation</w:t>
      </w:r>
    </w:p>
    <w:p>
      <w:r>
        <w:t xml:space="preserve">Option 1 (regime-specific thresholds) is the most controlled approach. It allows gap coverage via enrichment models while maintaining position sizing discipline (weaker signals = smaller sizes). This option will be implemented in Phase 4 of the implementation plan below.</w:t>
      </w:r>
    </w:p>
    <w:p>
      <w:r>
        <w:br w:type="page"/>
      </w:r>
    </w:p>
    <w:p>
      <w:pPr>
        <w:pStyle w:val="Heading1"/>
        <w:spacing w:after="240" w:before="240"/>
      </w:pPr>
      <w:r>
        <w:t xml:space="preserve">Part 8: Risk Analysis</w:t>
      </w:r>
    </w:p>
    <w:p>
      <w:pPr>
        <w:pStyle w:val="Heading2"/>
        <w:spacing w:after="180" w:before="180"/>
      </w:pPr>
      <w:r>
        <w:t xml:space="preserve">Risk 1: MomentumBreakout Performance Degradation</w:t>
      </w:r>
    </w:p>
    <w:p>
      <w:pPr>
        <w:pStyle w:val="ListParagraph"/>
        <w:numPr>
          <w:ilvl w:val="0"/>
          <w:numId w:val="2"/>
        </w:numPr>
        <w:spacing w:after="120"/>
      </w:pPr>
      <w:r>
        <w:t xml:space="preserve">Concern: Adding MB may degrade combined PF from 1.2758 to ~1.21 (4.6% reduction)</w:t>
      </w:r>
    </w:p>
    <w:p>
      <w:pPr>
        <w:pStyle w:val="ListParagraph"/>
        <w:numPr>
          <w:ilvl w:val="0"/>
          <w:numId w:val="2"/>
        </w:numPr>
        <w:spacing w:after="120"/>
      </w:pPr>
      <w:r>
        <w:t xml:space="preserve">Probability: High (Session 49 backtest confirmed this range)</w:t>
      </w:r>
    </w:p>
    <w:p>
      <w:pPr>
        <w:pStyle w:val="ListParagraph"/>
        <w:numPr>
          <w:ilvl w:val="0"/>
          <w:numId w:val="2"/>
        </w:numPr>
      </w:pPr>
      <w:r>
        <w:t xml:space="preserve">Mitigation: Rolling PF guardrails (Section 5, Session 34) auto-scale down position sizes if rolling-20 PF &lt; 1.5. This limits drawdown if MB underperforms in live conditions.</w:t>
      </w:r>
    </w:p>
    <w:p>
      <w:pPr>
        <w:spacing w:after="240"/>
      </w:pPr>
      <w:r>
        <w:t xml:space="preserve"/>
      </w:r>
    </w:p>
    <w:p>
      <w:pPr>
        <w:pStyle w:val="Heading2"/>
        <w:spacing w:after="180" w:before="180"/>
      </w:pPr>
      <w:r>
        <w:t xml:space="preserve">Risk 2: RangeAccumulationModel Untested in Production</w:t>
      </w:r>
    </w:p>
    <w:p>
      <w:pPr>
        <w:pStyle w:val="ListParagraph"/>
        <w:numPr>
          <w:ilvl w:val="0"/>
          <w:numId w:val="2"/>
        </w:numPr>
        <w:spacing w:after="120"/>
      </w:pPr>
      <w:r>
        <w:t xml:space="preserve">Concern: RAM is a new model with no live trading history; backtest assumptions may not hold</w:t>
      </w:r>
    </w:p>
    <w:p>
      <w:pPr>
        <w:pStyle w:val="ListParagraph"/>
        <w:numPr>
          <w:ilvl w:val="0"/>
          <w:numId w:val="2"/>
        </w:numPr>
        <w:spacing w:after="120"/>
      </w:pPr>
      <w:r>
        <w:t xml:space="preserve">Probability: Medium (mean-reversion models are inherently regime-dependent)</w:t>
      </w:r>
    </w:p>
    <w:p>
      <w:pPr>
        <w:pStyle w:val="ListParagraph"/>
        <w:numPr>
          <w:ilvl w:val="0"/>
          <w:numId w:val="2"/>
        </w:numPr>
      </w:pPr>
      <w:r>
        <w:t xml:space="preserve">Mitigation: Mandatory shadow mode for 50+ signals before live deployment, followed by small-size validation (0.25% risk).</w:t>
      </w:r>
    </w:p>
    <w:p>
      <w:pPr>
        <w:spacing w:after="240"/>
      </w:pPr>
      <w:r>
        <w:t xml:space="preserve"/>
      </w:r>
    </w:p>
    <w:p>
      <w:pPr>
        <w:pStyle w:val="Heading2"/>
        <w:spacing w:after="180" w:before="180"/>
      </w:pPr>
      <w:r>
        <w:t xml:space="preserve">Risk 3: Overtrading in Ranging Environments</w:t>
      </w:r>
    </w:p>
    <w:p>
      <w:pPr>
        <w:pStyle w:val="ListParagraph"/>
        <w:numPr>
          <w:ilvl w:val="0"/>
          <w:numId w:val="2"/>
        </w:numPr>
        <w:spacing w:after="120"/>
      </w:pPr>
      <w:r>
        <w:t xml:space="preserve">Concern: Mean-reversion models naturally generate high trade counts in choppy markets. Early MeanReversion test showed 32% WR—many false breakout bounces</w:t>
      </w:r>
    </w:p>
    <w:p>
      <w:pPr>
        <w:pStyle w:val="ListParagraph"/>
        <w:numPr>
          <w:ilvl w:val="0"/>
          <w:numId w:val="2"/>
        </w:numPr>
        <w:spacing w:after="120"/>
      </w:pPr>
      <w:r>
        <w:t xml:space="preserve">Probability: Medium (requires careful parameter tuning)</w:t>
      </w:r>
    </w:p>
    <w:p>
      <w:pPr>
        <w:pStyle w:val="ListParagraph"/>
        <w:numPr>
          <w:ilvl w:val="0"/>
          <w:numId w:val="2"/>
        </w:numPr>
      </w:pPr>
      <w:r>
        <w:t xml:space="preserve">Mitigation: Strict volume declining filter + ADX &lt; 25 gate + 2.0× ATR wide stops. Session 50 optimization study will validate trade count and win rate targets before production.</w:t>
      </w:r>
    </w:p>
    <w:p>
      <w:pPr>
        <w:spacing w:after="240"/>
      </w:pPr>
      <w:r>
        <w:t xml:space="preserve"/>
      </w:r>
    </w:p>
    <w:p>
      <w:pPr>
        <w:pStyle w:val="Heading2"/>
        <w:spacing w:after="180" w:before="180"/>
      </w:pPr>
      <w:r>
        <w:t xml:space="preserve">Risk 4: Regime Misclassification (HMM Noise)</w:t>
      </w:r>
    </w:p>
    <w:p>
      <w:pPr>
        <w:pStyle w:val="ListParagraph"/>
        <w:numPr>
          <w:ilvl w:val="0"/>
          <w:numId w:val="2"/>
        </w:numPr>
        <w:spacing w:after="120"/>
      </w:pPr>
      <w:r>
        <w:t xml:space="preserve">Concern: If HMM mislabels the regime, models may fire in wrong conditions</w:t>
      </w:r>
    </w:p>
    <w:p>
      <w:pPr>
        <w:pStyle w:val="ListParagraph"/>
        <w:numPr>
          <w:ilvl w:val="0"/>
          <w:numId w:val="2"/>
        </w:numPr>
        <w:spacing w:after="120"/>
      </w:pPr>
      <w:r>
        <w:t xml:space="preserve">Probability: Low (3-bar hysteresis filter already deployed in Session 33)</w:t>
      </w:r>
    </w:p>
    <w:p>
      <w:pPr>
        <w:pStyle w:val="ListParagraph"/>
        <w:numPr>
          <w:ilvl w:val="0"/>
          <w:numId w:val="2"/>
        </w:numPr>
      </w:pPr>
      <w:r>
        <w:t xml:space="preserve">Mitigation: HMM uses 3-bar commitment window before regime switch. Confidence scoring further gates model activation via REGIME_AFFINITY matrix.</w:t>
      </w:r>
    </w:p>
    <w:p>
      <w:r>
        <w:br w:type="page"/>
      </w:r>
    </w:p>
    <w:p>
      <w:pPr>
        <w:pStyle w:val="Heading1"/>
        <w:spacing w:after="240" w:before="240"/>
      </w:pPr>
      <w:r>
        <w:t xml:space="preserve">Part 9: Implementation Plan</w:t>
      </w:r>
    </w:p>
    <w:p>
      <w:r>
        <w:t xml:space="preserve">The upgrade is deployed across four phases spanning Weeks 0-4 starting Session 51 (March 30, 2026).</w:t>
      </w:r>
    </w:p>
    <w:p>
      <w:pPr>
        <w:spacing w:after="240"/>
      </w:pPr>
      <w:r>
        <w:t xml:space="preserve"/>
      </w:r>
    </w:p>
    <w:p>
      <w:pPr>
        <w:pStyle w:val="Heading2"/>
        <w:spacing w:after="180" w:before="180"/>
      </w:pPr>
      <w:r>
        <w:t xml:space="preserve">Phase 0 — Immediate (Session 51, today)</w:t>
      </w:r>
    </w:p>
    <w:p>
      <w:pPr>
        <w:pStyle w:val="ListParagraph"/>
        <w:numPr>
          <w:ilvl w:val="0"/>
          <w:numId w:val="2"/>
        </w:numPr>
        <w:spacing w:after="120"/>
      </w:pPr>
      <w:r>
        <w:t xml:space="preserve">Remove 'momentum_breakout' from disabled_models in config.yaml — DONE</w:t>
      </w:r>
    </w:p>
    <w:p>
      <w:pPr>
        <w:pStyle w:val="ListParagraph"/>
        <w:numPr>
          <w:ilvl w:val="0"/>
          <w:numId w:val="2"/>
        </w:numPr>
        <w:spacing w:after="120"/>
      </w:pPr>
      <w:r>
        <w:t xml:space="preserve">Add diagnostic logging: regime distribution, per-model fire/block counts, uncovered regime warnings — IN PROGRESS</w:t>
      </w:r>
    </w:p>
    <w:p>
      <w:pPr>
        <w:pStyle w:val="ListParagraph"/>
        <w:numPr>
          <w:ilvl w:val="0"/>
          <w:numId w:val="2"/>
        </w:numPr>
      </w:pPr>
      <w:r>
        <w:t xml:space="preserve">Monitor for 48 hours: validate MB fires only in vol_expansion, no crashes, normal position sizing</w:t>
      </w:r>
    </w:p>
    <w:p>
      <w:pPr>
        <w:spacing w:after="240"/>
      </w:pPr>
      <w:r>
        <w:t xml:space="preserve"/>
      </w:r>
    </w:p>
    <w:p>
      <w:pPr>
        <w:pStyle w:val="Heading2"/>
        <w:spacing w:after="180" w:before="180"/>
      </w:pPr>
      <w:r>
        <w:t xml:space="preserve">Phase 1 — Week 1 (April 1-7, 2026)</w:t>
      </w:r>
    </w:p>
    <w:p>
      <w:pPr>
        <w:pStyle w:val="ListParagraph"/>
        <w:numPr>
          <w:ilvl w:val="0"/>
          <w:numId w:val="2"/>
        </w:numPr>
        <w:spacing w:after="120"/>
      </w:pPr>
      <w:r>
        <w:t xml:space="preserve">Implement RangeAccumulationModel code: core/signals/sub_models/range_accumulation_model.py</w:t>
      </w:r>
    </w:p>
    <w:p>
      <w:pPr>
        <w:pStyle w:val="ListParagraph"/>
        <w:numPr>
          <w:ilvl w:val="0"/>
          <w:numId w:val="2"/>
        </w:numPr>
        <w:spacing w:after="120"/>
      </w:pPr>
      <w:r>
        <w:t xml:space="preserve">Add config defaults to config/settings.py (mr_pbl_slc.range_accumulation section)</w:t>
      </w:r>
    </w:p>
    <w:p>
      <w:pPr>
        <w:pStyle w:val="ListParagraph"/>
        <w:numPr>
          <w:ilvl w:val="0"/>
          <w:numId w:val="2"/>
        </w:numPr>
        <w:spacing w:after="120"/>
      </w:pPr>
      <w:r>
        <w:t xml:space="preserve">Run 4-year backtest on BTC+SOL+ETH; target: PF ≥ 1.18 with fees, MaxDD ≤ 25%, n ≥ 200</w:t>
      </w:r>
    </w:p>
    <w:p>
      <w:pPr>
        <w:pStyle w:val="ListParagraph"/>
        <w:numPr>
          <w:ilvl w:val="0"/>
          <w:numId w:val="2"/>
        </w:numPr>
      </w:pPr>
      <w:r>
        <w:t xml:space="preserve">Validate model produces correctly-structured OrderCandidate objects (SL &lt; EP &lt; TP for longs)</w:t>
      </w:r>
    </w:p>
    <w:p>
      <w:pPr>
        <w:spacing w:after="240"/>
      </w:pPr>
      <w:r>
        <w:t xml:space="preserve"/>
      </w:r>
    </w:p>
    <w:p>
      <w:pPr>
        <w:pStyle w:val="Heading2"/>
        <w:spacing w:after="180" w:before="180"/>
      </w:pPr>
      <w:r>
        <w:t xml:space="preserve">Phase 2 — Week 2 (April 8-14, 2026)</w:t>
      </w:r>
    </w:p>
    <w:p>
      <w:pPr>
        <w:pStyle w:val="ListParagraph"/>
        <w:numPr>
          <w:ilvl w:val="0"/>
          <w:numId w:val="2"/>
        </w:numPr>
        <w:spacing w:after="120"/>
      </w:pPr>
      <w:r>
        <w:t xml:space="preserve">Deploy RangeAccumulationModel in shadow mode (disabled_models gate or new shadow_only flag)</w:t>
      </w:r>
    </w:p>
    <w:p>
      <w:pPr>
        <w:pStyle w:val="ListParagraph"/>
        <w:numPr>
          <w:ilvl w:val="0"/>
          <w:numId w:val="2"/>
        </w:numPr>
        <w:spacing w:after="120"/>
      </w:pPr>
      <w:r>
        <w:t xml:space="preserve">Collect 50+ shadow signals: log entry price, SL, TP, whether TP/SL was hit</w:t>
      </w:r>
    </w:p>
    <w:p>
      <w:pPr>
        <w:pStyle w:val="ListParagraph"/>
        <w:numPr>
          <w:ilvl w:val="0"/>
          <w:numId w:val="2"/>
        </w:numPr>
      </w:pPr>
      <w:r>
        <w:t xml:space="preserve">Analyze shadow PF. If ≥ 1.15: proceed to Phase 3. If &lt; 1.15: iterate parameters and re-backtest</w:t>
      </w:r>
    </w:p>
    <w:p>
      <w:pPr>
        <w:spacing w:after="240"/>
      </w:pPr>
      <w:r>
        <w:t xml:space="preserve"/>
      </w:r>
    </w:p>
    <w:p>
      <w:pPr>
        <w:pStyle w:val="Heading2"/>
        <w:spacing w:after="180" w:before="180"/>
      </w:pPr>
      <w:r>
        <w:t xml:space="preserve">Phase 3 — Week 3 (April 15-21, 2026)</w:t>
      </w:r>
    </w:p>
    <w:p>
      <w:pPr>
        <w:pStyle w:val="ListParagraph"/>
        <w:numPr>
          <w:ilvl w:val="0"/>
          <w:numId w:val="2"/>
        </w:numPr>
        <w:spacing w:after="120"/>
      </w:pPr>
      <w:r>
        <w:t xml:space="preserve">Enable RangeAccumulationModel in production with small position sizes: 0.25% risk per trade (1/4 of standard 0.5%)</w:t>
      </w:r>
    </w:p>
    <w:p>
      <w:pPr>
        <w:pStyle w:val="ListParagraph"/>
        <w:numPr>
          <w:ilvl w:val="0"/>
          <w:numId w:val="2"/>
        </w:numPr>
        <w:spacing w:after="120"/>
      </w:pPr>
      <w:r>
        <w:t xml:space="preserve">Monitor for 50+ live trades: log PF, WR, MaxDD, any anomalies</w:t>
      </w:r>
    </w:p>
    <w:p>
      <w:pPr>
        <w:pStyle w:val="ListParagraph"/>
        <w:numPr>
          <w:ilvl w:val="0"/>
          <w:numId w:val="2"/>
        </w:numPr>
      </w:pPr>
      <w:r>
        <w:t xml:space="preserve">If live PF ≥ 1.10 after 50 trades: scale to full position size (0.5% risk). If &lt; 1.10: continue small-size validation or disable</w:t>
      </w:r>
    </w:p>
    <w:p>
      <w:pPr>
        <w:spacing w:after="240"/>
      </w:pPr>
      <w:r>
        <w:t xml:space="preserve"/>
      </w:r>
    </w:p>
    <w:p>
      <w:pPr>
        <w:pStyle w:val="Heading2"/>
        <w:spacing w:after="180" w:before="180"/>
      </w:pPr>
      <w:r>
        <w:t xml:space="preserve">Phase 4 — Month 2 (April 22 onward, 2026)</w:t>
      </w:r>
    </w:p>
    <w:p>
      <w:pPr>
        <w:pStyle w:val="ListParagraph"/>
        <w:numPr>
          <w:ilvl w:val="0"/>
          <w:numId w:val="2"/>
        </w:numPr>
        <w:spacing w:after="120"/>
      </w:pPr>
      <w:r>
        <w:t xml:space="preserve">Implement regime-specific confluence thresholds (Part 7, Option 1): lower min_confluence_score to 0.30 in ranging/accumulation when enrichment models align</w:t>
      </w:r>
    </w:p>
    <w:p>
      <w:pPr>
        <w:pStyle w:val="ListParagraph"/>
        <w:numPr>
          <w:ilvl w:val="0"/>
          <w:numId w:val="2"/>
        </w:numPr>
        <w:spacing w:after="120"/>
      </w:pPr>
      <w:r>
        <w:t xml:space="preserve">Backtest combined PBL+SLC+MB+RAM system; target: PF ≥ 1.20 with fees, MaxDD ≤ 22%, combined coverage of 6 regimes</w:t>
      </w:r>
    </w:p>
    <w:p>
      <w:pPr>
        <w:pStyle w:val="ListParagraph"/>
        <w:numPr>
          <w:ilvl w:val="0"/>
          <w:numId w:val="2"/>
        </w:numPr>
      </w:pPr>
      <w:r>
        <w:t xml:space="preserve">Full system rebalance: validate RL ensemble (if enabled) produces sensible model weight adjustments; confirm no adverse interactions between new models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t xml:space="preserve">NexusTrader Regime Coverage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2026-03-30T23:00:27.319Z</dcterms:created>
  <dcterms:modified xsi:type="dcterms:W3CDTF">2026-03-30T23:00:27.319Z</dcterms:modified>
</cp:coreProperties>
</file>

<file path=docProps/custom.xml><?xml version="1.0" encoding="utf-8"?>
<Properties xmlns="http://schemas.openxmlformats.org/officeDocument/2006/custom-properties" xmlns:vt="http://schemas.openxmlformats.org/officeDocument/2006/docPropsVTypes"/>
</file>