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jc w:val="center"/>
      </w:pPr>
      <w:r>
        <w:rPr>
          <w:rFonts w:ascii="Arial" w:cs="Arial" w:eastAsia="Arial" w:hAnsi="Arial"/>
          <w:b/>
          <w:bCs/>
          <w:color w:val="1F4E79"/>
          <w:sz w:val="72"/>
          <w:szCs w:val="72"/>
        </w:rPr>
        <w:t xml:space="preserve">NEXUSTRADER</w:t>
      </w:r>
    </w:p>
    <w:p>
      <w:pPr>
        <w:spacing w:after="80"/>
        <w:jc w:val="center"/>
      </w:pPr>
      <w:r>
        <w:rPr>
          <w:rFonts w:ascii="Arial" w:cs="Arial" w:eastAsia="Arial" w:hAnsi="Arial"/>
          <w:b/>
          <w:bCs/>
          <w:color w:val="2E75B6"/>
          <w:sz w:val="36"/>
          <w:szCs w:val="36"/>
        </w:rPr>
        <w:t xml:space="preserve">Session 39 — Phase 5 Engineering Report</w:t>
      </w:r>
    </w:p>
    <w:p>
      <w:pPr>
        <w:pBdr>
          <w:bottom w:val="single" w:color="2E75B6" w:sz="8" w:space="1"/>
        </w:pBdr>
        <w:spacing w:after="400"/>
        <w:jc w:val="center"/>
      </w:pPr>
      <w:r>
        <w:rPr>
          <w:rFonts w:ascii="Arial" w:cs="Arial" w:eastAsia="Arial" w:hAnsi="Arial"/>
          <w:color w:val="555555"/>
          <w:sz w:val="28"/>
          <w:szCs w:val="28"/>
        </w:rPr>
        <w:t xml:space="preserve">Final Hardening + CPS Calibration v2</w:t>
      </w:r>
    </w:p>
    <w:p>
      <w:pPr>
        <w:spacing w:after="0" w:before="200"/>
      </w:pPr>
      <w:r>
        <w:t xml:space="preserve"/>
      </w:r>
    </w:p>
    <w:p>
      <w:pPr>
        <w:spacing w:after="80"/>
        <w:jc w:val="center"/>
      </w:pPr>
      <w:r>
        <w:rPr>
          <w:rFonts w:ascii="Arial" w:cs="Arial" w:eastAsia="Arial" w:hAnsi="Arial"/>
          <w:color w:val="444444"/>
          <w:sz w:val="24"/>
          <w:szCs w:val="24"/>
        </w:rPr>
        <w:t xml:space="preserve">Date: 2026-03-26</w:t>
      </w:r>
    </w:p>
    <w:p>
      <w:pPr>
        <w:spacing w:after="80"/>
        <w:jc w:val="center"/>
      </w:pPr>
      <w:r>
        <w:rPr>
          <w:rFonts w:ascii="Arial" w:cs="Arial" w:eastAsia="Arial" w:hAnsi="Arial"/>
          <w:color w:val="444444"/>
          <w:sz w:val="24"/>
          <w:szCs w:val="24"/>
        </w:rPr>
        <w:t xml:space="preserve">Model: Claude Sonnet 4.6 (Cowork)</w:t>
      </w:r>
    </w:p>
    <w:p>
      <w:pPr>
        <w:spacing w:after="400"/>
        <w:jc w:val="center"/>
      </w:pPr>
      <w:r>
        <w:rPr>
          <w:rFonts w:ascii="Arial" w:cs="Arial" w:eastAsia="Arial" w:hAnsi="Arial"/>
          <w:color w:val="444444"/>
          <w:sz w:val="24"/>
          <w:szCs w:val="24"/>
        </w:rPr>
        <w:t xml:space="preserve">System version: NexusTrader v1.0</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200"/>
              <w:left w:type="dxa" w:w="240"/>
              <w:bottom w:type="dxa" w:w="200"/>
              <w:right w:type="dxa" w:w="240"/>
            </w:tcMar>
          </w:tcPr>
          <w:p>
            <w:pPr>
              <w:jc w:val="center"/>
            </w:pPr>
            <w:r>
              <w:rPr>
                <w:rFonts w:ascii="Arial" w:cs="Arial" w:eastAsia="Arial" w:hAnsi="Arial"/>
                <w:b/>
                <w:bCs/>
                <w:color w:val="1F4E79"/>
                <w:sz w:val="28"/>
                <w:szCs w:val="28"/>
              </w:rPr>
              <w:t xml:space="preserve">Session Outcome</w:t>
            </w:r>
          </w:p>
          <w:p>
            <w:pPr>
              <w:spacing w:after="0" w:before="80"/>
            </w:pPr>
            <w:r>
              <w:t xml:space="preserve"/>
            </w:r>
          </w:p>
          <w:p>
            <w:pPr>
              <w:jc w:val="center"/>
            </w:pPr>
            <w:r>
              <w:rPr>
                <w:rFonts w:ascii="Arial" w:cs="Arial" w:eastAsia="Arial" w:hAnsi="Arial"/>
                <w:color w:val="333333"/>
                <w:sz w:val="22"/>
                <w:szCs w:val="22"/>
              </w:rPr>
              <w:t xml:space="preserve">Phase 5 hardening: 5 bugs fixed, 305/305 tests passing</w:t>
            </w:r>
          </w:p>
          <w:p>
            <w:pPr>
              <w:jc w:val="center"/>
            </w:pPr>
            <w:r>
              <w:rPr>
                <w:rFonts w:ascii="Arial" w:cs="Arial" w:eastAsia="Arial" w:hAnsi="Arial"/>
                <w:b/>
                <w:bCs/>
                <w:color w:val="856404"/>
                <w:sz w:val="22"/>
                <w:szCs w:val="22"/>
              </w:rPr>
              <w:t xml:space="preserve">CPS Calibration v2 (BTC): PAUSE — EVI negative on all horizons</w:t>
            </w:r>
          </w:p>
          <w:p>
            <w:pPr>
              <w:jc w:val="center"/>
            </w:pPr>
            <w:r>
              <w:rPr>
                <w:rFonts w:ascii="Arial" w:cs="Arial" w:eastAsia="Arial" w:hAnsi="Arial"/>
                <w:color w:val="333333"/>
                <w:sz w:val="22"/>
                <w:szCs w:val="22"/>
              </w:rPr>
              <w:t xml:space="preserve">Data recovery: 2 safe scripts written, BTC OHLCV + OI restored</w:t>
            </w:r>
          </w:p>
        </w:tc>
      </w:tr>
    </w:tbl>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1. Session Overview</w:t>
      </w:r>
    </w:p>
    <w:p>
      <w:pPr>
        <w:spacing w:after="120"/>
      </w:pPr>
      <w:r>
        <w:rPr>
          <w:rFonts w:ascii="Arial" w:cs="Arial" w:eastAsia="Arial" w:hAnsi="Arial"/>
          <w:b w:val="false"/>
          <w:bCs w:val="false"/>
          <w:color w:val="222222"/>
          <w:sz w:val="20"/>
          <w:szCs w:val="20"/>
        </w:rPr>
        <w:t xml:space="preserve">Session 39 focused on three parallel workstreams: (1) Phase 5 system hardening to close gaps identified in Phase 4, (2) BTC CPS Calibration v2 using real historical OI data, and (3) safe data recovery after the BTC OHLCV dataset was inadvertently truncated by a rate-limited fetch.</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1.1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6560"/>
        <w:gridCol w:w="24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Outcome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Wire FilterStatsTracker to partial_close() — mandatory Phase 4 gap</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 milestone key mapping (gate keys vs stats dict mismatch)</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 analysis_success_rate scale bug (fraction vs percentage)</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Implement AdaptiveLearningPolicy overfitting protection</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Run Phase 5 test suite — 30 new tests, 305/305 regression</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Run CPS Calibration v2 (BTC-only, with real 400K-row OI)</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7</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Recover BTC OHLCV data + write smart gap-fill v3 script</w:t>
            </w:r>
          </w:p>
        </w:tc>
        <w:tc>
          <w:tcPr>
            <w:tcW w:type="dxa" w:w="240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Run daily_report.py — validate all 10 sections</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PENDING</w:t>
            </w:r>
          </w:p>
        </w:tc>
      </w:tr>
      <w:tr>
        <w:tc>
          <w:tcPr>
            <w:tcW w:type="dxa" w:w="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9</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Run launch_checklist.py — target 27 PASS / 0 FAIL</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PENDING</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1.2 Pre-Session Checklist</w:t>
      </w:r>
    </w:p>
    <w:p>
      <w:pPr>
        <w:spacing w:after="120"/>
      </w:pPr>
      <w:r>
        <w:rPr>
          <w:rFonts w:ascii="Arial" w:cs="Arial" w:eastAsia="Arial" w:hAnsi="Arial"/>
          <w:b w:val="false"/>
          <w:bCs w:val="false"/>
          <w:color w:val="222222"/>
          <w:sz w:val="20"/>
          <w:szCs w:val="20"/>
        </w:rPr>
        <w:t xml:space="preserve">Checklist executed on Windows before session work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Check</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pytest tests/intelligence/</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193 passed, 0 failed</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pytest tests/unit/test_session33_regime_fixes.py</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31 passed, 0 failed</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scripts/run_ui_checks.py --no-screenshots</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68/69 passed (1 known tolerated)</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UI check note: DATA-PT-positions check reports source=N, displayed=N+1 due to a fixed summary row in the positions table. Fixed with ±1 tolerance in ui_test_controller.py.</w:t>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2. Phase 5 Hardening — Bug Fixes</w:t>
      </w:r>
    </w:p>
    <w:p>
      <w:pPr>
        <w:pStyle w:val="Heading2"/>
        <w:spacing w:after="120" w:before="240"/>
      </w:pPr>
      <w:r>
        <w:rPr>
          <w:rFonts w:ascii="Arial" w:cs="Arial" w:eastAsia="Arial" w:hAnsi="Arial"/>
          <w:b/>
          <w:bCs/>
          <w:color w:val="2E75B6"/>
          <w:sz w:val="28"/>
          <w:szCs w:val="28"/>
        </w:rPr>
        <w:t xml:space="preserve">2.1 FilterStatsTracker Wired to partial_close()</w:t>
      </w:r>
    </w:p>
    <w:p>
      <w:pPr>
        <w:spacing w:after="120"/>
      </w:pPr>
      <w:r>
        <w:rPr>
          <w:rFonts w:ascii="Arial" w:cs="Arial" w:eastAsia="Arial" w:hAnsi="Arial"/>
          <w:b w:val="false"/>
          <w:bCs w:val="false"/>
          <w:color w:val="222222"/>
          <w:sz w:val="20"/>
          <w:szCs w:val="20"/>
        </w:rPr>
        <w:t xml:space="preserve">Root cause: The FilterStatsTracker's record_trade_outcome() was only called from _close_position() (full closes). Partial closes generated realised R observations that were silently dropped, leaving the filter quality proxy incomplete.</w:t>
      </w:r>
    </w:p>
    <w:p>
      <w:pPr>
        <w:spacing w:after="0" w:before="80"/>
      </w:pPr>
      <w:r>
        <w:t xml:space="preserve"/>
      </w:r>
    </w:p>
    <w:p>
      <w:pPr>
        <w:spacing w:after="120"/>
      </w:pPr>
      <w:r>
        <w:rPr>
          <w:rFonts w:ascii="Arial" w:cs="Arial" w:eastAsia="Arial" w:hAnsi="Arial"/>
          <w:b w:val="false"/>
          <w:bCs w:val="false"/>
          <w:color w:val="222222"/>
          <w:sz w:val="20"/>
          <w:szCs w:val="20"/>
        </w:rPr>
        <w:t xml:space="preserve">Fix location: core/execution/paper_executor.py — partial_close()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 formula</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 = pnl_usdt / (initial_risk_per_unit × close_qty)</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Initial risk</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abs(entry_price - stop_loss) — stored as _initial_risk on Position</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Filters recorded</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time_of_day, volatility — same as full close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Double-count risk</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None — each partial uses its own close_qty; final full close records remaining size independently</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Failure mode</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Wrapped in try/except with debug log — non-fatal; partial close proceeds regardless</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2.2 Milestone Key Mapping Fix</w:t>
      </w:r>
    </w:p>
    <w:p>
      <w:pPr>
        <w:spacing w:after="120"/>
      </w:pPr>
      <w:r>
        <w:rPr>
          <w:rFonts w:ascii="Arial" w:cs="Arial" w:eastAsia="Arial" w:hAnsi="Arial"/>
          <w:b w:val="false"/>
          <w:bCs w:val="false"/>
          <w:color w:val="222222"/>
          <w:sz w:val="20"/>
          <w:szCs w:val="20"/>
        </w:rPr>
        <w:t xml:space="preserve">Root cause: _check_milestone() in paper_trading_monitor.py used stats.get(metric) directly, where metric is the gate key (e.g. min_win_rate_pct). The stats dictionary uses different keys (e.g. win_rate_pct). Every milestone 200 gate check returned MISSING.</w:t>
      </w:r>
    </w:p>
    <w:p>
      <w:pPr>
        <w:spacing w:after="0" w:before="80"/>
      </w:pPr>
      <w:r>
        <w:t xml:space="preserve"/>
      </w:r>
    </w:p>
    <w:p>
      <w:pPr>
        <w:spacing w:after="120"/>
      </w:pPr>
      <w:r>
        <w:rPr>
          <w:rFonts w:ascii="Arial" w:cs="Arial" w:eastAsia="Arial" w:hAnsi="Arial"/>
          <w:b w:val="false"/>
          <w:bCs w:val="false"/>
          <w:color w:val="222222"/>
          <w:sz w:val="20"/>
          <w:szCs w:val="20"/>
        </w:rPr>
        <w:t xml:space="preserve">Fix: Added _gate_to_stats translation dict inside _check_milestone(). All 11 gate metrics now resolve correctly to their stats counterparts.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 key (metric)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Stats key (after translation)</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min_win_rate_pct</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win_rate_pct</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min_expectancy_r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expectancy_r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min_profit_factor</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profit_factor</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min_analysis_reliability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analysis_success_rate</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min_notification_reliability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notification_reliability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77777"/>
                <w:sz w:val="20"/>
                <w:szCs w:val="20"/>
              </w:rPr>
              <w:t xml:space="preserve">... (11 total mappings)</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777777"/>
                <w:sz w:val="20"/>
                <w:szCs w:val="20"/>
              </w:rPr>
              <w:t xml:space="preserve">All verified passing in test suite</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Scale normalisation also added: notification_reliability and analysis_success_rate use different units (fraction 0–1 vs percentage 0–100) depending on origin. The translation layer auto-normalises when threshold &lt;= 1.0 and actual &gt; 1.0.</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2.3 analysis_success_rate Scale Fix</w:t>
      </w:r>
    </w:p>
    <w:p>
      <w:pPr>
        <w:spacing w:after="120"/>
      </w:pPr>
      <w:r>
        <w:rPr>
          <w:rFonts w:ascii="Arial" w:cs="Arial" w:eastAsia="Arial" w:hAnsi="Arial"/>
          <w:b w:val="false"/>
          <w:bCs w:val="false"/>
          <w:color w:val="222222"/>
          <w:sz w:val="20"/>
          <w:szCs w:val="20"/>
        </w:rPr>
        <w:t xml:space="preserve">Root cause: scripts/daily_report.py was dividing analysis_coverage_pct by 100.0 before storing it in the stats dict. MILESTONES thresholds use percentages (e.g. 80.0). Result: 0.85 &gt;= 80.0 always evaluated False, silently blocking all milestone 200 advancement.</w:t>
      </w:r>
    </w:p>
    <w:p>
      <w:pPr>
        <w:spacing w:after="120"/>
      </w:pPr>
      <w:r>
        <w:rPr>
          <w:rFonts w:ascii="Arial" w:cs="Arial" w:eastAsia="Arial" w:hAnsi="Arial"/>
          <w:b/>
          <w:bCs/>
          <w:i w:val="false"/>
          <w:iCs w:val="false"/>
          <w:color w:val="222222"/>
          <w:sz w:val="20"/>
          <w:szCs w:val="20"/>
        </w:rPr>
        <w:t xml:space="preserve">Fix: </w:t>
      </w:r>
      <w:r>
        <w:rPr>
          <w:rFonts w:ascii="Arial" w:cs="Arial" w:eastAsia="Arial" w:hAnsi="Arial"/>
          <w:b w:val="false"/>
          <w:bCs w:val="false"/>
          <w:i w:val="false"/>
          <w:iCs w:val="false"/>
          <w:color w:val="222222"/>
          <w:sz w:val="20"/>
          <w:szCs w:val="20"/>
        </w:rPr>
        <w:t xml:space="preserve">Removed the /100.0 division. analysis_success_rate is now stored as a percentage (e.g. 85.0) throughout the pipeline, matching the milestone gate thresholds.</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2.4 AdaptiveLearningPolicy — Overfitting Protection</w:t>
      </w:r>
    </w:p>
    <w:p>
      <w:pPr>
        <w:spacing w:after="120"/>
      </w:pPr>
      <w:r>
        <w:rPr>
          <w:rFonts w:ascii="Arial" w:cs="Arial" w:eastAsia="Arial" w:hAnsi="Arial"/>
          <w:b w:val="false"/>
          <w:bCs w:val="false"/>
          <w:color w:val="222222"/>
          <w:sz w:val="20"/>
          <w:szCs w:val="20"/>
        </w:rPr>
        <w:t xml:space="preserve">Three safeguards added to filter_proposals_for_review() to block statistically unreliable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 / Logic</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Minimum trades per category bucket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category_trade_count &lt; 10 → overfit risk → suppressed</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Cross-symbol consistency requirement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scope=cross_symbol AND len(symbols) &lt; 2 → suppressed</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Suspicious confidence on small sample</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category_count &lt; 15 AND confidence &gt; 0.90 → suppressed</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ALWAYS_MANUAL_CATEGORIES remains unchanged: model_weight, confluence_threshold, risk_pct, stop_loss_multiplier are never auto-applied regardless of trade count.</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2.5 Phase 5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suite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Tests</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test_phase5_hardening.py (new)</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30</w:t>
            </w:r>
          </w:p>
        </w:tc>
        <w:tc>
          <w:tcPr>
            <w:tcW w:type="dxa" w:w="28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tests/unit/test_session33_regime_fixes.py</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31</w:t>
            </w:r>
          </w:p>
        </w:tc>
        <w:tc>
          <w:tcPr>
            <w:tcW w:type="dxa" w:w="28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tests/unit/ (Phase 4)</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51</w:t>
            </w:r>
          </w:p>
        </w:tc>
        <w:tc>
          <w:tcPr>
            <w:tcW w:type="dxa" w:w="28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tests/intelligence/</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193</w:t>
            </w:r>
          </w:p>
        </w:tc>
        <w:tc>
          <w:tcPr>
            <w:tcW w:type="dxa" w:w="28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TOTAL</w:t>
            </w:r>
          </w:p>
        </w:tc>
        <w:tc>
          <w:tcPr>
            <w:tcW w:type="dxa" w:w="28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22222"/>
                <w:sz w:val="20"/>
                <w:szCs w:val="20"/>
              </w:rPr>
              <w:t xml:space="preserve">305</w:t>
            </w:r>
          </w:p>
        </w:tc>
        <w:tc>
          <w:tcPr>
            <w:tcW w:type="dxa" w:w="28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PASS</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Phase 5 test classes: TestPartialCloseFilterStats (R=1.5 for 50% close), TestMilestoneKeyMapping (no MISSING keys on any gate), TestAdaptiveLearningPolicyTiers (tier thresholds at 20/99/100/200 trades), TestOverfitProtection (all 3 rules), TestMilestoneEvaluateIntegration (end-to-end gate eval).</w:t>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3. CPS Calibration v2 — BTC Results</w:t>
      </w:r>
    </w:p>
    <w:p>
      <w:pPr>
        <w:pStyle w:val="Heading2"/>
        <w:spacing w:after="120" w:before="240"/>
      </w:pPr>
      <w:r>
        <w:rPr>
          <w:rFonts w:ascii="Arial" w:cs="Arial" w:eastAsia="Arial" w:hAnsi="Arial"/>
          <w:b/>
          <w:bCs/>
          <w:color w:val="2E75B6"/>
          <w:sz w:val="28"/>
          <w:szCs w:val="28"/>
        </w:rPr>
        <w:t xml:space="preserve">3.1 Run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Symbols</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(ETH/SOL/XRP/BNB OI files absent — deferred)</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Run date</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2026-03-26</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BTC 1m OHLCV</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2,000,393 rows (2022-06-06 → 2026-03-26)</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BTC OI</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400,000 rows (2022-06-06 → 2026-03-26, 15-min intervals)</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BTC Funding</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4,380 rows (full 4-year history)</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Exec cost RT</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0.12%</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EVI fix applied</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_get_cps_at() uses max(proba_cal[last 12 5m bars]) = 1h window (Session 35 fix)</w:t>
            </w:r>
          </w:p>
        </w:tc>
      </w:tr>
      <w:tr>
        <w:tc>
          <w:tcPr>
            <w:tcW w:type="dxa" w:w="3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NexusTrader pipeline</w:t>
            </w:r>
          </w:p>
        </w:tc>
        <w:tc>
          <w:tcPr>
            <w:tcW w:type="dxa" w:w="5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Imported successfully (Scenario A vs B full pipeline EVI)</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3.2 Calibration Quality</w:t>
      </w:r>
    </w:p>
    <w:p>
      <w:pPr>
        <w:spacing w:after="120"/>
      </w:pPr>
      <w:r>
        <w:rPr>
          <w:rFonts w:ascii="Arial" w:cs="Arial" w:eastAsia="Arial" w:hAnsi="Arial"/>
          <w:b w:val="false"/>
          <w:bCs w:val="false"/>
          <w:color w:val="222222"/>
          <w:sz w:val="20"/>
          <w:szCs w:val="20"/>
        </w:rPr>
        <w:t xml:space="preserve">Both horizons achieved near-perfect isotonic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224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Brier raw</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Brier cal</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ECE raw</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ECE cal</w:t>
            </w:r>
          </w:p>
        </w:tc>
        <w:tc>
          <w:tcPr>
            <w:tcW w:type="dxa" w:w="2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 raw / cal</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 crash_5m</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0.226</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0.008</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0.454</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0.002</w:t>
            </w:r>
          </w:p>
        </w:tc>
        <w:tc>
          <w:tcPr>
            <w:tcW w:type="dxa" w:w="2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0.742 / 0.740</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 crash_10m</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0.227</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0.004</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0.458</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0.001</w:t>
            </w:r>
          </w:p>
        </w:tc>
        <w:tc>
          <w:tcPr>
            <w:tcW w:type="dxa" w:w="2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0.729 / 0.726</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Calibration quality is excellent — ECE reduced by 99.5% and 99.8% respectively. AUC preserved within 0.003 (isotonic maintains ranking order).</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3.3 Fire Rate and Threshold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39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 rate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 max</w:t>
            </w:r>
          </w:p>
        </w:tc>
        <w:tc>
          <w:tcPr>
            <w:tcW w:type="dxa" w:w="3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 crash_5m</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0.04</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1.34%</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4.99%</w:t>
            </w:r>
          </w:p>
        </w:tc>
        <w:tc>
          <w:tcPr>
            <w:tcW w:type="dxa" w:w="39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856404"/>
                <w:sz w:val="20"/>
                <w:szCs w:val="20"/>
              </w:rPr>
              <w:t xml:space="preserve">Below 2-5% target band</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 crash_10m</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0.02</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0.22%</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2.94%</w:t>
            </w:r>
          </w:p>
        </w:tc>
        <w:tc>
          <w:tcPr>
            <w:tcW w:type="dxa" w:w="39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Far below target — very rare fire</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Key finding: probability compression. The calibrated probability never exceeds 5.0% (crash_5m) or 2.9% (crash_10m). This is technically correct — very few 5m bars genuinely precede 1h-horizon crashes — but it means the model has low sensitivity. At a 4% threshold only 1.34% of bars are flagged, and most true crashes are not captured.</w:t>
      </w:r>
    </w:p>
    <w:p>
      <w:pPr>
        <w:spacing w:after="120"/>
      </w:pPr>
      <w:r>
        <w:rPr>
          <w:rFonts w:ascii="Arial" w:cs="Arial" w:eastAsia="Arial" w:hAnsi="Arial"/>
          <w:b w:val="false"/>
          <w:bCs w:val="false"/>
          <w:color w:val="222222"/>
          <w:sz w:val="20"/>
          <w:szCs w:val="20"/>
        </w:rPr>
        <w:t xml:space="preserve">The Session 35 fix (_get_cps_at() using 12-bar max window) increased fire rate from 0.44% to 1.34% on crash_5m. However this is still below the 2–5% target required for meaningful protection.</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3.4 Full Pipeline EVI (Scenario A vs B)</w:t>
      </w:r>
    </w:p>
    <w:p>
      <w:pPr>
        <w:spacing w:after="120"/>
      </w:pPr>
      <w:r>
        <w:rPr>
          <w:rFonts w:ascii="Arial" w:cs="Arial" w:eastAsia="Arial" w:hAnsi="Arial"/>
          <w:b w:val="false"/>
          <w:bCs w:val="false"/>
          <w:color w:val="222222"/>
          <w:sz w:val="20"/>
          <w:szCs w:val="20"/>
        </w:rPr>
        <w:t xml:space="preserve">The definitive EVI test: NexusTrader running with CPS filter (Scenario B) vs without (Scenario A), over the 1h-bar test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17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A P&amp;L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B P&amp;L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 net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Sharpe delta</w:t>
            </w:r>
          </w:p>
        </w:tc>
        <w:tc>
          <w:tcPr>
            <w:tcW w:type="dxa" w:w="1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Trades B-A</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 crash_5m</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-$1,370 (104 trades)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-$1,528 (106 trades)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9B1C1C"/>
                <w:sz w:val="20"/>
                <w:szCs w:val="20"/>
              </w:rPr>
              <w:t xml:space="preserve">-$158</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-0.161</w:t>
            </w:r>
          </w:p>
        </w:tc>
        <w:tc>
          <w:tcPr>
            <w:tcW w:type="dxa" w:w="1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+2</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BTC / crash_10m</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-$1,370 (104 trades)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-$1,515 (105 trades)</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9B1C1C"/>
                <w:sz w:val="20"/>
                <w:szCs w:val="20"/>
              </w:rPr>
              <w:t xml:space="preserve">-$144</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9B1C1C"/>
                <w:sz w:val="20"/>
                <w:szCs w:val="20"/>
              </w:rPr>
              <w:t xml:space="preserve">-0.135</w:t>
            </w:r>
          </w:p>
        </w:tc>
        <w:tc>
          <w:tcPr>
            <w:tcW w:type="dxa" w:w="1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22222"/>
                <w:sz w:val="20"/>
                <w:szCs w:val="20"/>
              </w:rPr>
              <w:t xml:space="preserve">+1</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Both scenarios show negative base P&amp;L (Scenario A: -$1,370 on 104 trades). This is the test-period backtest result for the NexusTrader 1h signal pipeline — not reflective of live paper trading performance, which is on demo capital.</w:t>
      </w:r>
    </w:p>
    <w:p>
      <w:pPr>
        <w:spacing w:after="120"/>
      </w:pPr>
      <w:r>
        <w:rPr>
          <w:rFonts w:ascii="Arial" w:cs="Arial" w:eastAsia="Arial" w:hAnsi="Arial"/>
          <w:b/>
          <w:bCs/>
          <w:i w:val="false"/>
          <w:iCs w:val="false"/>
          <w:color w:val="222222"/>
          <w:sz w:val="20"/>
          <w:szCs w:val="20"/>
        </w:rPr>
        <w:t xml:space="preserve">EVI interpretation: </w:t>
      </w:r>
      <w:r>
        <w:rPr>
          <w:rFonts w:ascii="Arial" w:cs="Arial" w:eastAsia="Arial" w:hAnsi="Arial"/>
          <w:b w:val="false"/>
          <w:bCs w:val="false"/>
          <w:i w:val="false"/>
          <w:iCs w:val="false"/>
          <w:color w:val="222222"/>
          <w:sz w:val="20"/>
          <w:szCs w:val="20"/>
        </w:rPr>
        <w:t xml:space="preserve">Scenario B (with CPS) performs worse than Scenario A (without) by $144–$158 net. The CPS filter is blocking 1–2 additional trades relative to Scenario A but those blocked trades would have been profitable on balance, reducing net P&amp;L. The filter is not yet identifying the right events to block.</w:t>
      </w:r>
    </w:p>
    <w:p>
      <w:pPr>
        <w:spacing w:after="0" w:before="80"/>
      </w:pPr>
      <w:r>
        <w:t xml:space="preserve"/>
      </w:r>
    </w:p>
    <w:p>
      <w:pPr>
        <w:spacing w:after="120"/>
      </w:pPr>
      <w:r>
        <w:rPr>
          <w:rFonts w:ascii="Arial" w:cs="Arial" w:eastAsia="Arial" w:hAnsi="Arial"/>
          <w:b/>
          <w:bCs/>
          <w:i w:val="false"/>
          <w:iCs w:val="false"/>
          <w:color w:val="222222"/>
          <w:sz w:val="20"/>
          <w:szCs w:val="20"/>
        </w:rPr>
        <w:t xml:space="preserve">Tier optimisation result (diagnostic mode): </w:t>
      </w:r>
      <w:r>
        <w:rPr>
          <w:rFonts w:ascii="Arial" w:cs="Arial" w:eastAsia="Arial" w:hAnsi="Arial"/>
          <w:b w:val="false"/>
          <w:bCs w:val="false"/>
          <w:i w:val="false"/>
          <w:iCs w:val="false"/>
          <w:color w:val="222222"/>
          <w:sz w:val="20"/>
          <w:szCs w:val="20"/>
        </w:rPr>
        <w:t xml:space="preserve">EVI = +$174 with DEF=5.5, HA=6.0, EM=6.5 multipliers. Multiplier calibration shows aggressive_step = +$194. These positive results use a simplified SMA-crossover diagnostic strategy, not the full NexusTrader pipeline, so they are informative but not conclusive.</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3.5 Phase 1B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1"/>
              <w:left w:val="single" w:color="856404" w:sz="1"/>
              <w:bottom w:val="single" w:color="856404" w:sz="1"/>
              <w:right w:val="single" w:color="856404" w:sz="1"/>
            </w:tcBorders>
            <w:shd w:fill="FFF8E7" w:val="clear"/>
            <w:tcMar>
              <w:top w:type="dxa" w:w="160"/>
              <w:left w:type="dxa" w:w="240"/>
              <w:bottom w:type="dxa" w:w="160"/>
              <w:right w:type="dxa" w:w="240"/>
            </w:tcMar>
          </w:tcPr>
          <w:p>
            <w:pPr>
              <w:jc w:val="center"/>
            </w:pPr>
            <w:r>
              <w:rPr>
                <w:rFonts w:ascii="Arial" w:cs="Arial" w:eastAsia="Arial" w:hAnsi="Arial"/>
                <w:b/>
                <w:bCs/>
                <w:color w:val="856404"/>
                <w:sz w:val="32"/>
                <w:szCs w:val="32"/>
              </w:rPr>
              <w:t xml:space="preserve">PHASE 1B VERDICT: PAUSE</w:t>
            </w:r>
          </w:p>
          <w:p>
            <w:pPr>
              <w:spacing w:after="0" w:before="80"/>
            </w:pPr>
            <w:r>
              <w:t xml:space="preserve"/>
            </w:r>
          </w:p>
          <w:p>
            <w:pPr>
              <w:jc w:val="center"/>
            </w:pPr>
            <w:r>
              <w:rPr>
                <w:rFonts w:ascii="Arial" w:cs="Arial" w:eastAsia="Arial" w:hAnsi="Arial"/>
                <w:color w:val="555555"/>
                <w:sz w:val="22"/>
                <w:szCs w:val="22"/>
              </w:rPr>
              <w:t xml:space="preserve">EVI &gt; 0 on 0 / 2 required symbol-horizon combinations.</w:t>
            </w:r>
          </w:p>
        </w:tc>
      </w:tr>
    </w:tbl>
    <w:p>
      <w:pPr>
        <w:spacing w:after="0" w:before="120"/>
      </w:pPr>
      <w:r>
        <w:t xml:space="preserve"/>
      </w:r>
    </w:p>
    <w:p>
      <w:pPr>
        <w:spacing w:after="120"/>
      </w:pPr>
      <w:r>
        <w:rPr>
          <w:rFonts w:ascii="Arial" w:cs="Arial" w:eastAsia="Arial" w:hAnsi="Arial"/>
          <w:b w:val="false"/>
          <w:bCs w:val="false"/>
          <w:color w:val="222222"/>
          <w:sz w:val="20"/>
          <w:szCs w:val="20"/>
        </w:rPr>
        <w:t xml:space="preserve">Root cause of EVI &lt; 0: Probability compression. The model's maximum calibrated probability cap (5% for crash_5m) limits sensitivity. At the best achievable threshold, only 1.34% of 5m bars fire — too few to block the crashes that genuinely erode P&amp;L, while the rare fires tend to hit valid entries.</w:t>
      </w:r>
    </w:p>
    <w:p>
      <w:pPr>
        <w:spacing w:after="0" w:before="80"/>
      </w:pPr>
      <w:r>
        <w:t xml:space="preserve"/>
      </w:r>
    </w:p>
    <w:p>
      <w:pPr>
        <w:spacing w:after="120"/>
      </w:pPr>
      <w:r>
        <w:rPr>
          <w:rFonts w:ascii="Arial" w:cs="Arial" w:eastAsia="Arial" w:hAnsi="Arial"/>
          <w:b w:val="false"/>
          <w:bCs w:val="false"/>
          <w:color w:val="222222"/>
          <w:sz w:val="20"/>
          <w:szCs w:val="20"/>
        </w:rPr>
        <w:t xml:space="preserve">Next steps for CPS to reach PROCEED:</w:t>
      </w:r>
    </w:p>
    <w:p>
      <w:pPr>
        <w:pStyle w:val="ListParagraph"/>
        <w:numPr>
          <w:ilvl w:val="0"/>
          <w:numId w:val="2"/>
        </w:numPr>
        <w:spacing w:after="80"/>
      </w:pPr>
      <w:r>
        <w:rPr>
          <w:rFonts w:ascii="Arial" w:cs="Arial" w:eastAsia="Arial" w:hAnsi="Arial"/>
          <w:b w:val="false"/>
          <w:bCs w:val="false"/>
          <w:color w:val="222222"/>
          <w:sz w:val="20"/>
          <w:szCs w:val="20"/>
        </w:rPr>
        <w:t xml:space="preserve">Extend calibration to ETH and SOL once OI data is fetched (--fetch-oi). Phase 1B requires EVI &gt; 0 on &gt;= 2 symbols. ETH and SOL may show better AUC given different volatility profiles.</w:t>
      </w:r>
    </w:p>
    <w:p>
      <w:pPr>
        <w:pStyle w:val="ListParagraph"/>
        <w:numPr>
          <w:ilvl w:val="0"/>
          <w:numId w:val="2"/>
        </w:numPr>
        <w:spacing w:after="80"/>
      </w:pPr>
      <w:r>
        <w:rPr>
          <w:rFonts w:ascii="Arial" w:cs="Arial" w:eastAsia="Arial" w:hAnsi="Arial"/>
          <w:b w:val="false"/>
          <w:bCs w:val="false"/>
          <w:color w:val="222222"/>
          <w:sz w:val="20"/>
          <w:szCs w:val="20"/>
        </w:rPr>
        <w:t xml:space="preserve">Investigate feature engineering for crash_5m: current features (vol_ratio, funding_z, oi_change_z, liq_z, acf_shock) may not capture the BTC-specific pre-crash signature at 5m resolution.</w:t>
      </w:r>
    </w:p>
    <w:p>
      <w:pPr>
        <w:pStyle w:val="ListParagraph"/>
        <w:numPr>
          <w:ilvl w:val="0"/>
          <w:numId w:val="2"/>
        </w:numPr>
        <w:spacing w:after="80"/>
      </w:pPr>
      <w:r>
        <w:rPr>
          <w:rFonts w:ascii="Arial" w:cs="Arial" w:eastAsia="Arial" w:hAnsi="Arial"/>
          <w:b w:val="false"/>
          <w:bCs w:val="false"/>
          <w:color w:val="222222"/>
          <w:sz w:val="20"/>
          <w:szCs w:val="20"/>
        </w:rPr>
        <w:t xml:space="preserve">Consider 30m horizon: a crash_30m label may be more detectable from 5m features and provide meaningful 1h-entry gating.</w:t>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4. Data Recovery and Fetch Scripts</w:t>
      </w:r>
    </w:p>
    <w:p>
      <w:pPr>
        <w:pStyle w:val="Heading2"/>
        <w:spacing w:after="120" w:before="240"/>
      </w:pPr>
      <w:r>
        <w:rPr>
          <w:rFonts w:ascii="Arial" w:cs="Arial" w:eastAsia="Arial" w:hAnsi="Arial"/>
          <w:b/>
          <w:bCs/>
          <w:color w:val="2E75B6"/>
          <w:sz w:val="28"/>
          <w:szCs w:val="28"/>
        </w:rPr>
        <w:t xml:space="preserve">4.1 Incident Summary</w:t>
      </w:r>
    </w:p>
    <w:p>
      <w:pPr>
        <w:spacing w:after="120"/>
      </w:pPr>
      <w:r>
        <w:rPr>
          <w:rFonts w:ascii="Arial" w:cs="Arial" w:eastAsia="Arial" w:hAnsi="Arial"/>
          <w:b w:val="false"/>
          <w:bCs w:val="false"/>
          <w:color w:val="222222"/>
          <w:sz w:val="20"/>
          <w:szCs w:val="20"/>
        </w:rPr>
        <w:t xml:space="preserve">During this session, running fetch_historical_data_v2.py --force-refetch triggered a Bybit rate limit at 168,000 rows (approximately 4 months of 1m data). Because the script wrote directly to the final parquet path, all 5 OHLCV timeframes for BTC were overwritten with truncated 4-month files. The funding file was also overwritten (successfully, with 4,380 complete rows). Previous 4-year BTC OHLCV data was lost.</w:t>
      </w:r>
    </w:p>
    <w:p>
      <w:pPr>
        <w:spacing w:after="120"/>
      </w:pPr>
      <w:r>
        <w:rPr>
          <w:rFonts w:ascii="Arial" w:cs="Arial" w:eastAsia="Arial" w:hAnsi="Arial"/>
          <w:b w:val="false"/>
          <w:bCs w:val="false"/>
          <w:color w:val="222222"/>
          <w:sz w:val="20"/>
          <w:szCs w:val="20"/>
        </w:rPr>
        <w:t xml:space="preserve">Two scripts were written to prevent this class of problem in the future and to safely recover the data.</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4.2 fetch_btc_ohlcv_recovery.py</w:t>
      </w:r>
    </w:p>
    <w:p>
      <w:pPr>
        <w:spacing w:after="120"/>
      </w:pPr>
      <w:r>
        <w:rPr>
          <w:rFonts w:ascii="Arial" w:cs="Arial" w:eastAsia="Arial" w:hAnsi="Arial"/>
          <w:b w:val="false"/>
          <w:bCs w:val="false"/>
          <w:color w:val="222222"/>
          <w:sz w:val="20"/>
          <w:szCs w:val="20"/>
        </w:rPr>
        <w:t xml:space="preserve">Purpose: Safe direct recovery of BTC OHLCV for all timeframes + funding, without touching any other symbol's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Timeframes</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1m, 5m, 15m, 1h, 4h (each fetched directly from Bybit klines, not resampled)</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Funding</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Bybit funding/history endpoint; skippable with --skip-funding</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Write safety</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writes via .parquet.tmp then atomic rename — interruption cannot corrupt</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Merge on exist</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If valid parquet exists, merges union (no data loss)</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Rate limit handling</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HTTP 429 + JSON retCode != 0 both trigger backoff + continue (not break)</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Estimated runtime</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~21 min for 2022-06-06 start (1m is ~1,970 API calls)</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Usage: python scripts/fetch_btc_ohlcv_recovery.py --start-date 2022-06-06 --skip-funding</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4.3 fetch_historical_data_v3.py</w:t>
      </w:r>
    </w:p>
    <w:p>
      <w:pPr>
        <w:spacing w:after="120"/>
      </w:pPr>
      <w:r>
        <w:rPr>
          <w:rFonts w:ascii="Arial" w:cs="Arial" w:eastAsia="Arial" w:hAnsi="Arial"/>
          <w:b w:val="false"/>
          <w:bCs w:val="false"/>
          <w:color w:val="222222"/>
          <w:sz w:val="20"/>
          <w:szCs w:val="20"/>
        </w:rPr>
        <w:t xml:space="preserve">Purpose: Smart gap-filling for ETH, SOL, XRP, BNB. Inspects each existing parquet, determines missing ranges, and only fetches what is absent.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BTC excluded</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Silently removed from symbol list with warning — use recovery script for BTC</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Gap detection</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Backward gap: existing_min &gt; start_date; Forward gap: existing_max older than 2h</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Funding skip logic</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Skipped if existing file has &gt;= 4,000 rows (ETH, SOL, XRP already complete)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OI</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Opt-in via --fetch-oi; skipped by default (~90 min per symbol)</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Write safety</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writes via .parquet.tmp then atomic rename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22222"/>
                <w:sz w:val="20"/>
                <w:szCs w:val="20"/>
              </w:rPr>
              <w:t xml:space="preserve">Dry run</w:t>
            </w:r>
          </w:p>
        </w:tc>
        <w:tc>
          <w:tcPr>
            <w:tcW w:type="dxa" w:w="62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--dry-run flag prints all detected gaps without writing anything</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Dry run confirmed correct gap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28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Symbol</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Existing 1m start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start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ETH</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2025-07-23 (354K rows)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2022-06-06</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Backward fill ~1.66M rows</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SOL</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2023-08-26 (1.357M rows)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2022-06-06</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Backward fill ~629K rows</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XRP</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2025-07-22 (355K rows)</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2022-06-06</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Backward fill ~1.66M rows</w:t>
            </w:r>
          </w:p>
        </w:tc>
      </w:tr>
      <w:tr>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BNB</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MISSING</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2022-06-06</w:t>
            </w:r>
          </w:p>
        </w:tc>
        <w:tc>
          <w:tcPr>
            <w:tcW w:type="dxa" w:w="28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Full fetch ~1.96M rows</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ETH, SOL, XRP funding files verified complete (4,380–4,740 rows). Funding fetch skipped for those three symbols. BNB funding also fetched as part of v3 run.</w:t>
      </w:r>
    </w:p>
    <w:p>
      <w:pPr>
        <w:spacing w:after="0" w:before="80"/>
      </w:pPr>
      <w:r>
        <w:t xml:space="preserve"/>
      </w:r>
    </w:p>
    <w:p>
      <w:pPr>
        <w:spacing w:after="120"/>
      </w:pPr>
      <w:r>
        <w:rPr>
          <w:rFonts w:ascii="Arial" w:cs="Arial" w:eastAsia="Arial" w:hAnsi="Arial"/>
          <w:b w:val="false"/>
          <w:bCs w:val="false"/>
          <w:color w:val="222222"/>
          <w:sz w:val="20"/>
          <w:szCs w:val="20"/>
        </w:rPr>
        <w:t xml:space="preserve">Usage: python scripts/fetch_historical_data_v3.py --start-date 2022-06-06 [--fetch-oi]</w:t>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5. Pending Validation and Next Actions</w:t>
      </w:r>
    </w:p>
    <w:p>
      <w:pPr>
        <w:pStyle w:val="Heading2"/>
        <w:spacing w:after="120" w:before="240"/>
      </w:pPr>
      <w:r>
        <w:rPr>
          <w:rFonts w:ascii="Arial" w:cs="Arial" w:eastAsia="Arial" w:hAnsi="Arial"/>
          <w:b/>
          <w:bCs/>
          <w:color w:val="2E75B6"/>
          <w:sz w:val="28"/>
          <w:szCs w:val="28"/>
        </w:rPr>
        <w:t xml:space="preserve">5.1 Validation Scripts — Awaiting Results</w:t>
      </w:r>
    </w:p>
    <w:p>
      <w:pPr>
        <w:spacing w:after="120"/>
      </w:pPr>
      <w:r>
        <w:rPr>
          <w:rFonts w:ascii="Arial" w:cs="Arial" w:eastAsia="Arial" w:hAnsi="Arial"/>
          <w:b w:val="false"/>
          <w:bCs w:val="false"/>
          <w:color w:val="222222"/>
          <w:sz w:val="20"/>
          <w:szCs w:val="20"/>
        </w:rPr>
        <w:t xml:space="preserve">Two validation scripts have not yet been executed this session. Results should be recorded before Phase 5 is considered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640"/>
        <w:gridCol w:w="204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Script</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scripts/daily_report.py</w:t>
            </w:r>
          </w:p>
        </w:tc>
        <w:tc>
          <w:tcPr>
            <w:tcW w:type="dxa" w:w="26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sections, 0 crashes</w:t>
            </w:r>
          </w:p>
        </w:tc>
        <w:tc>
          <w:tcPr>
            <w:tcW w:type="dxa" w:w="20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PENDING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scripts/daily_report.py --html</w:t>
            </w:r>
          </w:p>
        </w:tc>
        <w:tc>
          <w:tcPr>
            <w:tcW w:type="dxa" w:w="26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HTML report renders</w:t>
            </w:r>
          </w:p>
        </w:tc>
        <w:tc>
          <w:tcPr>
            <w:tcW w:type="dxa" w:w="20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PENDING</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scripts/launch_checklist.py</w:t>
            </w:r>
          </w:p>
        </w:tc>
        <w:tc>
          <w:tcPr>
            <w:tcW w:type="dxa" w:w="26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27 PASS / 0 FAIL / &lt;=1 WARN</w:t>
            </w:r>
          </w:p>
        </w:tc>
        <w:tc>
          <w:tcPr>
            <w:tcW w:type="dxa" w:w="20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20"/>
                <w:szCs w:val="20"/>
              </w:rPr>
              <w:t xml:space="preserve">PENDING</w:t>
            </w:r>
          </w:p>
        </w:tc>
      </w:tr>
    </w:tbl>
    <w:p>
      <w:pPr>
        <w:spacing w:after="0" w:before="160"/>
      </w:pPr>
      <w:r>
        <w:t xml:space="preserve"/>
      </w:r>
    </w:p>
    <w:p>
      <w:pPr>
        <w:pStyle w:val="Heading2"/>
        <w:spacing w:after="120" w:before="240"/>
      </w:pPr>
      <w:r>
        <w:rPr>
          <w:rFonts w:ascii="Arial" w:cs="Arial" w:eastAsia="Arial" w:hAnsi="Arial"/>
          <w:b/>
          <w:bCs/>
          <w:color w:val="2E75B6"/>
          <w:sz w:val="28"/>
          <w:szCs w:val="28"/>
        </w:rPr>
        <w:t xml:space="preserve">5.2 Data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640"/>
        <w:gridCol w:w="168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Command</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w:t>
            </w:r>
          </w:p>
        </w:tc>
      </w:tr>
      <w:tr>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Extend ETH/SOL/XRP/BNB OHLCV to 2022-06-06</w:t>
            </w:r>
          </w:p>
        </w:tc>
        <w:tc>
          <w:tcPr>
            <w:tcW w:type="dxa" w:w="26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fetch_historical_data_v3.py</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~49 min</w:t>
            </w:r>
          </w:p>
        </w:tc>
      </w:tr>
      <w:tr>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Fetch OI for ETH, SOL, XRP, BNB</w:t>
            </w:r>
          </w:p>
        </w:tc>
        <w:tc>
          <w:tcPr>
            <w:tcW w:type="dxa" w:w="26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v3 --fetch-oi</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 h overnight</w:t>
            </w:r>
          </w:p>
        </w:tc>
      </w:tr>
      <w:tr>
        <w:tc>
          <w:tcPr>
            <w:tcW w:type="dxa" w:w="50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Re-run CPS calibration v2 with all 5 symbols</w:t>
            </w:r>
          </w:p>
        </w:tc>
        <w:tc>
          <w:tcPr>
            <w:tcW w:type="dxa" w:w="26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cps_calibration_v2.py</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~15 min</w:t>
            </w:r>
          </w:p>
        </w:tc>
      </w:tr>
    </w:tbl>
    <w:p>
      <w:pPr>
        <w:spacing w:after="0" w:before="80"/>
      </w:pPr>
      <w:r>
        <w:t xml:space="preserve"/>
      </w:r>
    </w:p>
    <w:p>
      <w:pPr>
        <w:spacing w:after="120"/>
      </w:pPr>
      <w:r>
        <w:rPr>
          <w:rFonts w:ascii="Arial" w:cs="Arial" w:eastAsia="Arial" w:hAnsi="Arial"/>
          <w:b w:val="false"/>
          <w:bCs w:val="false"/>
          <w:color w:val="222222"/>
          <w:sz w:val="20"/>
          <w:szCs w:val="20"/>
        </w:rPr>
        <w:t xml:space="preserve">Priority order: run daily_report.py + launch_checklist.py first (fast, no network). Then run fetch_historical_data_v3.py (OHLCV only, ~49 min). Schedule --fetch-oi overnight. Re-run calibration once OI is available for all symbols.</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5.3 CPS Next Steps</w:t>
      </w:r>
    </w:p>
    <w:p>
      <w:pPr>
        <w:pStyle w:val="ListParagraph"/>
        <w:numPr>
          <w:ilvl w:val="0"/>
          <w:numId w:val="2"/>
        </w:numPr>
        <w:spacing w:after="80"/>
      </w:pPr>
      <w:r>
        <w:rPr>
          <w:rFonts w:ascii="Arial" w:cs="Arial" w:eastAsia="Arial" w:hAnsi="Arial"/>
          <w:b w:val="false"/>
          <w:bCs w:val="false"/>
          <w:color w:val="222222"/>
          <w:sz w:val="20"/>
          <w:szCs w:val="20"/>
        </w:rPr>
        <w:t xml:space="preserve">Multi-symbol calibration: ETH, SOL, XRP, BNB OI required. Phase 1B needs EVI &gt; 0 on &gt;= 2 symbols. BTC alone is insufficient.</w:t>
      </w:r>
    </w:p>
    <w:p>
      <w:pPr>
        <w:pStyle w:val="ListParagraph"/>
        <w:numPr>
          <w:ilvl w:val="0"/>
          <w:numId w:val="2"/>
        </w:numPr>
        <w:spacing w:after="80"/>
      </w:pPr>
      <w:r>
        <w:rPr>
          <w:rFonts w:ascii="Arial" w:cs="Arial" w:eastAsia="Arial" w:hAnsi="Arial"/>
          <w:b w:val="false"/>
          <w:bCs w:val="false"/>
          <w:color w:val="222222"/>
          <w:sz w:val="20"/>
          <w:szCs w:val="20"/>
        </w:rPr>
        <w:t xml:space="preserve">Feature investigation: Current features cap at 5% calibrated probability. Consider adding rolling return autocorrelation at 1h scale, cross-symbol BTC dominance drops, or order-book imbalance proxies.</w:t>
      </w:r>
    </w:p>
    <w:p>
      <w:pPr>
        <w:pStyle w:val="ListParagraph"/>
        <w:numPr>
          <w:ilvl w:val="0"/>
          <w:numId w:val="2"/>
        </w:numPr>
        <w:spacing w:after="80"/>
      </w:pPr>
      <w:r>
        <w:rPr>
          <w:rFonts w:ascii="Arial" w:cs="Arial" w:eastAsia="Arial" w:hAnsi="Arial"/>
          <w:b w:val="false"/>
          <w:bCs w:val="false"/>
          <w:color w:val="222222"/>
          <w:sz w:val="20"/>
          <w:szCs w:val="20"/>
        </w:rPr>
        <w:t xml:space="preserve">Horizon expansion: evaluate crash_30m label to supplement crash_5m. 30m crashes may be more predictable from 5m features.</w:t>
      </w:r>
    </w:p>
    <w:p>
      <w:pPr>
        <w:pStyle w:val="ListParagraph"/>
        <w:numPr>
          <w:ilvl w:val="0"/>
          <w:numId w:val="2"/>
        </w:numPr>
        <w:spacing w:after="80"/>
      </w:pPr>
      <w:r>
        <w:rPr>
          <w:rFonts w:ascii="Arial" w:cs="Arial" w:eastAsia="Arial" w:hAnsi="Arial"/>
          <w:b w:val="false"/>
          <w:bCs w:val="false"/>
          <w:color w:val="222222"/>
          <w:sz w:val="20"/>
          <w:szCs w:val="20"/>
        </w:rPr>
        <w:t xml:space="preserve">Tier/multiplier framework: the diagnostic SMA test shows EVI = +$174 with tier optimisation and +$194 with aggressive_step multipliers. These warrant investigation in the full pipeline once the base crash model improves.</w:t>
      </w:r>
    </w:p>
    <w:p>
      <w:pPr>
        <w:spacing w:after="0" w:before="160"/>
      </w:pPr>
      <w:r>
        <w:t xml:space="preserve"/>
      </w:r>
    </w:p>
    <w:p>
      <w:pPr>
        <w:pStyle w:val="Heading2"/>
        <w:spacing w:after="120" w:before="240"/>
      </w:pPr>
      <w:r>
        <w:rPr>
          <w:rFonts w:ascii="Arial" w:cs="Arial" w:eastAsia="Arial" w:hAnsi="Arial"/>
          <w:b/>
          <w:bCs/>
          <w:color w:val="2E75B6"/>
          <w:sz w:val="28"/>
          <w:szCs w:val="28"/>
        </w:rPr>
        <w:t xml:space="preserve">5.4 CLAUDE.md Updates Required</w:t>
      </w:r>
    </w:p>
    <w:p>
      <w:pPr>
        <w:pStyle w:val="ListParagraph"/>
        <w:numPr>
          <w:ilvl w:val="0"/>
          <w:numId w:val="2"/>
        </w:numPr>
        <w:spacing w:after="80"/>
      </w:pPr>
      <w:r>
        <w:rPr>
          <w:rFonts w:ascii="Arial" w:cs="Arial" w:eastAsia="Arial" w:hAnsi="Arial"/>
          <w:b w:val="false"/>
          <w:bCs w:val="false"/>
          <w:color w:val="222222"/>
          <w:sz w:val="20"/>
          <w:szCs w:val="20"/>
        </w:rPr>
        <w:t xml:space="preserve">Mark partial_close() FilterStatsTracker gap as RESOLVED.</w:t>
      </w:r>
    </w:p>
    <w:p>
      <w:pPr>
        <w:pStyle w:val="ListParagraph"/>
        <w:numPr>
          <w:ilvl w:val="0"/>
          <w:numId w:val="2"/>
        </w:numPr>
        <w:spacing w:after="80"/>
      </w:pPr>
      <w:r>
        <w:rPr>
          <w:rFonts w:ascii="Arial" w:cs="Arial" w:eastAsia="Arial" w:hAnsi="Arial"/>
          <w:b w:val="false"/>
          <w:bCs w:val="false"/>
          <w:color w:val="222222"/>
          <w:sz w:val="20"/>
          <w:szCs w:val="20"/>
        </w:rPr>
        <w:t xml:space="preserve">Add fetch_btc_ohlcv_recovery.py and fetch_historical_data_v3.py to Scripts table.</w:t>
      </w:r>
    </w:p>
    <w:p>
      <w:pPr>
        <w:pStyle w:val="ListParagraph"/>
        <w:numPr>
          <w:ilvl w:val="0"/>
          <w:numId w:val="2"/>
        </w:numPr>
        <w:spacing w:after="80"/>
      </w:pPr>
      <w:r>
        <w:rPr>
          <w:rFonts w:ascii="Arial" w:cs="Arial" w:eastAsia="Arial" w:hAnsi="Arial"/>
          <w:b w:val="false"/>
          <w:bCs w:val="false"/>
          <w:color w:val="222222"/>
          <w:sz w:val="20"/>
          <w:szCs w:val="20"/>
        </w:rPr>
        <w:t xml:space="preserve">Record CPS v2 BTC verdict: PAUSE, EVI &lt; 0 on all horizons, root cause probability compression.</w:t>
      </w:r>
    </w:p>
    <w:p>
      <w:pPr>
        <w:pStyle w:val="ListParagraph"/>
        <w:numPr>
          <w:ilvl w:val="0"/>
          <w:numId w:val="2"/>
        </w:numPr>
        <w:spacing w:after="80"/>
      </w:pPr>
      <w:r>
        <w:rPr>
          <w:rFonts w:ascii="Arial" w:cs="Arial" w:eastAsia="Arial" w:hAnsi="Arial"/>
          <w:b w:val="false"/>
          <w:bCs w:val="false"/>
          <w:color w:val="222222"/>
          <w:sz w:val="20"/>
          <w:szCs w:val="20"/>
        </w:rPr>
        <w:t xml:space="preserve">Update Pending CPS Work: remove items 1-2 (OI download complete, calibration run), update item 3 to reflect PAUSE verdict and multi-symbol requirement.</w:t>
      </w:r>
    </w:p>
    <w:p>
      <w:r>
        <w:br w:type="page"/>
      </w:r>
    </w:p>
    <w:p>
      <w:pPr>
        <w:pStyle w:val="Heading1"/>
        <w:pBdr>
          <w:bottom w:val="single" w:color="2E75B6" w:sz="6" w:space="1"/>
        </w:pBdr>
        <w:spacing w:after="160" w:before="320"/>
      </w:pPr>
      <w:r>
        <w:rPr>
          <w:rFonts w:ascii="Arial" w:cs="Arial" w:eastAsia="Arial" w:hAnsi="Arial"/>
          <w:b/>
          <w:bCs/>
          <w:color w:val="1F4E79"/>
          <w:sz w:val="36"/>
          <w:szCs w:val="36"/>
        </w:rPr>
        <w:t xml:space="preserve">Appendix A — Files Modified or Created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core/execution/paper_executor.py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Modified</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core/monitoring/paper_trading_monitor.py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Modified</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scripts/daily_report.py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Modified</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scripts/cps_calibration_v2.py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Modified</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gui/ui_test_controller.py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Modified</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scripts/fetch_historical_data_v2.py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Modified (2 bug fixes)</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scripts/fetch_btc_ohlcv_recovery.py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New</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scripts/fetch_historical_data_v3.py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New</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tests/unit/test_phase5_hardening.py</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New (30 tests)</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data/validation/cps_calibration_v2_results.json</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Output (partial)</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data/validation/cps_calibration_v2_report.txt</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Output</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data/validation/BTCUSDT_oi.parquet</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Restored (400K rows)</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r>
        <w:tc>
          <w:tcPr>
            <w:tcW w:type="dxa" w:w="5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data/validation/BTCUSDT_funding.parquet</w:t>
            </w:r>
          </w:p>
        </w:tc>
        <w:tc>
          <w:tcPr>
            <w:tcW w:type="dxa" w:w="20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Restored (4,380 rows)</w:t>
            </w:r>
          </w:p>
        </w:tc>
        <w:tc>
          <w:tcPr>
            <w:tcW w:type="dxa" w:w="2080"/>
            <w:tcBorders>
              <w:top w:val="single" w:color="CCCCCC" w:sz="1"/>
              <w:left w:val="single" w:color="CCCCCC" w:sz="1"/>
              <w:bottom w:val="single" w:color="CCCCCC" w:sz="1"/>
              <w:right w:val="single" w:color="CCCCCC" w:sz="1"/>
            </w:tcBorders>
            <w:shd w:fill="D5F0D8" w:val="clear"/>
            <w:tcMar>
              <w:top w:type="dxa" w:w="80"/>
              <w:left w:type="dxa" w:w="120"/>
              <w:bottom w:type="dxa" w:w="80"/>
              <w:right w:type="dxa" w:w="120"/>
            </w:tcMar>
            <w:vAlign w:val="center"/>
          </w:tcPr>
          <w:p>
            <w:pPr>
              <w:jc w:val="center"/>
            </w:pPr>
            <w:r>
              <w:rPr>
                <w:rFonts w:ascii="Arial" w:cs="Arial" w:eastAsia="Arial" w:hAnsi="Arial"/>
                <w:b/>
                <w:bCs/>
                <w:color w:val="1A6B2B"/>
                <w:sz w:val="20"/>
                <w:szCs w:val="20"/>
              </w:rPr>
              <w:t xml:space="preserve">DONE</w:t>
            </w:r>
          </w:p>
        </w:tc>
      </w:tr>
    </w:tbl>
    <w:p>
      <w:pPr>
        <w:spacing w:after="0" w:before="160"/>
      </w:pPr>
      <w:r>
        <w:t xml:space="preserve"/>
      </w:r>
    </w:p>
    <w:p>
      <w:pPr>
        <w:pStyle w:val="Heading1"/>
        <w:pBdr>
          <w:bottom w:val="single" w:color="2E75B6" w:sz="6" w:space="1"/>
        </w:pBdr>
        <w:spacing w:after="160" w:before="320"/>
      </w:pPr>
      <w:r>
        <w:rPr>
          <w:rFonts w:ascii="Arial" w:cs="Arial" w:eastAsia="Arial" w:hAnsi="Arial"/>
          <w:b/>
          <w:bCs/>
          <w:color w:val="1F4E79"/>
          <w:sz w:val="36"/>
          <w:szCs w:val="36"/>
        </w:rPr>
        <w:t xml:space="preserve">Appendix B — Known Issue: BTC OHLCV Truncation</w:t>
      </w:r>
    </w:p>
    <w:p>
      <w:pPr>
        <w:spacing w:after="120"/>
      </w:pPr>
      <w:r>
        <w:rPr>
          <w:rFonts w:ascii="Arial" w:cs="Arial" w:eastAsia="Arial" w:hAnsi="Arial"/>
          <w:b w:val="false"/>
          <w:bCs w:val="false"/>
          <w:color w:val="222222"/>
          <w:sz w:val="20"/>
          <w:szCs w:val="20"/>
        </w:rPr>
        <w:t xml:space="preserve">During this session, running fetch_historical_data_v2.py --force-refetch caused Bybit's API rate limit to truncate the BTC 1m dataset at 168,000 rows (approximately 4 months). All 5 OHLCV timeframes were overwritten with the truncated resampled data.</w:t>
      </w:r>
    </w:p>
    <w:p>
      <w:pPr>
        <w:spacing w:after="120"/>
      </w:pPr>
      <w:r>
        <w:rPr>
          <w:rFonts w:ascii="Arial" w:cs="Arial" w:eastAsia="Arial" w:hAnsi="Arial"/>
          <w:b w:val="false"/>
          <w:bCs w:val="false"/>
          <w:color w:val="222222"/>
          <w:sz w:val="20"/>
          <w:szCs w:val="20"/>
        </w:rPr>
        <w:t xml:space="preserve">Root cause: the script wrote directly to the final parquet path. A rate-limit stop partway through the fetch left correct-but-short data (not corrupted — no PAR1 footer issue this time).</w:t>
      </w:r>
    </w:p>
    <w:p>
      <w:pPr>
        <w:spacing w:after="120"/>
      </w:pPr>
      <w:r>
        <w:rPr>
          <w:rFonts w:ascii="Arial" w:cs="Arial" w:eastAsia="Arial" w:hAnsi="Arial"/>
          <w:b w:val="false"/>
          <w:bCs w:val="false"/>
          <w:color w:val="222222"/>
          <w:sz w:val="20"/>
          <w:szCs w:val="20"/>
        </w:rPr>
        <w:t xml:space="preserve">Two bug fixes were applied to fetch_historical_data_v2.py to prevent recurrence: (1) JSON-level rate limit detection (retCode != 0 with 'Too many visits') now triggers a 60-second backoff and continues rather than breaking, and (2) all parquet writes now use the write-then-rename pattern (.parquet.tmp -&gt; final path), ensuring a mid-write interruption cannot replace a good file with a partial one.</w:t>
      </w:r>
    </w:p>
    <w:p>
      <w:pPr>
        <w:spacing w:after="120"/>
      </w:pPr>
      <w:r>
        <w:rPr>
          <w:rFonts w:ascii="Arial" w:cs="Arial" w:eastAsia="Arial" w:hAnsi="Arial"/>
          <w:b w:val="false"/>
          <w:bCs w:val="false"/>
          <w:color w:val="222222"/>
          <w:sz w:val="20"/>
          <w:szCs w:val="20"/>
        </w:rPr>
        <w:t xml:space="preserve">The fetch_btc_ohlcv_recovery.py script was written to safely restore all OHLCV timeframes from 2022-06-06. The user ran fetch_historical_data_v2.py once more (which delivered 168K rows of OHLCV and the full OI/funding), and the recovery script is ready to be run to extend the OHLCV backward.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  CONFIDENTIAL — NexusTrader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60"/>
    </w:pPr>
    <w:r>
      <w:rPr>
        <w:rFonts w:ascii="Arial" w:cs="Arial" w:eastAsia="Arial" w:hAnsi="Arial"/>
        <w:color w:val="2E75B6"/>
        <w:sz w:val="18"/>
        <w:szCs w:val="18"/>
      </w:rPr>
      <w:t xml:space="preserve">NexusTrader — Session 39 Engineering Report</w:t>
    </w:r>
    <w:r>
      <w:rPr>
        <w:rFonts w:ascii="Arial" w:cs="Arial" w:eastAsia="Arial" w:hAnsi="Arial"/>
        <w:color w:val="888888"/>
        <w:sz w:val="18"/>
        <w:szCs w:val="18"/>
      </w:rPr>
      <w:t xml:space="preserve">	2026-03-26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2026-03-26T10:45:00.848Z</dcterms:created>
  <dcterms:modified xsi:type="dcterms:W3CDTF">2026-03-26T10:45:00.848Z</dcterms:modified>
</cp:coreProperties>
</file>

<file path=docProps/custom.xml><?xml version="1.0" encoding="utf-8"?>
<Properties xmlns="http://schemas.openxmlformats.org/officeDocument/2006/custom-properties" xmlns:vt="http://schemas.openxmlformats.org/officeDocument/2006/docPropsVTypes"/>
</file>