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NEXUSTRADER WEB MIGRATION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1B4F72"/>
          <w:sz w:val="36"/>
          <w:szCs w:val="36"/>
        </w:rPr>
        <w:t xml:space="preserve">Asset Management Redesign — Execution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Workstream 8J — For Approval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Plan (Pre-Implementation Gate)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 page → Single Source of Truth for tradable universe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schema, API, Engine IPC, Frontend, Scanner integration, Config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touches live trading pipeline (scanner → signal → execution)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 Demo Monitor gate approval (pending)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all 11 sections must be approved before implementation</w:t>
            </w:r>
          </w:p>
        </w:tc>
      </w:tr>
    </w:tbl>
    <w:r>
      <w:br w:type="page"/>
    </w:r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1.  Section 1: Current-State Assessment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2.  Section 2: Proposed Architecture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3.  Section 3: Data Model / Schema Changes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4.  Section 4: API / Service Contract Plan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5.  Section 5: Update Frequency and Caching Strategy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6.  Section 6: UI/UX Redesign Plan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7.  Section 7: End-to-End Integration Plan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8.  Section 8: Test and Validation Plan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9.  Section 9: Proof Plan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10.  Section 10: Risks, Edge Cases, and Rollback Strategy</w:t>
      </w:r>
    </w:p>
    <w:p>
      <w:pPr>
        <w:spacing w:after="8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11.  Section 11: Implementation Phases</w:t>
      </w:r>
    </w:p>
    <w:r>
      <w:br w:type="page"/>
    </w:r>
    <w:p>
      <w:pPr>
        <w:pStyle w:val="Heading1"/>
      </w:pPr>
      <w:r>
        <w:t xml:space="preserve">Section 1: Current-State Assessment</w:t>
      </w:r>
    </w:p>
    <w:p>
      <w:pPr>
        <w:spacing w:after="200"/>
      </w:pPr>
    </w:p>
    <w:p>
      <w:pPr>
        <w:pStyle w:val="Heading2"/>
      </w:pPr>
      <w:r>
        <w:t xml:space="preserve">1.1 What the Page Does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Asset Management tab lives inside ExchangeManagement.tsx as the second tab ("assets") alongside the exchange configuration tab. It provides a read-only catalog of exchange-synced market pairs with six static columns: Symbol, Base Currency, Quote Currency, Price Precision, Min Amount, and Min Cost.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offers three interactive controls: a quote currency filter (hardcoded to USDT/BTC/ETH/BNB), a text search box, and a "Sync Assets" button that dispatches an exchange.sync_assets command to the engine via Redis IPC.</w:t>
      </w:r>
    </w:p>
    <w:p>
      <w:pPr>
        <w:spacing w:after="200"/>
      </w:pPr>
    </w:p>
    <w:p>
      <w:pPr>
        <w:pStyle w:val="Heading2"/>
      </w:pPr>
      <w:r>
        <w:t xml:space="preserve">1.2 What the Page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show any live market data (price, volume, 24h change, spread, funding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indicate which assets are in the active trading watchlist vs. merely available on the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allow enabling/disabling assets for scanning, signal generation, or trade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display SymbolAllocator weights or allow editing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show UniverseFilter pass/fail status (volume, spread, ATR gates)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surface any scanner diagnostic data (last scan time, regime, signal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publish changes to config.yaml watchlists or symbol_allocation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completely disconnected from the operational trading pipeline</w:t>
      </w:r>
    </w:p>
    <w:p>
      <w:pPr>
        <w:spacing w:after="200"/>
      </w:pPr>
    </w:p>
    <w:p>
      <w:pPr>
        <w:pStyle w:val="Heading2"/>
      </w:pPr>
      <w:r>
        <w:t xml:space="preserve">1.3 Hardcoded Symbol Fragmentation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tradable universe is currently defined in 6 independent locations with no single source of truth: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Line(s)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592–596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scanner.watchlists.Default.symbols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BNB, SOL, XRP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638–643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symbol_allocation.static_weights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BNB, SOL, XRP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DEFAULT_WATCHLIST fallback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BNB, SOL, XRP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allocation grid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SOL, BNB, XRP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55, 250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+ fallback watchlist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BTC, ETH, SOL, BNB, XRP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ExchangeManagement.tsx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595–597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currency filter options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USDT, BTC, ETH, BNB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Verdict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Asset Management page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passive catalog with zero operational value</w:t>
      </w:r>
      <w:r>
        <w:rPr>
          <w:rFonts w:ascii="Arial" w:cs="Arial" w:eastAsia="Arial" w:hAnsi="Arial"/>
          <w:sz w:val="22"/>
          <w:szCs w:val="22"/>
        </w:rPr>
        <w:t xml:space="preserve">. It neither reads from nor writes to the trading pipeline. A professional crypto trading tool requires a centralized asset universe manager that controls what gets scanned, evaluated, and traded. The current page fails this requirement entirely.</w:t>
      </w:r>
    </w:p>
    <w:r>
      <w:br w:type="page"/>
    </w:r>
    <w:p>
      <w:pPr>
        <w:pStyle w:val="Heading1"/>
      </w:pPr>
      <w:r>
        <w:t xml:space="preserve">Section 2: Proposed Architecture</w:t>
      </w:r>
    </w:p>
    <w:p>
      <w:pPr>
        <w:spacing w:after="200"/>
      </w:pPr>
    </w:p>
    <w:p>
      <w:pPr>
        <w:pStyle w:val="Heading2"/>
      </w:pPr>
      <w:r>
        <w:t xml:space="preserve">2.1 Design Principle: Single Source of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Asset Management page becomes the SOLE interface for defining which USDT-perpetual pairs NexusTrader considers for scanning, evaluation, signal generation, and trade execution. All other consumers (Scanner, Charts, Settings, SymbolAllocator) read from the same DB-backed asset registry. No hardcoded symbol lists survive.</w:t>
      </w:r>
    </w:p>
    <w:p>
      <w:pPr>
        <w:spacing w:after="200"/>
      </w:pPr>
    </w:p>
    <w:p>
      <w:pPr>
        <w:pStyle w:val="Heading2"/>
      </w:pPr>
      <w:r>
        <w:t xml:space="preserve">2.2 Data Flow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redesigned system follows a unidirectional data flow: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Sync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fetch_markets() populates assets table with all tradable pairs from active exchange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toggles is_tradable flag on Asset Management page for desired pairs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Assignment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sets allocation_weight per tradable asset (default 1.0)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Persistence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writes is_tradable + allocation_weight to PostgreSQL assets 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updates config.yaml scanner.watchlists and symbol_allocation.static_weights via engine IPC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Consumption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WatchlistManager.get_active_symbols() reads from config.yaml (unchanged contract)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Enrichment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periodically fetches tickers via CCXT, pushes to WebSocket "assets" channel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Display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merges REST (DB fields) + WebSocket (live data) for real-time table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Key Architectural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 as authority, config.yaml as consumer: </w:t>
      </w:r>
      <w:r>
        <w:rPr>
          <w:rFonts w:ascii="Arial" w:cs="Arial" w:eastAsia="Arial" w:hAnsi="Arial"/>
          <w:sz w:val="22"/>
          <w:szCs w:val="22"/>
        </w:rPr>
        <w:t xml:space="preserve">PostgreSQL assets table is the source of truth. config.yaml is a derived artifact updated whenever the user changes the tradable set. This preserves the existing scanner contract (WatchlistManager reads config.yaml) while giving the web UI full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engine-side watchlist mutations: </w:t>
      </w:r>
      <w:r>
        <w:rPr>
          <w:rFonts w:ascii="Arial" w:cs="Arial" w:eastAsia="Arial" w:hAnsi="Arial"/>
          <w:sz w:val="22"/>
          <w:szCs w:val="22"/>
        </w:rPr>
        <w:t xml:space="preserve">The API layer writes config.yaml directly (or via a dedicated engine command). The engine never independently modifies the watchlist. This eliminates race conditions between UI edits and engine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CCXT in API layer for live data: </w:t>
      </w:r>
      <w:r>
        <w:rPr>
          <w:rFonts w:ascii="Arial" w:cs="Arial" w:eastAsia="Arial" w:hAnsi="Arial"/>
          <w:sz w:val="22"/>
          <w:szCs w:val="22"/>
        </w:rPr>
        <w:t xml:space="preserve">The test_connection fix (Session 51) proved CCXT works in the API process. A background task in the API layer fetches tickers every 15s and pushes to Redis pub/sub → WebSocket. This avoids overloading the engine’s scan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Pagination + virtual scrolling for 500+ symbols: </w:t>
      </w:r>
      <w:r>
        <w:rPr>
          <w:rFonts w:ascii="Arial" w:cs="Arial" w:eastAsia="Arial" w:hAnsi="Arial"/>
          <w:sz w:val="22"/>
          <w:szCs w:val="22"/>
        </w:rPr>
        <w:t xml:space="preserve">Backend returns paginated results (100/page default). Frontend uses @tanstack/react-virtual for DOM virtualization. No full-table DOM render.</w:t>
      </w:r>
    </w:p>
    <w:r>
      <w:br w:type="page"/>
    </w:r>
    <w:p>
      <w:pPr>
        <w:pStyle w:val="Heading1"/>
      </w:pPr>
      <w:r>
        <w:t xml:space="preserve">Section 3: Data Model / Schema Changes</w:t>
      </w:r>
    </w:p>
    <w:p>
      <w:pPr>
        <w:spacing w:after="200"/>
      </w:pPr>
    </w:p>
    <w:p>
      <w:pPr>
        <w:pStyle w:val="Heading2"/>
      </w:pPr>
      <w:r>
        <w:t xml:space="preserve">3.1 Asset Table — New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existing Asset model (web/backend/app/models/trading.py, lines 58–82) requires 4 new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is_tradable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whether this asset appears in the scanner watchlist. Distinct from is_active (exchange-level availability).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allocation_weight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SymbolAllocator weight. Replaces config.yaml symbol_allocation.static_weights.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User-assigned grouping (e.g. "Layer 1", "DeFi", "Meme"). Optional, for filtering.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user notes per asset. Optional.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Existing Columns — No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columns remain unchanged: id, exchange_id (FK), symbol, base_currency, quote_currency, min_amount, min_cost, price_precision, amount_precision, is_active, last_updated. The unique constraint (exchange_id, symbol) is preserved.</w:t>
      </w:r>
    </w:p>
    <w:p>
      <w:pPr>
        <w:spacing w:after="200"/>
      </w:pPr>
    </w:p>
    <w:p>
      <w:pPr>
        <w:pStyle w:val="Heading2"/>
      </w:pPr>
      <w:r>
        <w:t xml:space="preserve">3.3 Migration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 migration adds columns with server_default values (is_tradable=false, allocation_weight=1.0).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Post-migration data seed: for each symbol in current config.yaml scanner.watchlists.Default.symbols, UPDATE assets SET is_tradable=true WHERE symbol IN (...). This preserves the user’s current 5-symbol watchlist.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Post-migration weight seed: for each symbol in config.yaml symbol_allocation.static_weights, UPDATE assets SET allocation_weight=&lt;weight&gt; WHERE symbol=&lt;sym&gt;.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ALTER TABLE assets DROP COLUMN is_tradable, allocation_weight, category, notes. Config.yaml remains untouched (still has the original watchlist).</w:t>
      </w:r>
    </w:p>
    <w:p>
      <w:pPr>
        <w:spacing w:after="200"/>
      </w:pPr>
    </w:p>
    <w:p>
      <w:pPr>
        <w:pStyle w:val="Heading2"/>
      </w:pPr>
      <w:r>
        <w:t xml:space="preserve">3.4 Index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INDEX ix_asset_tradable ON assets(exchange_id, is_tradable) WHERE is_tradable = true — fast lookup for the 5–50 tradable 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INDEX ix_asset_quote ON assets(exchange_id, quote_currency) — supports the quote filter query.</w:t>
      </w:r>
    </w:p>
    <w:r>
      <w:br w:type="page"/>
    </w:r>
    <w:p>
      <w:pPr>
        <w:pStyle w:val="Heading1"/>
      </w:pPr>
      <w:r>
        <w:t xml:space="preserve">Section 4: API / Service Contract Plan</w:t>
      </w:r>
    </w:p>
    <w:p>
      <w:pPr>
        <w:spacing w:after="200"/>
      </w:pPr>
    </w:p>
    <w:p>
      <w:pPr>
        <w:pStyle w:val="Heading2"/>
      </w:pPr>
      <w:r>
        <w:t xml:space="preserve">4.1 Existing Endpoints —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/exchanges/{id}/assets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query params: is_tradable (bool filter), category (string filter), sort_by (symbol|volume|weight), order (asc|desc), page (int), per_page (int, default 100). Response adds: is_tradable, allocation_weight, category, notes, total_count, page, per_page.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/exchanges/{id}/sync-assets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contract change. Preserves existing is_tradable/allocation_weight values during upsert (ON CONFLICT DO UPDATE excludes these columns).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/exchanges/{id}/assets/{asset_id}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is_tradable, allocation_weight, category, notes for a single asset. Returns updated asset. Triggers config sync.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/exchanges/{id}/assets/bulk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update: [{asset_id, is_tradable?, allocation_weight?}]. Max 100 per request. Triggers single config sync after all updates.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/exchanges/{id}/assets/tradable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only is_tradable=true assets with allocation_weight. Lightweight endpoint for Charts, Settings, and other consumers.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/exchanges/{id}/assets/sync-config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trigger config.yaml sync from DB state. Normally automatic, but exposed for recovery.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/exchanges/{id}/assets/tickers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latest cached ticker data for all assets (or filtered by is_tradable). Fallback for clients without WebSocket.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Config Sync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mutation to is_tradable or allocation_weight triggers an async config sync: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all assets WHERE is_tradable=true for the active exchange.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watchlist payload: {"Default": {"symbols": [...], "enabled": true}}.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weight payload: {"BTC/USDT": 1.0, "SOL/USDT": 1.3, ...}.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engine IPC command: config.update with keys scanner.watchlists and symbol_allocation.static_weights.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writes to config.yaml and reloads WatchlistManager in-memory state.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publishes config.updated event on Redis pub/sub for any interested subscriber.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Failure handling: </w:t>
      </w:r>
      <w:r>
        <w:rPr>
          <w:rFonts w:ascii="Arial" w:cs="Arial" w:eastAsia="Arial" w:hAnsi="Arial"/>
          <w:sz w:val="22"/>
          <w:szCs w:val="22"/>
        </w:rPr>
        <w:t xml:space="preserve">If engine IPC times out (30s), the API returns HTTP 207 (Multi-Status) with DB changes committed but config sync failed. Frontend displays a warning banner with a retry button (calls sync-config endpoint).</w:t>
      </w:r>
    </w:p>
    <w:p>
      <w:pPr>
        <w:spacing w:after="200"/>
      </w:pPr>
    </w:p>
    <w:p>
      <w:pPr>
        <w:pStyle w:val="Heading2"/>
      </w:pPr>
      <w:r>
        <w:t xml:space="preserve">4.4 Engine IPC Commands — New/Modified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/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{key: value} dict. Engine calls settings.set(key, value) for each, then settings.save(). Returns {status: "ok"}.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exchange.sync_assets (modified)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market fetch, upserts to DB via SQLAlchemy. Uses ON CONFLICT (exchange_id, symbol) DO UPDATE SET price_precision=..., min_amount=..., is_active=... EXCLUDING is_tradable, allocation_weight, category, notes.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assets.get_tickers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tickers for all is_tradable=true symbols via CCXT fetch_tickers(). Returns dict of {symbol: {last, bid, ask, change_pct, volume_24h, high_24h, low_24h, funding_rate}}.</w:t>
            </w:r>
          </w:p>
        </w:tc>
      </w:tr>
    </w:tbl>
    <w:r>
      <w:br w:type="page"/>
    </w:r>
    <w:p>
      <w:pPr>
        <w:pStyle w:val="Heading1"/>
      </w:pPr>
      <w:r>
        <w:t xml:space="preserve">Section 5: Update Frequency and Caching Strategy</w:t>
      </w:r>
    </w:p>
    <w:p>
      <w:pPr>
        <w:spacing w:after="200"/>
      </w:pPr>
    </w:p>
    <w:p>
      <w:pPr>
        <w:pStyle w:val="Heading2"/>
      </w:pPr>
      <w:r>
        <w:t xml:space="preserve">5.1 Data Categories and Refresh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(assets 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sync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price_precision, min_amount, etc. change rarely. Fetched once via REST.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(assets table)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mutation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is_tradable, allocation_weight. TanStack Query invalidation on PATCH success.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price/volume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fetch_tickers()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seconds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between data freshness and rate limits. Bybit REST: 120 req/5s.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fetch_funding_rates()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rates change slowly (every 8h settlement). 60s is sufficient.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UniverseFilter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scan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scan cycle (~15m)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on SCAN_CYCLE_COMPLETE. Cached in Redis, fetched via REST.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Caching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ticker cache: </w:t>
      </w:r>
      <w:r>
        <w:rPr>
          <w:rFonts w:ascii="Arial" w:cs="Arial" w:eastAsia="Arial" w:hAnsi="Arial"/>
          <w:sz w:val="22"/>
          <w:szCs w:val="22"/>
        </w:rPr>
        <w:t xml:space="preserve">Key: nexus:tickers:{exchange_id}. Value: JSON dict of all tickers. TTL: 30s. Written by API background task. Read by WebSocket broadcaster and REST fallback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TanStack Query (frontend): </w:t>
      </w:r>
      <w:r>
        <w:rPr>
          <w:rFonts w:ascii="Arial" w:cs="Arial" w:eastAsia="Arial" w:hAnsi="Arial"/>
          <w:sz w:val="22"/>
          <w:szCs w:val="22"/>
        </w:rPr>
        <w:t xml:space="preserve">queryKey: ["exchange-assets", exchangeId, filters]. staleTime: 60s for DB fields. Invalidated on PATCH mutation success. Live ticker data merged from useWSStore (not refetched via REST).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channel: </w:t>
      </w:r>
      <w:r>
        <w:rPr>
          <w:rFonts w:ascii="Arial" w:cs="Arial" w:eastAsia="Arial" w:hAnsi="Arial"/>
          <w:sz w:val="22"/>
          <w:szCs w:val="22"/>
        </w:rPr>
        <w:t xml:space="preserve">Channel name: "assets:tickers". Payload: {symbol: {last, bid, ask, change_pct, volume_24h, high_24h, low_24h, funding_rate}}. Broadcast every 15s from API background task.</w:t>
      </w:r>
    </w:p>
    <w:p>
      <w:pPr>
        <w:spacing w:after="200"/>
      </w:pPr>
    </w:p>
    <w:p>
      <w:pPr>
        <w:pStyle w:val="Heading2"/>
      </w:pPr>
      <w:r>
        <w:t xml:space="preserve">5.3 Rate Limit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Bybit REST API allows 120 requests per 5 seconds. The ticker fetch for N symbols uses 1 request (fetch_tickers fetches all at once). Funding rate fetch uses 1 request per symbol. With 50 tradable symbols at 60s intervals, that is 50 req/60s = 0.83 req/s. Combined with scanner’s existing OHLCV fetches (~5 symbols × 2 TFs = 10 req/15min), total steady-state load is well within limits.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cap: </w:t>
      </w:r>
      <w:r>
        <w:rPr>
          <w:rFonts w:ascii="Arial" w:cs="Arial" w:eastAsia="Arial" w:hAnsi="Arial"/>
          <w:sz w:val="22"/>
          <w:szCs w:val="22"/>
        </w:rPr>
        <w:t xml:space="preserve">Maximum 100 tradable symbols enforced at the API layer. This ensures funding rate fetches never exceed 100 req/60s = 1.67 req/s.</w:t>
      </w:r>
    </w:p>
    <w:r>
      <w:br w:type="page"/>
    </w:r>
    <w:p>
      <w:pPr>
        <w:pStyle w:val="Heading1"/>
      </w:pPr>
      <w:r>
        <w:t xml:space="preserve">Section 6: UI/UX Redesign Plan</w:t>
      </w:r>
    </w:p>
    <w:p>
      <w:pPr>
        <w:spacing w:after="200"/>
      </w:pPr>
    </w:p>
    <w:p>
      <w:pPr>
        <w:pStyle w:val="Heading2"/>
      </w:pPr>
      <w:r>
        <w:t xml:space="preserve">6.1 Page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Asset Management page becomes a standalone route (/assets), removed from the Exchange Management tab structure. It receives its own sidebar entry. Layout: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bar: Page title, active exchange badge, last sync timestamp, Sync Assets button, tradable count badge (e.g. "12 / 487 tradable").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bar: Search input, quote currency dropdown (dynamic from DB, not hardcoded), is_tradable toggle (All / Tradable Only / Not Tradable), category dropdown, sort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table: Virtualized, full-width, with the columns defined in Section 6.2.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action bar (sticky footer): Appears when 1+ rows selected. Actions: Enable Trading, Disable Trading, Set Weight, Set Category.</w:t>
      </w:r>
    </w:p>
    <w:p>
      <w:pPr>
        <w:spacing w:after="200"/>
      </w:pPr>
    </w:p>
    <w:p>
      <w:pPr>
        <w:pStyle w:val="Heading2"/>
      </w:pPr>
      <w:r>
        <w:t xml:space="preserve">6.2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for bulk actions. Header checkbox selects all visible.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BTC/USDT. Sortable. Clicking opens Charts page filtered to this symbol.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switch. Writes is_tradable via PATCH. Green=on, gray=off.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editable number input. Writes allocation_weight via PATCH. Range 0.1–3.0.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from ticker. Green/red flash on change. Formatted to price_precision decimals.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with color coding. Green ≥ 0%, red &lt; 0%.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USDT volume, formatted (e.g. $1.2B, $45.3M). Sortable.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(ask-bid)/bid × 100. Color: green ≤ 0.1%, amber ≤ 0.3%, red &gt; 0.3%.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 funding rate %. Green if favorable for position direction.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UniverseFilter pass/fail. Icons: checkmark (pass), X (fail) with tooltip showing which filter failed.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or chip. Editable inline.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Static. From exchange market data.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Performance: Virtual Scrolling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487+ USDT pairs on Bybit, DOM virtualization is mandatory.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</w:t>
      </w:r>
      <w:r>
        <w:rPr>
          <w:rFonts w:ascii="Arial" w:cs="Arial" w:eastAsia="Arial" w:hAnsi="Arial"/>
          <w:sz w:val="22"/>
          <w:szCs w:val="22"/>
        </w:rPr>
        <w:t xml:space="preserve">@tanstack/react-virtual (already used by TanStack Query ecosystem, minimal bundle impact).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 height: </w:t>
      </w:r>
      <w:r>
        <w:rPr>
          <w:rFonts w:ascii="Arial" w:cs="Arial" w:eastAsia="Arial" w:hAnsi="Arial"/>
          <w:sz w:val="22"/>
          <w:szCs w:val="22"/>
        </w:rPr>
        <w:t xml:space="preserve">Fixed at 48px. Enables O(1) scroll position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Overscan: </w:t>
      </w:r>
      <w:r>
        <w:rPr>
          <w:rFonts w:ascii="Arial" w:cs="Arial" w:eastAsia="Arial" w:hAnsi="Arial"/>
          <w:sz w:val="22"/>
          <w:szCs w:val="22"/>
        </w:rPr>
        <w:t xml:space="preserve">10 rows above/below viewport. Prevents flicker during fast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total rows: </w:t>
      </w:r>
      <w:r>
        <w:rPr>
          <w:rFonts w:ascii="Arial" w:cs="Arial" w:eastAsia="Arial" w:hAnsi="Arial"/>
          <w:sz w:val="22"/>
          <w:szCs w:val="22"/>
        </w:rPr>
        <w:t xml:space="preserve">500–800 for Bybit USDT pairs. Only ~20 rendered in DOM at any time.</w:t>
      </w:r>
    </w:p>
    <w:p>
      <w:pPr>
        <w:spacing w:after="200"/>
      </w:pPr>
    </w:p>
    <w:p>
      <w:pPr>
        <w:pStyle w:val="Heading2"/>
      </w:pPr>
      <w:r>
        <w:t xml:space="preserve">6.4 Real-Time Data Merge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uses the established TanStack Query + Zustand WebSocket merge pattern: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useQuery fetches DB fields (symbol, is_tradable, weight, precision, etc.) via REST.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useWSStore subscribes to "assets:tickers" channel for live price/volume/spread/funding.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useMemo merges both sources by symbol key into a single row object array.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React.memo on row components prevents re-render unless that row’s data changed.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identical to the pattern used in the Dashboard and Demo Monitor pages.</w:t>
      </w:r>
    </w:p>
    <w:r>
      <w:br w:type="page"/>
    </w:r>
    <w:p>
      <w:pPr>
        <w:pStyle w:val="Heading1"/>
      </w:pPr>
      <w:r>
        <w:t xml:space="preserve">Section 7: End-to-End Integration Plan</w:t>
      </w:r>
    </w:p>
    <w:p>
      <w:pPr>
        <w:spacing w:after="200"/>
      </w:pPr>
    </w:p>
    <w:p>
      <w:pPr>
        <w:pStyle w:val="Heading2"/>
      </w:pPr>
      <w:r>
        <w:t xml:space="preserve">7.1 Consumer Refactoring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hardcoded symbol list must be replaced with a call to the tradable assets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Settings.tsx (line 1087)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5-symbol 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/exchanges/{id}/assets/tradable → dynamic grid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Charts.tsx (line 55, 250)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default +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/exchanges/{id}/assets/tradable → dynamic symbol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WatchlistManager (watchlist.py)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scanner.watchlists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(config.yaml updated by API config sync)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SymbolAllocator (symbol_allocator.py)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symbol_allocation.static_weights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(config.yaml updated by API config sync)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UniverseFilter (universe_filter.py)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scanner with symbol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(receives symbols from WatchlistManager)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ExchangeManagement.tsx (line 595)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USDT/BTC/ETH/BNB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DISTINCT quote_currency FROM assets WHERE exchange_id=X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Config Sync Invariants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config.yaml scanner.watchlists.Default.symbols ALWAYS equals the set of symbols WHERE is_tradable=true in the assets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config.yaml symbol_allocation.static_weights ALWAYS equals the map of {symbol: allocation_weight} WHERE is_tradable=true.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invariants are enforced by the config sync service. Manual edits to config.yaml watchlists are overwritten on next UI mutation.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user has never visited the Asset Management page (fresh install), the migration seed preserves the existing 5-symbol config.yaml watchlist.</w:t>
      </w:r>
    </w:p>
    <w:p>
      <w:pPr>
        <w:spacing w:after="200"/>
      </w:pPr>
    </w:p>
    <w:p>
      <w:pPr>
        <w:pStyle w:val="Heading2"/>
      </w:pPr>
      <w:r>
        <w:t xml:space="preserve">7.3 Scanner Integration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toggles BTC/USDT, ETH/USDT, SOL/USDT as tradable on Asset Management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PATCH updates DB. Config sync writes scanner.watchlists.Default.symbols: [BTC/USDT, ETH/USDT, SOL/USDT] to config.yaml via engine IPC.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reloads WatchlistManager in-memory cache.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scan cycle: scanner._trigger_scan() calls get_active_symbols() → returns [BTC/USDT, ETH/USDT, SOL/USDT].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Scanner runs ScanWorker with exactly those 3 symbols. No other symbols are scanned.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scanner contract (WatchlistManager.get_active_symbols()) is unchanged. The only difference is that config.yaml is now written by the web UI instead of manual editing.</w:t>
      </w:r>
    </w:p>
    <w:r>
      <w:br w:type="page"/>
    </w:r>
    <w:p>
      <w:pPr>
        <w:pStyle w:val="Heading1"/>
      </w:pPr>
      <w:r>
        <w:t xml:space="preserve">Section 8: Test and Validation Plan</w:t>
      </w:r>
    </w:p>
    <w:p>
      <w:pPr>
        <w:spacing w:after="200"/>
      </w:pPr>
    </w:p>
    <w:p>
      <w:pPr>
        <w:pStyle w:val="Heading2"/>
      </w:pPr>
      <w:r>
        <w:t xml:space="preserve">8.1 Unit Tests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/assets/{id} — toggle is_tradable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update, response schema, invalid ID, unauthorized, concurrent toggle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/assets/bulk — batch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100 items, over-limit rejection, partial failure, empty 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/assets?is_tradable=true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correctness, pagination, sort ordering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/assets/tradable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only tradable, includes weight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 on mutation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watchlist updated, static_weights updated, engine IPC called, timeout handling, idempotency, empty tradable 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assets preserves user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is_tradable/weight/category/notes unchanged after re-sync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migration applies, rollback drops columns cleanly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on ticker fetch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symbol hard cap enforced, graceful degradation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Unit Tests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table renders from REST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count, row count, empty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Tradable toggle calls 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update, error rollback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input calls PATCH on blur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Debounce, range validation (0.1–3.0)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ticker 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update reflected, missing ticker handled, stale data indicator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action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on selection, Enable/Disable dispatches, deselects after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scroll renders subset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~20 DOM rows for 500 items, scroll position maintained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and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filter, search debounce, is_tradable filter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Settings.tsx reads from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symbols, dynamic grid from /tradable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Charts.tsx reads from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fallback, symbol selector populated from /tradable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symbol arrays anywhere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assertion: no ["BTC/USDT", "ETH/USDT", ...] in frontend src/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tradable → config.yaml updated → scanner sees new 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from UI action to scanner consumption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assets does not reset user’s tradable selections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preserves is_tradable/weight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ticker broadcast reaches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End-to-end: CCXT → Redis → WS → Zustand → table cell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mutations from two 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Last-write-wins, no data corruption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Total estimated test count: ~54 tests</w:t>
      </w:r>
    </w:p>
    <w:r>
      <w:br w:type="page"/>
    </w:r>
    <w:p>
      <w:pPr>
        <w:pStyle w:val="Heading1"/>
      </w:pPr>
      <w:r>
        <w:t xml:space="preserve">Section 9: Proof Plan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declaring the workstream complete, the following evidence must be collected: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54 tests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vitest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failures, 0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tradable → config.yaml reflects change within 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with file watch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scanner.watchlists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uses only tradable symbols on next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log grep for get_active_symbols()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the tradable set appears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ticker data updates every 15s in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DevTools WS inspector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assets:tickers messages at ~15s interval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symbols render without jank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Bybit full market, scroll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16ms frame time during scroll (60fps)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assets preserves tradable/weight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3 assets, re-sync, verify toggles intact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is_tradable unchanged after sync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symbol arrays in 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grep -r "BTC/USDT.*ETH/USDT" web/frontend/src/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matches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allocation grid is dynamic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 new asset tradable, check Settings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symbol appears in grid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page symbol selector is dynamic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 new asset tradable, check Charts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symbol appears in selector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 failure shows warning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engine, toggle asset, verify UI banner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with retry button displayed</w:t>
            </w:r>
          </w:p>
        </w:tc>
      </w:tr>
    </w:tbl>
    <w:r>
      <w:br w:type="page"/>
    </w:r>
    <w:p>
      <w:pPr>
        <w:pStyle w:val="Heading1"/>
      </w:pPr>
      <w:r>
        <w:t xml:space="preserve">Section 10: Risks, Edge Cases, and Rollback Strategy</w:t>
      </w:r>
    </w:p>
    <w:p>
      <w:pPr>
        <w:spacing w:after="200"/>
      </w:pPr>
    </w:p>
    <w:p>
      <w:pPr>
        <w:pStyle w:val="Heading2"/>
      </w:pPr>
      <w:r>
        <w:t xml:space="preserve">10.1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0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 fails silently → scanner uses stale watchlist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sync returns explicit success/failure. Frontend shows warning banner on failure. sync-config retry endpoint. Engine logs config write timestamp.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condition: user toggles asset while scanner is mid-cycle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reads watchlist at cycle START and locks for duration. Mid-cycle config changes take effect on NEXT cycle. This is existing behavior.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ticker fetch fails → stale prices shown in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TTL 30s. If no update in 30s, frontend shows "stale" indicator (gray text, timestamp). Tooltip shows last update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sets 100 tradable assets → scanner overloaded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already has a per-symbol timeout and worker model. 100 symbols at 15min cadence = ~7 symbols/minute. Within capacity. UI warns when tradable count &gt; 50.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 fails on existing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columns have server_default. No NOT NULL without default. Tested in CI with populated DB fixture.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rejects config.update IPC command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command. Must be added to engine dispatch table (same pattern as exchange.* commands). If missing, config sync fails with clear error logged.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browser tabs mutate simultaneously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row-level locks prevent corruption. Last-write-wins semantic. TanStack Query refetch on window focus ensures UI catches up.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tradable assets: Scanner receives empty symbol list → skips scan cycle, logs info. UI shows "No tradable assets selected"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Asset delisted from exchange: Next sync marks is_active=false. If is_tradable=true AND is_active=false, UI shows warning icon. Scanner’s UniverseFilter will reject it on volume=0.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asset listed on exchange: Next sync adds it with is_tradable=false. User must explicitly enable it. No auto-trade on new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config.yaml manually edited: Next UI mutation overwrites the watchlist section. This is by design — DB is authoritative.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 not running: Config sync timeout. DB changes persist. Config.yaml updated on next engine start via a startup sync-config call.</w:t>
      </w:r>
    </w:p>
    <w:p>
      <w:pPr>
        <w:spacing w:after="200"/>
      </w:pPr>
    </w:p>
    <w:p>
      <w:pPr>
        <w:pStyle w:val="Heading2"/>
      </w:pPr>
      <w:r>
        <w:t xml:space="preserve">10.3 Rollback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Alembic migration: alembic downgrade -1 (drops 4 columns).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frontend to previous ExchangeManagement.tsx with Asset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API endpoints (remove PATCH, /tradable, /tickers, /sync-config).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config.yaml is unaffected — retains last-synced watchlist. Scanner continues working.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loss: trades, positions, signals tables have no dependency on new columns.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is clean because the new columns are additive and the config sync is a convenience layer, not a structural dependency.</w:t>
      </w:r>
    </w:p>
    <w:r>
      <w:br w:type="page"/>
    </w:r>
    <w:p>
      <w:pPr>
        <w:pStyle w:val="Heading1"/>
      </w:pPr>
      <w:r>
        <w:t xml:space="preserve">Section 11: Implementation Phases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is split into 4 phases, each independently testable and deployable. No phase depends on the next being complete.</w:t>
      </w:r>
    </w:p>
    <w:p>
      <w:pPr>
        <w:spacing w:after="200"/>
      </w:pPr>
    </w:p>
    <w:p>
      <w:pPr>
        <w:pStyle w:val="Heading2"/>
      </w:pPr>
      <w:r>
        <w:t xml:space="preserve">Phase 1: Schema + API Foundation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scope: </w:t>
      </w:r>
      <w:r>
        <w:rPr>
          <w:rFonts w:ascii="Arial" w:cs="Arial" w:eastAsia="Arial" w:hAnsi="Arial"/>
          <w:sz w:val="22"/>
          <w:szCs w:val="22"/>
        </w:rPr>
        <w:t xml:space="preserve">~200 lines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 migration: add is_tradable, allocation_weight, category, notes to assets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seed script: populate is_tradable/weight from existing config.yaml.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/assets/{id} endpoint with config sync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/assets/bulk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/assets/tradable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 GET /assets to support new filters, pagination, sorting.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 sync_assets upsert to preserve user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Engine: add config.update command handler to dispatch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Tests: ~27 backend tests.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All 27 tests pass. Manual verification: PATCH toggles is_tradable, config.yaml updates.</w:t>
      </w:r>
    </w:p>
    <w:p>
      <w:pPr>
        <w:spacing w:after="200"/>
      </w:pPr>
    </w:p>
    <w:p>
      <w:pPr>
        <w:pStyle w:val="Heading2"/>
      </w:pPr>
      <w:r>
        <w:t xml:space="preserve">Phase 2: Live Ticker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scope: </w:t>
      </w:r>
      <w:r>
        <w:rPr>
          <w:rFonts w:ascii="Arial" w:cs="Arial" w:eastAsia="Arial" w:hAnsi="Arial"/>
          <w:sz w:val="22"/>
          <w:szCs w:val="22"/>
        </w:rPr>
        <w:t xml:space="preserve">~150 lines backend +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background task: fetch tickers every 15s via CCXT, write to Redis.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background task: fetch funding rates every 60s, merge into ticker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WebSocket broadcaster: read from Redis, push to "assets:tickers" channel every 15s.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/assets/tickers REST fallback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useWSStore subscription for "assets:tickers"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Tests: ~5 backend + 3 frontend tests.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WebSocket messages arriving at 15s intervals confirmed in browser DevTools.</w:t>
      </w:r>
    </w:p>
    <w:p>
      <w:pPr>
        <w:spacing w:after="200"/>
      </w:pPr>
    </w:p>
    <w:p>
      <w:pPr>
        <w:pStyle w:val="Heading2"/>
      </w:pPr>
      <w:r>
        <w:t xml:space="preserve">Phase 3: Frontend Redesign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scope: </w:t>
      </w:r>
      <w:r>
        <w:rPr>
          <w:rFonts w:ascii="Arial" w:cs="Arial" w:eastAsia="Arial" w:hAnsi="Arial"/>
          <w:sz w:val="22"/>
          <w:szCs w:val="22"/>
        </w:rPr>
        <w:t xml:space="preserve">~400 lines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@tanstack/react-virtual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AssetManagement.tsx page component (standalone route /assets).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Virtualized table with all 12 columns from Section 6.2.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Tradable toggle, weight input, category dropdown — all inline editable.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Bulk action bar with Enable/Disable/Set Weight/Set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bar: search, quote filter (dynamic), tradable filter, category filter, sort.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+ WebSocket merge via useMemo.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Stale data indicator when ticker age &gt; 30s.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Settings.tsx to fetch symbols from /tradable instead of hardcoded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Charts.tsx to fetch symbols from /tradable instead of hardcoded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Tests: ~18 frontend tests.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500+ symbols scroll at 60fps. No hardcoded symbol arrays in frontend/src/.</w:t>
      </w:r>
    </w:p>
    <w:p>
      <w:pPr>
        <w:spacing w:after="200"/>
      </w:pPr>
    </w:p>
    <w:p>
      <w:pPr>
        <w:pStyle w:val="Heading2"/>
      </w:pPr>
      <w:r>
        <w:t xml:space="preserve">Phase 4: Integration Proof + Gate Report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scope: </w:t>
      </w:r>
      <w:r>
        <w:rPr>
          <w:rFonts w:ascii="Arial" w:cs="Arial" w:eastAsia="Arial" w:hAnsi="Arial"/>
          <w:sz w:val="22"/>
          <w:szCs w:val="22"/>
        </w:rPr>
        <w:t xml:space="preserve">~4 integration tests +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integration tests from Section 8.3.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 all 10 proof items from Section 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gate report (.docx) with evidence for each proof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regression: all existing tests + all new tests pass.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Gate: </w:t>
      </w:r>
      <w:r>
        <w:rPr>
          <w:rFonts w:ascii="Arial" w:cs="Arial" w:eastAsia="Arial" w:hAnsi="Arial"/>
          <w:sz w:val="22"/>
          <w:szCs w:val="22"/>
        </w:rPr>
        <w:t xml:space="preserve">All 10 proof items PASS. Gate report approved.</w:t>
      </w:r>
    </w:p>
    <w:p>
      <w:pPr>
        <w:spacing w:after="200"/>
      </w:pPr>
    </w:p>
    <w:p>
      <w:pPr>
        <w:pStyle w:val="Heading2"/>
      </w:pPr>
      <w:r>
        <w:t xml:space="preserve">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 Schema +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endpoints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Ticker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data flowing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+ 2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 deployed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+ proofs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report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tests: ~57. </w:t>
      </w:r>
      <w:r>
        <w:rPr>
          <w:rFonts w:ascii="Arial" w:cs="Arial" w:eastAsia="Arial" w:hAnsi="Arial"/>
          <w:sz w:val="22"/>
          <w:szCs w:val="22"/>
        </w:rPr>
        <w:t xml:space="preserve">Total estimated new/modified code: ~750 lines across backend, engine, and frontend.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NexusTrader — Asset Management Redesign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2026-04-03T20:40:35.803Z</dcterms:created>
  <dcterms:modified xsi:type="dcterms:W3CDTF">2026-04-03T20:40:35.803Z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