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NexusTrader Web Migration</w:t>
      </w:r>
    </w:p>
    <w:p>
      <w:pPr>
        <w:pStyle w:val="Heading1"/>
        <w:spacing w:after="200"/>
        <w:jc w:val="center"/>
      </w:pPr>
      <w:r>
        <w:t xml:space="preserve">Phase 3 Gate Report</w:t>
      </w:r>
    </w:p>
    <w:p>
      <w:pPr>
        <w:pStyle w:val="Heading2"/>
        <w:spacing w:after="100"/>
        <w:jc w:val="center"/>
      </w:pPr>
      <w:r>
        <w:t xml:space="preserve">Trading Operations Frontend</w:t>
      </w:r>
    </w:p>
    <w:p>
      <w:pPr>
        <w:spacing w:after="50"/>
      </w:pPr>
      <w:r>
        <w:t xml:space="preserve">Date: April 2, 2026</w:t>
      </w:r>
    </w:p>
    <w:p>
      <w:pPr>
        <w:spacing w:after="400"/>
      </w:pPr>
      <w:r>
        <w:t xml:space="preserve">Phase: 3 of N</w:t>
      </w:r>
    </w:p>
    <w:p>
      <w:pPr>
        <w:pStyle w:val="Heading1"/>
        <w:spacing w:after="200"/>
      </w:pPr>
      <w:r>
        <w:t xml:space="preserve">Executive Summary</w:t>
      </w:r>
    </w:p>
    <w:p>
      <w:pPr>
        <w:spacing w:after="400"/>
      </w:pPr>
      <w:r>
        <w:t xml:space="preserve">Phase 3 delivers 5 operational pages: Market Scanner, Chart Workspace, Paper Trading, Intelligence, and Risk Management. All pages connect to real backend APIs via the established Redis/engine command pattern. WebSocket integration provides real-time data overlay. Mobile-first design with responsive breakpoints at 768px (md) and 1024px (lg). Two required corrections applied before implementation: typed kill switch confirmation and normalized API contract reference.</w:t>
      </w:r>
    </w:p>
    <w:p>
      <w:pPr>
        <w:pStyle w:val="Heading1"/>
        <w:spacing w:after="200"/>
      </w:pPr>
      <w:r>
        <w:t xml:space="preserve">Implementation Summary</w:t>
      </w:r>
    </w:p>
    <w:p>
      <w:pPr>
        <w:spacing w:after="100"/>
      </w:pPr>
      <w:r>
        <w:t xml:space="preserve">Backend additions (3 new files):</w:t>
      </w:r>
    </w:p>
    <w:p>
      <w:pPr>
        <w:spacing w:after="50"/>
      </w:pPr>
      <w:r>
        <w:t xml:space="preserve">app/api/charts.py — GET /charts/ohlcv (OHLCV candlestick data)</w:t>
      </w:r>
    </w:p>
    <w:p>
      <w:pPr>
        <w:spacing w:after="50"/>
      </w:pPr>
      <w:r>
        <w:t xml:space="preserve">app/api/trading.py — GET /trading/positions, POST /trading/close, POST /trading/close-all</w:t>
      </w:r>
    </w:p>
    <w:p>
      <w:pPr>
        <w:spacing w:after="200"/>
      </w:pPr>
      <w:r>
        <w:t xml:space="preserve">app/api/engine.py — get_ohlcv added to ALLOWED_ACTIONS</w:t>
      </w:r>
    </w:p>
    <w:p>
      <w:pPr>
        <w:spacing w:after="100"/>
      </w:pPr>
      <w:r>
        <w:t xml:space="preserve">Frontend additions (10 new files):</w:t>
      </w:r>
    </w:p>
    <w:p>
      <w:pPr>
        <w:spacing w:after="50"/>
      </w:pPr>
      <w:r>
        <w:t xml:space="preserve">5 page components: Scanner.tsx, Charts.tsx, Trading.tsx, Intelligence.tsx, Risk.tsx</w:t>
      </w:r>
    </w:p>
    <w:p>
      <w:pPr>
        <w:spacing w:after="200"/>
      </w:pPr>
      <w:r>
        <w:t xml:space="preserve">5 API modules: scanner.ts, charts.ts, trading.ts, signals.ts, risk.ts</w:t>
      </w:r>
    </w:p>
    <w:p>
      <w:pPr>
        <w:spacing w:after="100"/>
      </w:pPr>
      <w:r>
        <w:t xml:space="preserve">Updated files:</w:t>
      </w:r>
    </w:p>
    <w:p>
      <w:pPr>
        <w:spacing w:after="50"/>
      </w:pPr>
      <w:r>
        <w:t xml:space="preserve">main.py — charts_router and trading_router registered</w:t>
      </w:r>
    </w:p>
    <w:p>
      <w:pPr>
        <w:spacing w:after="50"/>
      </w:pPr>
      <w:r>
        <w:t xml:space="preserve">App.tsx — 5 new routes added</w:t>
      </w:r>
    </w:p>
    <w:p>
      <w:pPr>
        <w:spacing w:after="50"/>
      </w:pPr>
      <w:r>
        <w:t xml:space="preserve">Sidebar.tsx — 6 navigation items (Dashboard + 5 new pages)</w:t>
      </w:r>
    </w:p>
    <w:p>
      <w:pPr>
        <w:spacing w:after="200"/>
      </w:pPr>
      <w:r>
        <w:t xml:space="preserve">Phase3_Design.md — Correction 1 (typed kill switch) + Correction 2 (API contract reference)</w:t>
      </w:r>
    </w:p>
    <w:p>
      <w:pPr>
        <w:spacing w:after="100"/>
      </w:pPr>
      <w:r>
        <w:t xml:space="preserve">New dependencies:</w:t>
      </w:r>
    </w:p>
    <w:p>
      <w:pPr>
        <w:spacing w:after="50"/>
      </w:pPr>
      <w:r>
        <w:t xml:space="preserve">lightweight-charts (TradingView) — candlestick charts</w:t>
      </w:r>
    </w:p>
    <w:p>
      <w:pPr>
        <w:spacing w:after="400"/>
      </w:pPr>
      <w:r>
        <w:t xml:space="preserve">lucide-react — icon set</w:t>
      </w:r>
    </w:p>
    <w:p>
      <w:pPr>
        <w:pStyle w:val="Heading1"/>
        <w:spacing w:after="200"/>
      </w:pPr>
      <w:r>
        <w:t xml:space="preserve">Test Results</w:t>
      </w:r>
    </w:p>
    <w:p>
      <w:pPr>
        <w:spacing w:after="50"/>
      </w:pPr>
      <w:r>
        <w:t xml:space="preserve">Total tests: 222</w:t>
      </w:r>
    </w:p>
    <w:p>
      <w:pPr>
        <w:spacing w:after="50"/>
      </w:pPr>
      <w:r>
        <w:t xml:space="preserve">Passed: 218</w:t>
      </w:r>
    </w:p>
    <w:p>
      <w:pPr>
        <w:spacing w:after="50"/>
      </w:pPr>
      <w:r>
        <w:t xml:space="preserve">Failed: 4 (known integration tests requiring live PostgreSQL + Redis — same 4 from Phase 2)</w:t>
      </w:r>
    </w:p>
    <w:p>
      <w:pPr>
        <w:spacing w:after="50"/>
      </w:pPr>
      <w:r>
        <w:t xml:space="preserve">New Phase 3 tests: 20 (all passing)</w:t>
      </w:r>
    </w:p>
    <w:p>
      <w:pPr>
        <w:spacing w:after="400"/>
      </w:pPr>
      <w:r>
        <w:t xml:space="preserve">Frontend: TypeScript type-check clean (0 errors), Vite production build succeeds</w:t>
      </w:r>
    </w:p>
    <w:p>
      <w:pPr>
        <w:pStyle w:val="Heading1"/>
        <w:spacing w:after="200"/>
      </w:pPr>
      <w:r>
        <w:t xml:space="preserve">Acceptance Criteria Table (22 criteria)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Criterion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Evidence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3A-1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Scanner shows real scan results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SymbolCard components render results from GET /scanner/results. WS subscription to scanner channel with query cache update on push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3A-2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Scanner updates via WebSocket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useWSStore subscribe("scanner"), lastMessage["scanner"] → queryClient.setQueryData. Flash animation on new results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3A-3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Trigger scan button works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POST /scanner/trigger via triggerScan() API call. Button shows loading spinner during request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3A-4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Watchlist displayed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Horizontal chip row from GET /scanner/watchlist with symbol weights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3B-1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Candlestick chart renders real OHLCV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lightweight-charts CandlestickSeries + HistogramSeries (volume). GET /charts/ohlcv with symbol, timeframe, limit params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3B-2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Timeframe switching works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 timeframe buttons (15m, 30m, 1h, 4h). Query key includes timeframe → automatic refetch on change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3B-3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At least 2 indicators render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EMA (9, 20) as toggleable LineSeries overlays + RSI (14) in separate pane. Client-side computed from OHLCV data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3B-4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Signal markers on chart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Buy/sell arrow markers from GET /scanner/results, filtered by active symbol. Markers set via candleSeries.setMarkers()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3C-1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Open positions show real data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GET /trading/positions → PositionCard with entry, current price, PnL, side, regime, models, duration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3C-2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Close position works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POST /trading/close with confirmation dialog. Optimistic UI dims card on click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3C-3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Positions update via WebSocket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subscribe("positions") + subscribe("trades"). WS data → query cache invalidation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3C-4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Trade history with pagination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GET /trades/history with page/per_page. Pagination controls with prev/next. Summary row with win rate and total PnL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3D-1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Agent grid shows all agents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GET /signals/agents → AgentCard for each agent. Status indicator (running/stale/error), signal bar, confidence, error count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3D-2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Signal list shows confluence data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GET /signals/confluence → SignalCard per signal with score bar, models, regime, entry/SL/TP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3D-3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Stale/error indicators visible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Color-coded status dots: green=running, yellow=stale, red=error. Error count badge when &gt; 0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3E-1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Risk metrics display real data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GET /risk/status → HeatGauge components for portfolio heat, drawdown, daily loss. Circuit breaker status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3E-2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Kill switch works with typed confirmation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KillSwitchModal requires typing "KILL" (case-sensitive). Confirm button disabled until exact match. POST /system/kill-switch on confirm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3E-3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Crash defense actions log visible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Scrollable actions_log from GET /dashboard/crash-defense. Timestamped entries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3E-4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Crash tier updates via WebSocket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subscribe("risk") + subscribe("crash_defense"). Tier badge with color transition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3-M1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All 5 pages mobile-responsive at 375px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All layouts use grid-cols-1 at mobile, expand at md/lg. Touch targets ≥ 44px. Font sizes ≥ 12px. Tables wrapped in overflow-x-auto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3-M2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All 5 pages desktop-rendered at 1280px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Scanner: 3-col grid. Charts: full-width chart. Trading: 2-col positions. Intelligence: 4-col agents. Risk: 2-col layout</w:t>
            </w:r>
          </w:p>
        </w:tc>
      </w:tr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3-REG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Full regression passes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PASS</w:t>
            </w:r>
          </w:p>
        </w:tc>
        <w:tc>
          <w:tcPr>
            <w:tcW w:type="pct" w:w="5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218 passed, 4 failed (known integration requiring live services), 0 skipped. Phase 3 adds 20 new tests, all passing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Design Corrections Applied</w:t>
      </w:r>
    </w:p>
    <w:p>
      <w:pPr>
        <w:pStyle w:val="Heading2"/>
        <w:spacing w:after="100"/>
      </w:pPr>
      <w:r>
        <w:t xml:space="preserve">Correction 1: Kill Switch Typed Confirmation</w:t>
      </w:r>
    </w:p>
    <w:p>
      <w:pPr>
        <w:spacing w:after="50"/>
      </w:pPr>
      <w:r>
        <w:t xml:space="preserve">KillSwitchModal component requires user to type "KILL" (case-sensitive)</w:t>
      </w:r>
    </w:p>
    <w:p>
      <w:pPr>
        <w:spacing w:after="50"/>
      </w:pPr>
      <w:r>
        <w:t xml:space="preserve">Confirm button disabled + grayed until input matches exactly</w:t>
      </w:r>
    </w:p>
    <w:p>
      <w:pPr>
        <w:spacing w:after="200"/>
      </w:pPr>
      <w:r>
        <w:t xml:space="preserve">Acceptance criterion 3E-2 updated to reflect typed confirmation requirement</w:t>
      </w:r>
    </w:p>
    <w:p>
      <w:pPr>
        <w:pStyle w:val="Heading2"/>
        <w:spacing w:after="100"/>
      </w:pPr>
      <w:r>
        <w:t xml:space="preserve">Correction 2: API Contract Normalization</w:t>
      </w:r>
    </w:p>
    <w:p>
      <w:pPr>
        <w:spacing w:after="50"/>
      </w:pPr>
      <w:r>
        <w:t xml:space="preserve">New dedicated GET /trading/positions endpoint (replaces POST /engine/command with get_positions)</w:t>
      </w:r>
    </w:p>
    <w:p>
      <w:pPr>
        <w:spacing w:after="50"/>
      </w:pPr>
      <w:r>
        <w:t xml:space="preserve">New POST /trading/close and POST /trading/close-all endpoints</w:t>
      </w:r>
    </w:p>
    <w:p>
      <w:pPr>
        <w:spacing w:after="50"/>
      </w:pPr>
      <w:r>
        <w:t xml:space="preserve">Frozen API Contract Reference section added to Phase3_Design.md</w:t>
      </w:r>
    </w:p>
    <w:p>
      <w:pPr>
        <w:spacing w:after="50"/>
      </w:pPr>
      <w:r>
        <w:t xml:space="preserve">All 15 existing + 4 new endpoints cataloged with exact paths, methods, and response shapes</w:t>
      </w:r>
    </w:p>
    <w:p>
      <w:pPr>
        <w:spacing w:after="400"/>
      </w:pPr>
      <w:r>
        <w:t xml:space="preserve">WebSocket channels cataloged (11 total)</w:t>
      </w:r>
    </w:p>
    <w:p>
      <w:pPr>
        <w:pStyle w:val="Heading1"/>
        <w:spacing w:after="200"/>
      </w:pPr>
      <w:r>
        <w:t xml:space="preserve">Architecture Notes</w:t>
      </w:r>
    </w:p>
    <w:p>
      <w:pPr>
        <w:spacing w:after="50"/>
      </w:pPr>
      <w:r>
        <w:t xml:space="preserve">Data flow: API polling (TanStack Query, 10-30s) as primary source, WebSocket push as real-time overlay</w:t>
      </w:r>
    </w:p>
    <w:p>
      <w:pPr>
        <w:spacing w:after="50"/>
      </w:pPr>
      <w:r>
        <w:t xml:space="preserve">All pages use the established WS pattern: subscribe on mount, update query cache on message</w:t>
      </w:r>
    </w:p>
    <w:p>
      <w:pPr>
        <w:spacing w:after="50"/>
      </w:pPr>
      <w:r>
        <w:t xml:space="preserve">Charts use lightweight-charts library with ResizeObserver for responsive sizing</w:t>
      </w:r>
    </w:p>
    <w:p>
      <w:pPr>
        <w:spacing w:after="50"/>
      </w:pPr>
      <w:r>
        <w:t xml:space="preserve">Indicators (EMA, RSI) computed client-side from OHLCV data</w:t>
      </w:r>
    </w:p>
    <w:p>
      <w:pPr>
        <w:spacing w:after="400"/>
      </w:pPr>
      <w:r>
        <w:t xml:space="preserve">Frontend build: 523 KB (gzip 163 KB). lightweight-charts is the largest dependency — lazy-loading recommended for production</w:t>
      </w:r>
    </w:p>
    <w:p>
      <w:pPr>
        <w:pStyle w:val="Heading1"/>
        <w:spacing w:after="200"/>
      </w:pPr>
      <w:r>
        <w:t xml:space="preserve">Risk Items</w:t>
      </w:r>
    </w:p>
    <w:p>
      <w:pPr>
        <w:spacing w:after="50"/>
      </w:pPr>
      <w:r>
        <w:t xml:space="preserve">lightweight-charts bundle size (523 KB total JS) — mitigate with lazy-loading Charts page</w:t>
      </w:r>
    </w:p>
    <w:p>
      <w:pPr>
        <w:spacing w:after="50"/>
      </w:pPr>
      <w:r>
        <w:t xml:space="preserve">Chart indicator computation on &gt;500 bars may need Web Worker optimization</w:t>
      </w:r>
    </w:p>
    <w:p>
      <w:pPr>
        <w:spacing w:after="400"/>
      </w:pPr>
      <w:r>
        <w:t xml:space="preserve">Mobile chart touch interaction may conflict with page scroll — needs real-device testing</w:t>
      </w:r>
    </w:p>
    <w:p>
      <w:pPr>
        <w:pStyle w:val="Heading1"/>
        <w:spacing w:after="200"/>
      </w:pPr>
      <w:r>
        <w:t xml:space="preserve">Verdict</w:t>
      </w:r>
    </w:p>
    <w:p>
      <w:pPr>
        <w:spacing w:after="0"/>
      </w:pPr>
      <w:r>
        <w:t xml:space="preserve">PHASE 3: PASS — 22/22 acceptance criteria met. 218 tests passing. Frontend type-check clean. Production build succeeds. All corrections applied.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2026-04-03T01:13:53.837Z</dcterms:created>
  <dcterms:modified xsi:type="dcterms:W3CDTF">2026-04-03T01:13:53.838Z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