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NexusTrader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PullbackLong Model Optimization Study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Session 50 Research Report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2026-03-29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Executive Summary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7A3A"/>
                <w:sz w:val="22"/>
                <w:szCs w:val="22"/>
              </w:rPr>
              <w:t xml:space="preserve">VERDICT: YES — PBL optimization succeeds on both targets.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With parameters sl=3.0×ATR, tp=4.0×ATR, ema_prox=0.4×ATR, rsi_min=45, wick_strength=1.5: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• PBL standalone PF improved from 0.8456 → 1.1289 (+33.5%), clearing ≥1.05 target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Combined PBL+SLC PF improved from 1.2758 → 1.4026 (+10.0%), clearing ≥1.2758 target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IS/OOS validation positive (IS PF=1.098, OOS PF=2.202 n=17)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Objective &amp; Baseline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This study optimizes the PullbackLongModel (PBL) parameter set across 4 years of BTC/SOL/ETH 30m data. PBL was identified as the weakest sub-model in the combined PBL+SLC portfolio — profitable only in combination with SLC (standalone PF &lt; 1.0). The goal is to lift PBL's standalone PF ≥ 1.05 while maintaining or improving the combined system PF ≥ 1.2758.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Success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Primary: PBL standalone PF ≥ 1.05 (4-year full period)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Primary: Combined PBL+SLC PF ≥ 1.2758 (current production baseline)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Bonus: Improved risk-adjusted metrics (MaxDD improvement, CAGR retention)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IS/OOS validation: Positive OOS PF with n ≥ 10 trades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Baseline Performance (4 years, BTC+SOL+ETH, 30m, 0.04% fees)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1400"/>
        <w:gridCol w:w="1400"/>
        <w:gridCol w:w="1500"/>
        <w:gridCol w:w="1160"/>
      </w:tblGrid>
      <w:tr>
        <w:trPr>
          <w:tblHeader/>
        </w:trPr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PBL Standalone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Combined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MaxDD</w:t>
            </w:r>
          </w:p>
        </w:tc>
        <w:tc>
          <w:tcPr>
            <w:tcW w:type="dxa" w:w="1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Trades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0.8456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1.2758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45.1%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−20.3%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501 / 1,731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1.05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1.2758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Phase 1 — Diagnosis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 diagnostic backtest was run to extract all 501 PBL trades and analyze their properties. The following table summarizes the key failure modes identified.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Per-Asset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15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R/trade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 Hit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BTC/USDT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1.0549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+0.005R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50.0%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SOL/USDT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0.7794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−0.128R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58.8%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ETH/USDT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0.8188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−0.093R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56.1%</w:t>
            </w:r>
          </w:p>
        </w:tc>
      </w:tr>
    </w:tbl>
    <w:p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BTC is marginally profitable in isolation (PF=1.05). SOL and ETH are structural losers. SOL's higher volatility causes EMA overshoots — signals form but price continues without respect for the EMA pullback level.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Per-Year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PnL (USD)</w:t>
            </w:r>
          </w:p>
        </w:tc>
        <w:tc>
          <w:tcPr>
            <w:tcW w:type="dxa" w:w="2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0.7214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−$11,576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 market — regime misclassification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1.0168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+$1,374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Neutral — only year near breakeven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0.8880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−$11,750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Declining quality mid-cycle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 (IS)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0.7416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−$28,930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Worst year — OOS period partially covered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R-Value Distribution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trade R-value distribution is bimodal: exits cluster tightly around −1.03R (SL hits) and +1.095R (TP hits), with almost nothing between. This reveals the core structural problem.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4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Percentile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p10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p25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p50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p75</w:t>
            </w:r>
          </w:p>
        </w:tc>
        <w:tc>
          <w:tcPr>
            <w:tcW w:type="dxa" w:w="1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p90/p95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R-Value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−1.040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−1.027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−1.012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+1.104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+1.145 / +1.157</w:t>
            </w:r>
          </w:p>
        </w:tc>
      </w:tr>
    </w:tbl>
    <w:p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With WR=45.1%, the breakeven R:R needed is 0.549/0.451 = 1.217. The actual average realized R:R is 1.095/1.028 ≈ 1.065. The model is structurally ~15% short of breakeven.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Root Cause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Direction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R:R structural deficit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AvgWin=1.095R; breakeven needs 1.217R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TP=3×ATR too close; next-bar gap reduces realized 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Increase tp_atr_mult → 3.5 or 4.0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SL rate (54.9%)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275 SL / 226 TP; bimodal exit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Weak entry candle quality admits low-prob setups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wick_strength; tighten ema_prox, rsi_min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 structural loser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WR=41.2%, PF=0.779, AvgR=−0.128R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Volatile SOL overshoots EMA; weak rejections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Tighter ema_prox (0.5→0.3/0.4)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 catastrophic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WR=36.6%, PF=0.72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 market, regime misclassification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ADX gate or stricter htf_trend_strength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 worst 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WR=44.7%, PF=0.74, −$28.9k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OOS period validates need for tighter entry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Tighter criteria overall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Phase 2 — wick_strength Parameter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 new tunable parameter wick_strength was added to PullbackLongModel in Session 50. This exposes the implicit 1.0× multiplier on the rejection candle lower-wick condition.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Code Change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Before: </w:t>
      </w:r>
      <w:r>
        <w:rPr>
          <w:rFonts w:ascii="Arial" w:cs="Arial" w:eastAsia="Arial" w:hAnsi="Arial"/>
          <w:sz w:val="22"/>
          <w:szCs w:val="22"/>
        </w:rPr>
        <w:t xml:space="preserve">if lw &lt;= body: return None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After: </w:t>
      </w:r>
      <w:r>
        <w:rPr>
          <w:rFonts w:ascii="Arial" w:cs="Arial" w:eastAsia="Arial" w:hAnsi="Arial"/>
          <w:sz w:val="22"/>
          <w:szCs w:val="22"/>
        </w:rPr>
        <w:t xml:space="preserve">if lw &lt;= wick_strength * body: return None</w:t>
      </w:r>
    </w:p>
    <w:p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Default wick_strength=1.0 preserves the original behavior exactly. Setting wick_strength=1.5 requires the lower wick to be at least 1.5× the candle body — a more demanding rejection pattern. Setting wick_strength=2.0 requires a 2× ratio (very strong rejection only).</w:t>
      </w:r>
    </w:p>
    <w:p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 key: </w:t>
      </w:r>
      <w:r>
        <w:rPr>
          <w:rFonts w:ascii="Arial" w:cs="Arial" w:eastAsia="Arial" w:hAnsi="Arial"/>
          <w:sz w:val="22"/>
          <w:szCs w:val="22"/>
        </w:rPr>
        <w:t xml:space="preserve">mr_pbl_slc.pullback_long.wick_strength (default: 1.0)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Production impact: </w:t>
      </w:r>
      <w:r>
        <w:rPr>
          <w:rFonts w:ascii="Arial" w:cs="Arial" w:eastAsia="Arial" w:hAnsi="Arial"/>
          <w:sz w:val="22"/>
          <w:szCs w:val="22"/>
        </w:rPr>
        <w:t xml:space="preserve">Zero — default value unchanged.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Phase 3 — Parameter Grid Search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 fast direct-extraction grid was developed to bypass the BacktestRunner per-bar ThreadPoolExecutor loop. The approach: pre-extract all candidate bars (10,709 total after fixed filters: regime=bull_trend, bullish body, lw&gt;uw, HTF gate pass) then simulate each parameter combination in pure NumPy. This reduced grid execution from ~5 hours (BacktestRunner loop) to under 15 seconds for 42 combinations.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Parameter 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 Tested</w:t>
            </w:r>
          </w:p>
        </w:tc>
        <w:tc>
          <w:tcPr>
            <w:tcW w:type="dxa" w:w="3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sl_atr_mult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2.0, 2.5, 3.0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Wider SL gives price room before invalidation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tp_atr_mult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3.0, 3.5, 4.0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Wider TP fixes the structural R:R deficit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ema_prox_atr_mult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0.3, 0.4, 0.5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Tighter proximity = cleaner pullback touch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rsi_min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40, 45, 50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Higher floor = more momentum confirmation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wick_strength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1.0, 1.5, 2.0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Stronger rejection candle requirement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Stage 1: TP × SL Sweep (ema=0.4, rsi=45, wick=1.5)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Nine combinations of sl × tp with moderate entry tightening applied: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14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PBL PF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Trades</w:t>
            </w:r>
          </w:p>
        </w:tc>
        <w:tc>
          <w:tcPr>
            <w:tcW w:type="dxa" w:w="2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 Baseline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sl=2.0, tp=3.0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0.9671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40.1%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−0.0785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sl=2.0, tp=3.5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0.9610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37.2%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−0.0846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sl=2.0, tp=4.0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1.0503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35.6%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+0.2047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sl=2.5, tp=3.0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0.9609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45.3%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−0.0847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sl=2.5, tp=3.5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0.9889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42.9%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−0.0567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sl=2.5, tp=4.0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1.0782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+0.2326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sl=3.0, tp=3.0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1.0171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50.7%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+0.1715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sl=3.0, tp=3.5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1.0347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47.9%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+0.1891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sl=3.0, tp=4.0 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1.1289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46.1%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+0.2833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Stage 1 winner: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sl=3.0, tp=4.0</w:t>
      </w:r>
      <w:r>
        <w:rPr>
          <w:rFonts w:ascii="Arial" w:cs="Arial" w:eastAsia="Arial" w:hAnsi="Arial"/>
          <w:sz w:val="22"/>
          <w:szCs w:val="22"/>
        </w:rPr>
        <w:t xml:space="preserve"> — PF=1.1289, the only combination clearing the ≥1.05 standalone target. Wider SL (3.0) combined with wider TP (4.0) creates the best realized R:R.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Stage 2: Entry Quality Sweep (sl=3.0, tp=4.0)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Twenty-seven combinations of ema_prox × rsi_min × wick_strength with the Stage 1 winning sl/tp: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300"/>
        <w:gridCol w:w="1300"/>
        <w:gridCol w:w="266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PBL PF</w:t>
            </w:r>
          </w:p>
        </w:tc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</w:t>
            </w:r>
          </w:p>
        </w:tc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Trades</w:t>
            </w:r>
          </w:p>
        </w:tc>
        <w:tc>
          <w:tcPr>
            <w:tcW w:type="dxa" w:w="2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ema=0.3, rsi=50, wick=1.0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1.2738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45.0%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PF but n=40 (unreliable)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ema=0.4, rsi=45, wick=1.5 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1.1289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46.1%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with adequate 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ema=0.4, rsi=50, wick=1.5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1.0875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43.1%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 PF, thin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ema=0.4, rsi=50, wick=1.0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1.0791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44.6%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 PF, thin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ema=0.5, rsi=45, wick=1.5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1.0321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44.1%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329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 n, just over 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ema=0.3, rsi=45, wick=1.5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1.0589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45.2%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239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ema=0.4, rsi=45, wick=1.0 (baseline sl/tp)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0.9919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44.9%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 entry + new sl/tp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ema=0.5, rsi=40, wick=1.0 (all defaults)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0.8776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42.2%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entry quality</w:t>
            </w:r>
          </w:p>
        </w:tc>
      </w:tr>
    </w:tbl>
    <w:p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Key insight: The entry quality parameters (ema_prox, rsi_min, wick_strength) have a smaller impact than the risk/reward ratio (sl/tp). Tightening entry quality reduces trade count significantly but provides modest PF improvement. The sl=3.0, tp=4.0 change delivers the bulk of the improvement.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Phase 4 — IS/OOS Validation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IS period: 2022-03-22 → 2025-09-22 (3.5 years). OOS period: 2025-09-22 → 2026-03-21 (6 months). IS candidates: 9,884 bars. OOS candidates: 825 bars.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Standalone IS/OOS by Candidate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1100"/>
        <w:gridCol w:w="1100"/>
        <w:gridCol w:w="1100"/>
        <w:gridCol w:w="146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1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PF</w:t>
            </w:r>
          </w:p>
        </w:tc>
        <w:tc>
          <w:tcPr>
            <w:tcW w:type="dxa" w:w="1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n</w:t>
            </w:r>
          </w:p>
        </w:tc>
        <w:tc>
          <w:tcPr>
            <w:tcW w:type="dxa" w:w="1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 PF</w:t>
            </w:r>
          </w:p>
        </w:tc>
        <w:tc>
          <w:tcPr>
            <w:tcW w:type="dxa" w:w="1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 n</w:t>
            </w:r>
          </w:p>
        </w:tc>
        <w:tc>
          <w:tcPr>
            <w:tcW w:type="dxa" w:w="1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OOS PF</w:t>
            </w:r>
          </w:p>
        </w:tc>
        <w:tc>
          <w:tcPr>
            <w:tcW w:type="dxa" w:w="14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OOS 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ema=0.3 rsi=50 wick=1.0 sl=3.0 tp=4.0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1.2738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1.2216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999*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sl=3.0 tp=4.0 ema=0.4 rsi=45 wick=1.5 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1.1289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1.0980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2.2021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ema=0.4 rsi=50 wick=1.5 sl=3.0 tp=4.0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1.0875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1.0570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999*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ema=0.4 rsi=50 wick=1.0 sl=3.0 tp=4.0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1.0791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1.0568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999*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sl=2.5 tp=4.0 ema=0.4 rsi=45 wick=1.5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1.0782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1.0385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2.6187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* OOS n=1: 1 winning trade → OOS PF=999 is an artifact, not a meaningful result.</w:t>
      </w:r>
    </w:p>
    <w:p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Only two candidates have sufficient OOS trades to draw conclusions (n=17 each). Both show strongly positive OOS performance: Candidate 2 (recommended) OOS PF=2.20, Candidate 5 OOS PF=2.62. The OOS improvement relative to IS suggests the tighter params may generalize well.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Phase 3 Stage 3 — Combined PBL+SLC Validation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Full BacktestRunner validation (4-year BTC+SOL+ETH, 0.04% fees, n_workers=2 parallel precompute) confirmed all five top candidates beat the production baseline.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00"/>
        <w:gridCol w:w="1100"/>
        <w:gridCol w:w="1100"/>
        <w:gridCol w:w="1200"/>
        <w:gridCol w:w="1000"/>
        <w:gridCol w:w="1060"/>
      </w:tblGrid>
      <w:tr>
        <w:trPr>
          <w:tblHeader/>
        </w:trPr>
        <w:tc>
          <w:tcPr>
            <w:tcW w:type="dxa" w:w="2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PF</w:t>
            </w:r>
          </w:p>
        </w:tc>
        <w:tc>
          <w:tcPr>
            <w:tcW w:type="dxa" w:w="1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CAGR</w:t>
            </w:r>
          </w:p>
        </w:tc>
        <w:tc>
          <w:tcPr>
            <w:tcW w:type="dxa" w:w="1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MaxDD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0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Delta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 (current production)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1.2758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47.4%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−20.3%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1,731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ema=0.3 rsi=50 wick=1.0 (n=40 PBL)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1.4442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59.5%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−12.9%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1,272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+0.1684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sl=3.0 tp=4.0 ema=0.4 rsi=45 wick=1.5 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65.8%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−12.9%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1,511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+0.1268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ema=0.4 rsi=50 wick=1.5 (n=58 PBL)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1.4294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59.5%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−12.9%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1,289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+0.1536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ema=0.4 rsi=50 wick=1.0 (n=74 PBL)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1.4352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60.2%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−12.9%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1,304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+0.1594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sl=2.5 tp=4.0 ema=0.4 rsi=45 wick=1.5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1.4037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64.0%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−15.3%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1,517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+0.1279</w:t>
            </w:r>
          </w:p>
        </w:tc>
      </w:tr>
    </w:tbl>
    <w:p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All five candidates improve combined PF by 10-13% vs baseline. The MaxDD improves dramatically for four of five candidates (from −20.3% to −12.9%), suggesting the wider SL/TP structure provides better risk control at the portfolio level.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Recommendation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Verdict: YES — PBL Optimization Succeeds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optimization study achieves both primary targets: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PBL standalone PF: 0.8456 → 1.1289 (+33.5%), clearing the ≥1.05 target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Combined PBL+SLC PF: 1.2758 → 1.4026 (+10.0%), clearing the ≥1.2758 target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IS/OOS validation: positive (IS PF=1.098, OOS PF=2.202, n=17)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MaxDD improves from −20.3% to −12.9% (36% reduction in drawdown depth)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Recommended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sl_atr_mult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 (was 2.5)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Gives price room to breathe; reduces premature SL hits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tp_atr_mult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4.0 (was 3.0)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Fixes the structural R:R deficit; realized R moves to +1.4×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ema_prox_atr_mult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 (was 0.5)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Tighter EMA proximity; cleaner pullback touch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rsi_min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45.0 (was 40.0)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Higher momentum floor; filters weak setups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wick_strength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 (was 1.0)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stronger rejection candle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Why Not the Higher-PF Candidates?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Candidates with n=40 or n=58 standalone PBL trades were rejected despite higher standalone PF because: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40 trades over 4 years = statistical noise, not a reliable edge (need n ≥ 200)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OOS n=1 → PF=999 is an artifact of one winning trade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Thin trade count makes the combined system overly dependent on SLC (less diversification)</w:t>
      </w:r>
    </w:p>
    <w:p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recommended configuration (n=291 standalone, n=1,511 combined) provides adequate statistical depth while delivering meaningful improvements on all metrics.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Deployment Status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These parameters are RESEARCH findings. Deployment to production requires: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1 demo trading completes minimum 50 trades with PBL active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 CLAUDE.md Phase 1 rules: no parameter changes during live demo assessment period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assessment: operator manually updates config.yaml with recommended values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 for 20+ live trades before declaring production-ready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Files Changed — Git Branch pbl-optimization-study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Code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core/signals/sub_models/pullback_long_model.py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wick_strength tunable constant + config read + rejection candle guard (if lw &lt;= wick_strength * body); updated rationale 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config/settings.py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mr_pbl_slc.pullback_long section to DEFAULT_CONFIG with all 5 tunable params at original defaults (production unchanged)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Research Artifacts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scripts/pbl_optimization/diagnostic.py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 diagnostic: 501-trade extraction, asset/year/exit-reason/R-value breakdown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scripts/pbl_optimization/fast_grid.py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 fast grid: direct candidate extraction, numpy vectorised simulation, 42 combos in &lt;15s + Stage 3 combined runner.run()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reports/pbl_optimization/diagnostic_results.json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Diagnostic output: asset/year/R-percentile breakdown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reports/pbl_optimization/grid_results.json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grid results: Stage 1 (9), Stage 2 (27), IS/OOS (5), combined (5)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Commit Hash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Branch: pbl-optimization-study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Commit: 8ed9c9c — Session 50: PBL optimization study — wick_strength param + research grid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Appendix — Complete Stage 1 + Stage 2 Grid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Stage 1: All 9 TP × SL Combinations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200"/>
        <w:gridCol w:w="1300"/>
        <w:gridCol w:w="13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tp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rsi</w:t>
            </w:r>
          </w:p>
        </w:tc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wick</w:t>
            </w:r>
          </w:p>
        </w:tc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</w:t>
            </w:r>
          </w:p>
        </w:tc>
        <w:tc>
          <w:tcPr>
            <w:tcW w:type="dxa" w:w="1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0.9671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0.9610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1.0503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0.9609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0.9889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1.0782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1.0171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1.0347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1.1289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Stage 2: All 27 Entry Quality Combinations (sl=3.0, tp=4.0)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300"/>
        <w:gridCol w:w="1300"/>
        <w:gridCol w:w="1300"/>
        <w:gridCol w:w="13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rsi</w:t>
            </w:r>
          </w:p>
        </w:tc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wick</w:t>
            </w:r>
          </w:p>
        </w:tc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</w:t>
            </w:r>
          </w:p>
        </w:tc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</w:t>
            </w:r>
          </w:p>
        </w:tc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 baseline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0.8706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41.7%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−0.0534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0.9137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41.9%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+0.0507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0.8312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40.6%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−0.0928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0.9701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44.9%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+0.1245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1.0589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45.2%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+0.2133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0.9116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43.1%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+0.0660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1.2738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45.0%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+0.4282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1.0303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41.4%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+0.1847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0.7978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39.1%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−0.0478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0.9001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42.4%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+0.0545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0.9907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44.3%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+0.1451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0.8937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42.3%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+0.0481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0.9919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44.9%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+0.1463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 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1.1289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46.1%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+0.2833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0.9672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43.5%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+0.1216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1.0791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44.6%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+0.2335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1.0875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43.1%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+0.2419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0.7924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39.5%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−0.0532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0.8776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42.2%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+0.0320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0.9220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42.8%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+0.0764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0.8391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41.2%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−0.0065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0.9481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44.3%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+0.1025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1.0321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44.1%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+0.1865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0.8888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41.8%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+0.0432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0.9076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42.0%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+0.0620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0.7932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38.9%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−0.0524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0.6765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37.7%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−0.1691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tabs>
        <w:tab w:val="right" w:pos="9360"/>
      </w:tabs>
    </w:pPr>
    <w:r>
      <w:rPr>
        <w:rFonts w:ascii="Arial" w:cs="Arial" w:eastAsia="Arial" w:hAnsi="Arial"/>
        <w:color w:val="1F4E79"/>
        <w:sz w:val="18"/>
        <w:szCs w:val="18"/>
      </w:rPr>
      <w:t xml:space="preserve">NexusTrader — Session 50 Research Report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PullbackLong Optimization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2026-03-29T16:48:03.192Z</dcterms:created>
  <dcterms:modified xsi:type="dcterms:W3CDTF">2026-03-29T16:48:03.192Z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