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NexusTrader Research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MomentumBreakout Optimization Study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Session 49  |  2026-03-29  |  NexusTrader v1.3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Dataset: BTC + SOL + ETH  ·  30m primary  ·  2022-03-22 → 2026-03-21 (4 years)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Engine: BacktestRunner (canonical)  ·  Branch: mb-optimization-study  ·  Commit: 7c35f62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FINAL VERDICT</w:t>
      </w:r>
    </w:p>
    <w:p>
      <w:pPr>
        <w:pBdr>
          <w:left w:val="single" w:color="C00000" w:sz="24" w:space="4"/>
        </w:pBdr>
        <w:shd w:fill="FDECEA" w:val="clear"/>
        <w:spacing w:after="160" w:before="0"/>
        <w:ind w:left="3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NO — Keep PBL + SLC only in production. Do not add MomentumBreakout.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comprehensive 4-phase study was conducted to determine whether MomentumBreakout (MB) can be added to the production PBL+SLC system without degrading portfolio quality. The study tested 16 parameter combinations (lookback × volume-multiplier grid), 5 combined-system candidates, HMM confidence gating, and Research-Priority orchestration.</w:t>
      </w:r>
    </w:p>
    <w:p>
      <w:pPr>
        <w:spacing w:after="6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Key finding: every tested configuration produces a FULL-period combined PF materially below the PBL+SLC-only baseline (1.2758). The best result achieved was 1.2275 — 4.1% below baseline — using Research-Priority orchestration. Out-of-sample MB PF was 0.8897 (net-negative). MB's structural 30–38% win rate is incompatible with the portfolio's 56.4% WR profile. SLC crowding persists under all tested orchestration modes.</w:t>
      </w:r>
    </w:p>
    <w:p>
      <w:pPr>
        <w:spacing w:after="6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40"/>
        <w:gridCol w:w="324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3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PBL+SLC Baseline</w:t>
            </w:r>
          </w:p>
        </w:tc>
        <w:tc>
          <w:tcPr>
            <w:tcW w:type="dxa" w:w="3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Combined (RP)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Profit Factor (full period)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1.2758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1.2275  (−4.1%)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CAGR (full period)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48.54%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55.20%  (+6.7pp)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 Rate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56.4%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46.5%  (−9.9pp)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−20.60%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−22.93%  (+2.3pp)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OOS MB Profit Factor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0.8897  (net-negative)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Diagnostic — Why MB Dilutes the Baseline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5 (Session 48) showed that adding MB to PBL+SLC with default parameters (lb=20, vm=1.5) drops FULL-period PF from 1.2758 to 1.1729 and WR from 56.4% to 47.1%. This section identifies the five root causes.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Root Cause #1 — BTC is a Losing Asset for MB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MB's per-asset breakdown in the original Scenario B (lb=20, vm=1.5, n=821 MB trades):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BTC: WR≈34%, PF=0.9163, AvgR=−0.021R — net-negative even at zero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SOL: WR≈39%, PF≈1.18, marginally positive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ETH: WR≈38%, PF≈1.15, marginally positive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BTC's volatility-expansion breakouts are structurally different: BTC reversals are faster and more violent, producing higher SL-hit rates. The breakout edge that exists on SOL/ETH is absent on BTC.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Root Cause #2 — Low WR Incompatible with Portfolio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MB achieves 30–38% win rates across all tested parameter combinations. Adding 800–1,200 MB trades to a 1,731-trade portfolio with 56.4% WR pulls the combined WR to 45–50%. The portfolio's positive expectancy is driven by SLC (WR=60.9%, PF=1.55) and is diluted by every MB trade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Naive combined WR: 45.3% (lb=60 vm=1.5) — 11pp below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RP combined WR: 46.5% — 9.9pp below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MB's positive edge comes from large winners (R:R ~2+), not frequency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Root Cause #3 — SLC Crowding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Under naive orchestration, MB competes for the same volatility-expansion entries as SLC. In the original Scenario B, 195 SLC trades were displaced by MB (SLC_n dropped from 1,230 to 1,035). SLC is the highest-quality sub-model (PF=1.55, WR=60.9%); every displaced SLC trade is a net loss to the portfolio. Research-Priority orchestration reduces crowding (SLC_n=1,102) but does not eliminate it (still 128 fewer SLC trades vs baseline).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Root Cause #4 — Fee Sensitivity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MB's edge is thin at the breakout-entry point. With 800–1,200 MB trades per 4-year period, the 0.04%/side maker fee creates substantial drag. The zero-fee vs fee spread for MB standalone: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lb=20 vm=1.5: PF_0fee=1.1649 → PF_fee=1.0729  (Δ=−0.092)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lb=60 vm=1.5: PF_0fee=1.3454 → PF_fee=1.2396  (Δ=−0.106)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fee delta grows with trade count; lower-lookback configurations suffer most.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 Root Cause #5 — No Structural Edge at Default Parameters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 default lb=20, vm=1.5, MB's FULL-period standalone PF at fees is 1.0729 — barely above 1.0. The 20-bar lookback is too short: it fires on minor consolidations, not genuine trend breakouts. The signal-to-noise ratio only becomes meaningful at lb≥40, vm≥2.0.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Parameter Search Space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Tier 1 — Core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33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Search Range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lookback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{20,30,40,60}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Longer lookback = fewer, higher-quality breakouts; reduces noise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vol_mult_min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{1.5,2.0,2.5,3.0}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Higher threshold filters weak volume surges; improves signal quality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rsi_bullish/bearish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55/45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at 60/40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Tighter RSI filter reduces false breakouts; held constant to isolate lb/vm effect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Tier 2 — Optional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HMM Confidence Gate: Only fire MB when HMM regime confidence ≥ 0.6 — reduces uncertain regime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Research-Priority Orchestration: PBL/SLC signals take priority over HMM-model signals on the same bar/symbol — protects SLC from MB crowding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Asset filter (not tested): Restrict MB to SOL/ETH only, excluding structurally-negative BTC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Research Lab Configuration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Engine and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Engine: BacktestRunner (canonical — same engine used for all production backtests)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period: 2022-03-22 → 2025-09-22 (3.5 years, ~70% of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OOS period: 2025-09-22 → 2026-03-21 (6 months — never seen during grid 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period: 2022-03-22 → 2026-03-21 (4 years — final combined evaluation)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Mode: pbl_slc (baseline), momentum (standalone MB), custom (combined 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disabled_models override: passed via params={"disabled_models": [...]} to lift production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cost_per_side: 0.04% maker fee for all primary results</w:t>
      </w:r>
    </w:p>
    <w:p>
      <w:pPr>
        <w:spacing w:after="6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Indicator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Cache: warm (all 9 TF datasets — BTC/SOL/ETH × 30m/4h/1h — hit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load_data() time: ~0.7s (warm cache); simulation: ~32–43s per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per-run time: ~33–55s; Stage 1 grid (16 combos × IS only): run as nohup background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Stage 1 — Standalone IS Grid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16-combination grid: lb ∈ {20,30,40,60} × vm ∈ {1.5,2.0,2.5,3.0}, RSI fixed at 60/40. Scored by composite: PF_fee × 0.55 + Calmar × 0.30 + WR × 0.15. Top 5 candidates by composite score forwarded to Stage 2.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Stage 2 — Combined + IS/OOS Validation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Top 5 candidates tested in three modes: (1) combined PBL+SLC+MB on FULL period, (2) IS/OOS split to check for overfitting, (3) HMM confidence gate (conf≥0.6) on best candidate, (4) Research-Priority orchestration on best candidate for full period + IS/OOS.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Standalone MB Results — Stage 1 Grid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IS period (2022-03-22 → 2025-09-22). RSI threshold fixed at 60/40. All results at 0.04%/side fees. Sorted by PF_fee descending; top 10 of 16 combinations shown. ★ = best candidate.</w:t>
      </w:r>
    </w:p>
    <w:p>
      <w:pP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050"/>
        <w:gridCol w:w="1300"/>
        <w:gridCol w:w="1300"/>
        <w:gridCol w:w="1300"/>
        <w:gridCol w:w="1300"/>
        <w:gridCol w:w="1110"/>
      </w:tblGrid>
      <w:tr>
        <w:tc>
          <w:tcPr>
            <w:tcW w:type="dxa" w:w="12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Lookback</w:t>
            </w:r>
          </w:p>
        </w:tc>
        <w:tc>
          <w:tcPr>
            <w:tcW w:type="dxa" w:w="12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 Mult</w:t>
            </w:r>
          </w:p>
        </w:tc>
        <w:tc>
          <w:tcPr>
            <w:tcW w:type="dxa" w:w="10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WR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PF (0-fee)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PF (fee)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CAGR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MaxDD</w:t>
            </w:r>
          </w:p>
        </w:tc>
        <w:tc>
          <w:tcPr>
            <w:tcW w:type="dxa" w:w="111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36.5%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1.1649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1.0729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7.2%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−32.83%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1,214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38.6%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1.2148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1.1239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15.3%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−25.41%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1,017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32.7%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1.2598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1.1529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15.9%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−24.35%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1,074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30.1%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1.3454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1.2396 ★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23.3%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−15.61%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905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37.4%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1.3473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1.2362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17.6%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−16.34%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772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31.3%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1.3196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1.2195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18.8%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−15.07%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793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34.8%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1.2826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1.1932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−16.50%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552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38.4%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1.2878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1.1861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11.6%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−12.14%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636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32.9%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1.2818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1.1918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14.7%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−17.39%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669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34.9%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1.2924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1.1887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17.7%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−20.03%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921</w:t>
            </w:r>
          </w:p>
        </w:tc>
      </w:tr>
    </w:tbl>
    <w:p>
      <w:pPr>
        <w:spacing w:after="6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Lookback is the dominant lever: lb=60 PF_fee=1.24 vs lb=20 PF_fee=1.07 — a 16%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 multiplier has diminishing returns: lb=60 vm=1.5 beats lb=60 vm=2.0/2.5/3.0 on CAGR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MaxDD improves dramatically with lb: lb=60 MaxDD=−15.6% vs lb=20 MaxDD=−32.8%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 rate does not improve substantially: best standalone WR is 38.4% (lb=40 vm=3.0) — always below the 56.4% portfolio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standalone IS PFs (1.07–1.24) are well below PBL+SLC combined system PF (1.2758)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Combined System Results — Stage 2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5 candidates tested in combined mode (PBL+SLC+MB) on FULL period. Naive orchestration (all models compete by signal strength). Baseline shown for reference in blue.</w:t>
      </w:r>
    </w:p>
    <w:p>
      <w:pP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50"/>
        <w:gridCol w:w="1050"/>
        <w:gridCol w:w="1050"/>
        <w:gridCol w:w="900"/>
        <w:gridCol w:w="1010"/>
        <w:gridCol w:w="1010"/>
        <w:gridCol w:w="101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Candidate</w:t>
            </w:r>
          </w:p>
        </w:tc>
        <w:tc>
          <w:tcPr>
            <w:tcW w:type="dxa" w:w="10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FULL PF</w:t>
            </w:r>
          </w:p>
        </w:tc>
        <w:tc>
          <w:tcPr>
            <w:tcW w:type="dxa" w:w="10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FULL CAGR</w:t>
            </w:r>
          </w:p>
        </w:tc>
        <w:tc>
          <w:tcPr>
            <w:tcW w:type="dxa" w:w="10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FULL MaxDD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01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 MB PF</w:t>
            </w:r>
          </w:p>
        </w:tc>
        <w:tc>
          <w:tcPr>
            <w:tcW w:type="dxa" w:w="101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OOS MB PF</w:t>
            </w:r>
          </w:p>
        </w:tc>
        <w:tc>
          <w:tcPr>
            <w:tcW w:type="dxa" w:w="101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SLC n (FULL)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PBL+SLC Baseline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1.2758 ★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48.54%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−20.60%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1,731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1,230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lb=60 vm=1.5 (best CAGR/PF)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1.2098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54.43%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−23.39%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2,333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1.2570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1.0321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lb=40 vm=2.5 (balanced)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1.1841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47.85%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−18.96%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2,293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1.2630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0.9721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1,039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lb=40 vm=3.0 (low MaxDD)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1.2092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49.37%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−19.43%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2,189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1.1776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1.1824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lb=60 vm=2.0 (2nd best)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1.2079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52.86%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−21.02%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2,247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1.2591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0.9161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lb=60 vm=1.5 HMM conf≥0.6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1.2098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54.43%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−23.39%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2,333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1.2746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1.0321</w:t>
            </w:r>
          </w:p>
        </w:tc>
        <w:tc>
          <w:tcPr>
            <w:tcW w:type="dxa" w:w="1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candidate degrades FULL-period PF vs baseline: 1.1841–1.2098 vs 1.2758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Best combined FULL PF = 1.2098 (lb=60 vm=1.5) — 5.2% below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CAGR improves (+5–6pp) for the lb=60 candidates due to MB's higher raw return when it 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 consistently drops to 45–50% range — far below the 56.4%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SLC crowding persists: SLC_n=976 vs baseline 1,230 (21% fewer SLC trades)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OOS MB PF is weak to negative: 0.92–1.18 — the IS edge does not transfer cleanly to OOS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HMM confidence gate (conf≥0.6) makes no difference: identical FULL PF and trades to ungated version — MB fires at high confidence anyway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IS/OOS Validation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IS/OOS split: IS = 2022-03-22→2025-09-22 (3.5yr), OOS = 2025-09-22→2026-03-21 (6m). No parameters were adjusted after looking at OOS results. OOS is held out throughout the grid search.</w:t>
      </w:r>
    </w:p>
    <w:p>
      <w:pPr>
        <w:spacing w:after="8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Baseline IS/OOS (PBL+SLC only)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20"/>
        <w:gridCol w:w="1420"/>
        <w:gridCol w:w="1420"/>
        <w:gridCol w:w="1420"/>
        <w:gridCol w:w="140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</w:t>
            </w:r>
          </w:p>
        </w:tc>
        <w:tc>
          <w:tcPr>
            <w:tcW w:type="dxa" w:w="14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PF</w:t>
            </w:r>
          </w:p>
        </w:tc>
        <w:tc>
          <w:tcPr>
            <w:tcW w:type="dxa" w:w="14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CAGR</w:t>
            </w:r>
          </w:p>
        </w:tc>
        <w:tc>
          <w:tcPr>
            <w:tcW w:type="dxa" w:w="14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WR</w:t>
            </w:r>
          </w:p>
        </w:tc>
        <w:tc>
          <w:tcPr>
            <w:tcW w:type="dxa" w:w="14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MaxDD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 (3.5yr)</w:t>
            </w:r>
          </w:p>
        </w:tc>
        <w:tc>
          <w:tcPr>
            <w:tcW w:type="dxa" w:w="1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1.2199</w:t>
            </w:r>
          </w:p>
        </w:tc>
        <w:tc>
          <w:tcPr>
            <w:tcW w:type="dxa" w:w="1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42.41%</w:t>
            </w:r>
          </w:p>
        </w:tc>
        <w:tc>
          <w:tcPr>
            <w:tcW w:type="dxa" w:w="1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54.7%</w:t>
            </w:r>
          </w:p>
        </w:tc>
        <w:tc>
          <w:tcPr>
            <w:tcW w:type="dxa" w:w="1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−20.60%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1,478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OOS (6m)</w:t>
            </w:r>
          </w:p>
        </w:tc>
        <w:tc>
          <w:tcPr>
            <w:tcW w:type="dxa" w:w="1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1.7689</w:t>
            </w:r>
          </w:p>
        </w:tc>
        <w:tc>
          <w:tcPr>
            <w:tcW w:type="dxa" w:w="1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227.26%</w:t>
            </w:r>
          </w:p>
        </w:tc>
        <w:tc>
          <w:tcPr>
            <w:tcW w:type="dxa" w:w="1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65.7%</w:t>
            </w:r>
          </w:p>
        </w:tc>
        <w:tc>
          <w:tcPr>
            <w:tcW w:type="dxa" w:w="1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−7.40%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242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baseline OOS performance is exceptional (PF=1.77, WR=65.7%), confirming PBL+SLC generalises well. Any combined configuration must not degrade this.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IS/OOS Combined — Top Candidates (Naive Orchestration)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Candidate</w:t>
            </w:r>
          </w:p>
        </w:tc>
        <w:tc>
          <w:tcPr>
            <w:tcW w:type="dxa" w:w="113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 PF</w:t>
            </w:r>
          </w:p>
        </w:tc>
        <w:tc>
          <w:tcPr>
            <w:tcW w:type="dxa" w:w="113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OOS PF</w:t>
            </w:r>
          </w:p>
        </w:tc>
        <w:tc>
          <w:tcPr>
            <w:tcW w:type="dxa" w:w="113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 MB PF</w:t>
            </w:r>
          </w:p>
        </w:tc>
        <w:tc>
          <w:tcPr>
            <w:tcW w:type="dxa" w:w="113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OOS MB PF</w:t>
            </w:r>
          </w:p>
        </w:tc>
        <w:tc>
          <w:tcPr>
            <w:tcW w:type="dxa" w:w="113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OOS CAGR</w:t>
            </w:r>
          </w:p>
        </w:tc>
        <w:tc>
          <w:tcPr>
            <w:tcW w:type="dxa" w:w="113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OOS MaxDD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PBL+SLC Baseline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1.2199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1.7689 ★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227.3%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−7.4%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lb=60 vm=1.5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1.2408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6"/>
                <w:szCs w:val="16"/>
              </w:rPr>
              <w:t xml:space="preserve">1.3096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1.2570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1.0321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99.4%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−17.8%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lb=40 vm=2.5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1.2227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6"/>
                <w:szCs w:val="16"/>
              </w:rPr>
              <w:t xml:space="preserve">1.2553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1.2630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0.9721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75.7%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−15.7%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lb=40 vm=3.0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1.2107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1.4247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1.1776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1.1824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128.2%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−12.2%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lb=60 vm=2.0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1.2384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6"/>
                <w:szCs w:val="16"/>
              </w:rPr>
              <w:t xml:space="preserve">1.3153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1.2591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0.9161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94.1%</w:t>
            </w:r>
          </w:p>
        </w:tc>
        <w:tc>
          <w:tcPr>
            <w:tcW w:type="dxa" w:w="1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−17.6%</w:t>
            </w:r>
          </w:p>
        </w:tc>
      </w:tr>
    </w:tbl>
    <w:p>
      <w:pPr>
        <w:spacing w:after="6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OOS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combined OOS PFs (1.26–1.42) are below the baseline OOS PF of 1.77 — the baseline out-of-sample quality is better without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OOS MB PF is weak to negative (0.92–1.18) — the IS MB edge does not transfer to OOS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lb=40 vm=3.0 shows marginally positive OOS MB PF (1.18) — but at the cost of lower IS performance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Research-Priority Orchestration Test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Research-Priority (RP) orchestration gives PBL/SLC signals priority over HMM-model signals (including MB) when both fire on the same bar/symbol. This was tested on the best candidate (lb=60, vm=1.5) for both full period and IS/OOS split.</w:t>
      </w:r>
    </w:p>
    <w:p>
      <w:pP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50"/>
        <w:gridCol w:w="850"/>
        <w:gridCol w:w="950"/>
        <w:gridCol w:w="750"/>
        <w:gridCol w:w="750"/>
        <w:gridCol w:w="900"/>
        <w:gridCol w:w="830"/>
      </w:tblGrid>
      <w:t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PF</w:t>
            </w:r>
          </w:p>
        </w:tc>
        <w:tc>
          <w:tcPr>
            <w:tcW w:type="dxa" w:w="9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CAGR</w:t>
            </w:r>
          </w:p>
        </w:tc>
        <w:tc>
          <w:tcPr>
            <w:tcW w:type="dxa" w:w="8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WR</w:t>
            </w:r>
          </w:p>
        </w:tc>
        <w:tc>
          <w:tcPr>
            <w:tcW w:type="dxa" w:w="9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MaxDD</w:t>
            </w:r>
          </w:p>
        </w:tc>
        <w:tc>
          <w:tcPr>
            <w:tcW w:type="dxa" w:w="7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7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MB n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MB PF</w:t>
            </w:r>
          </w:p>
        </w:tc>
        <w:tc>
          <w:tcPr>
            <w:tcW w:type="dxa" w:w="83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SLC 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PBL+SLC Baseline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1.2758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48.54%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56.4%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−20.60%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1,731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1,230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Naive (lb=60 vm=1.5)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1.2098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54.43%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45.3%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−23.39%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2,333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1.2200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976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Res-Priority (lb=60 vm=1.5)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1.2275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55.20%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46.5%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−22.93%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2,370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1.2079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1,102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Res-Priority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1.2266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54.78%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45.2%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−22.93%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2,030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1.3026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903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Res-Priority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OOS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1.4355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160.67%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53.2%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−13.18%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329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0.8897</w:t>
            </w:r>
          </w:p>
        </w:tc>
        <w:tc>
          <w:tcPr>
            <w:tcW w:type="dxa" w:w="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189</w:t>
            </w:r>
          </w:p>
        </w:tc>
      </w:tr>
    </w:tbl>
    <w:p>
      <w:pPr>
        <w:spacing w:after="6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RP improved FULL PF: 1.2098 (naive) → 1.2275 — a 0.018 improvement by protecting SLC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RP recovered 126 SLC trades: SLC_n=1,102 vs 976 (naive) vs 1,230 (baseline). Still 128 fewer than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RP best FULL PF = 1.2275 — still 4.1% below the PBL+SLC-only baseline (1.2758)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OOS MB PF = 0.8897 under RP — net-negative. MB is destroying OOS value even when SLC is protected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OOS combined PF = 1.4355 (RP) vs baseline OOS PF = 1.7689 — 19% degradation in OOS quality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Success Criteria Evaluation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Criteria defined in the Phase 5 directive. All evaluations use the best configuration found: Research-Priority orchestration, lb=60, vm=1.5.</w:t>
      </w:r>
    </w:p>
    <w:p>
      <w:pP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24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Success Criterion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Result</w:t>
            </w:r>
          </w:p>
        </w:tc>
        <w:tc>
          <w:tcPr>
            <w:tcW w:type="dxa" w:w="2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Combined FULL PF ≥ 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≥ 1.2758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1.2275 (RP mode)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✗ FAIL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Combined FULL PF ≥ floor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≥ 1.18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1.2275 (RP mode)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MaxDD not materially worse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≤ 25%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−22.93% (RP)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OOS MB PF ≥ 1.18 (not negative)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≥ 1.18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0.8897 (OOS RP)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✗ FAIL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SLC trades not materially reduced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≥ 90% of baseline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1,102 vs 1,230 (89.6%)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✗ MARGINAL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 degradation acceptable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Portfolio WR ≥ 50%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46.5% (best RP case)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✗ FAIL</w:t>
            </w:r>
          </w:p>
        </w:tc>
      </w:tr>
    </w:tbl>
    <w:p>
      <w:pPr>
        <w:spacing w:after="6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 out of 6 criteria FAIL, including the two primary criteria (combined PF vs baseline, OOS MB quality). The portfolio WR degradation (−9.9pp) is a structural consequence of MB's low WR and cannot be resolved through orchestration alone. The verdict is unambiguous.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Final Verdict and Recommendation</w:t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Should MomentumBreakout be used in production with PBL + SLC?</w:t>
      </w:r>
    </w:p>
    <w:p>
      <w:pPr>
        <w:pBdr>
          <w:left w:val="single" w:color="C00000" w:sz="32" w:space="4"/>
        </w:pBdr>
        <w:spacing w:after="160" w:before="0"/>
        <w:ind w:left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NO — Keep PBL + SLC only in production.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 Evidence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Full-period PF: Every tested combination (10 configurations) is below baseline. Best: 1.2275 vs 1.2758.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OOS MB quality: PF = 0.8897 (RP mode) — net-negative. The IS MB edge does not transfer to unseen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 rate: Combined WR 45–47% vs 56.4% baseline. The 9–11pp WR drop is structurally driven by MB's 30–38% WR.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SLC protection: RP orchestration recovers 126 SLC trades but still leaves 128 fewer than baseline. The portfolio's highest-quality model is partially crowded out regardless.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OOS combined quality: 1.4355 vs baseline 1.7689 — a 19% degradation in out-of-sample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Speed: Not a concern. Warm cache load time ~0.7s; all 10 configurations ran within the session.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 What Would Be Needed to Reconsider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MomentumBreakout may be reconsidered if one or more of the following conditions are met: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Asset-filtered variant: Test MB restricted to SOL+ETH only (excluding structurally-negative BTC). Requires a per-asset gate in the model or scanner.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Regime-specific variant: Test MB only in volatility_expansion + bull_trend/bear_trend with ACTIVE_REGIMES restriction. Current ACTIVE_REGIMES=[REGIME_VOL_EXPANSION] is already a partial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Longer OOS window: After 12+ months of additional live demo data, re-examine MB's real per-asset edge with actual fills and slippage.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OOS MB PF ≥ 1.18 on fresh out-of-sample data — this is the minimum bar for production consideration.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CAGR improvement from adding MB needs to exceed the PF degradation — i.e., the portfolio-level risk-adjusted return (Calmar ratio) must not decrease.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 Current Status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MomentumBreakout remains in disabled_models: [mean_reversion, liquidity_sweep, trend, donchian_breakout]. No code changes are required. The model code is preserved for future research.</w:t>
      </w:r>
    </w:p>
    <w:p>
      <w:pPr>
        <w:spacing w:after="60" w:before="120"/>
      </w:pP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Research artifacts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6"/>
          <w:szCs w:val="16"/>
        </w:rPr>
        <w:t xml:space="preserve">Branch: mb-optimization-study  |  Commit: 7c35f62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6"/>
          <w:szCs w:val="16"/>
        </w:rPr>
        <w:t xml:space="preserve">Stage 1 grid script: scripts/mb_optimization/stage1_standalone_grid.py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6"/>
          <w:szCs w:val="16"/>
        </w:rPr>
        <w:t xml:space="preserve">Stage 2 combined script: scripts/mb_optimization/stage2_combined_validation.py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6"/>
          <w:szCs w:val="16"/>
        </w:rPr>
        <w:t xml:space="preserve">Stage 1 results: reports/mb_optimization/stage1_grid_results.json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6"/>
          <w:szCs w:val="16"/>
        </w:rPr>
        <w:t xml:space="preserve">Stage 2 results: reports/mb_optimization/stage2_combined_results.json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6"/>
          <w:szCs w:val="16"/>
        </w:rPr>
        <w:t xml:space="preserve">Dataset: BTC+SOL+ETH 30m 2022-03-22→2026-03-21  |  Fees: 0.04%/side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 — NexusTrader Internal Research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2E75B6"/>
        <w:sz w:val="16"/>
        <w:szCs w:val="16"/>
      </w:rPr>
      <w:t xml:space="preserve">NexusTrader Research — Session 49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MomentumBreakout Optimization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2026-03-29T15:14:30.038Z</dcterms:created>
  <dcterms:modified xsi:type="dcterms:W3CDTF">2026-03-29T15:14:30.038Z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