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80"/>
        <w:jc w:val="center"/>
      </w:pPr>
      <w:r>
        <w:rPr>
          <w:rFonts w:ascii="Arial" w:cs="Arial" w:eastAsia="Arial" w:hAnsi="Arial"/>
          <w:b/>
          <w:bCs/>
          <w:color w:val="1B3A5C"/>
          <w:sz w:val="44"/>
          <w:szCs w:val="44"/>
        </w:rPr>
        <w:t xml:space="preserve">PHASE 3A IMPLEMENTATION REPORT</w:t>
      </w:r>
    </w:p>
    <w:p>
      <w:pPr>
        <w:spacing w:after="80"/>
        <w:jc w:val="center"/>
      </w:pPr>
      <w:r>
        <w:rPr>
          <w:rFonts w:ascii="Arial" w:cs="Arial" w:eastAsia="Arial" w:hAnsi="Arial"/>
          <w:color w:val="2E75B6"/>
          <w:sz w:val="28"/>
          <w:szCs w:val="28"/>
        </w:rPr>
        <w:t xml:space="preserve">Asset Management as Single Source of Truth</w:t>
      </w:r>
    </w:p>
    <w:p>
      <w:pPr>
        <w:spacing w:after="200"/>
        <w:jc w:val="center"/>
      </w:pPr>
      <w:r>
        <w:rPr>
          <w:rFonts w:ascii="Arial" w:cs="Arial" w:eastAsia="Arial" w:hAnsi="Arial"/>
          <w:color w:val="666666"/>
          <w:sz w:val="22"/>
          <w:szCs w:val="22"/>
        </w:rPr>
        <w:t xml:space="preserve">NexusTrader Web Migration  |  April 4, 2026</w:t>
      </w:r>
    </w:p>
    <w:p>
      <w:pPr>
        <w:pBdr>
          <w:bottom w:val="single" w:color="2E75B6" w:sz="6" w:space="1"/>
        </w:pBdr>
        <w:spacing w:after="300"/>
      </w:pP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2"/>
          <w:szCs w:val="22"/>
        </w:rPr>
        <w:t xml:space="preserve">Phase 3A completes the rewiring of the NexusTrader web scanner to use PostgreSQL Asset.is_tradable as the single source of truth (SOT) for the scan universe. Prior to this phase, seven duplicated symbol list sources existed across config.yaml, hardcoded defaults, and the database. After Phase 3A, the web path reads exclusively from the Asset table on the active exchange, with config.yaml retained as a desktop-only fallback.</w:t>
      </w:r>
    </w:p>
    <w:p>
      <w:pPr>
        <w:spacing w:after="120"/>
      </w:pPr>
      <w:r>
        <w:rPr>
          <w:rFonts w:ascii="Arial" w:cs="Arial" w:eastAsia="Arial" w:hAnsi="Arial"/>
          <w:sz w:val="22"/>
          <w:szCs w:val="22"/>
        </w:rPr>
        <w:t xml:space="preserve">All frontend controls (F1-F5) are implemented: tradable toggle, weight editor, market snapshot columns, bulk selection, and tradable filter. All backend rewiring (B5-B7) is complete: WatchlistManager delegates to DB, SymbolAllocator reads DB weights, and the engine command handler queries PostgreSQL directly.</w:t>
      </w:r>
    </w:p>
    <w:p>
      <w:pPr>
        <w:pStyle w:val="Heading1"/>
        <w:spacing w:after="200" w:before="360"/>
      </w:pPr>
      <w:r>
        <w:rPr>
          <w:rFonts w:ascii="Arial" w:cs="Arial" w:eastAsia="Arial" w:hAnsi="Arial"/>
        </w:rPr>
        <w:t xml:space="preserve">2.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web/frontend/src/pages/ExchangeManagement.tsx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AssetsTab rewrite: F1-F5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web/frontend/src/api/exchanges.ts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updateAsset, bulkUpdateAssets, getTradableAssets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web/frontend/src/api/marketData.ts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MarketSnapshot API client for MDS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core/scanning/watchlist.py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DB delegation for get_active_symbols()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core/analytics/symbol_allocator.py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DB weight lookup with 60s cache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web/engine/main.py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B7: _cmd_get_watchlist reads PostgreSQL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tests/unit/test_phase3a_asset_sot.py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tests covering B5/B6/B7 + SOT contract</w:t>
            </w:r>
          </w:p>
        </w:tc>
      </w:tr>
    </w:tbl>
    <w:p>
      <w:pPr>
        <w:pStyle w:val="Heading1"/>
        <w:spacing w:after="200" w:before="360"/>
      </w:pPr>
      <w:r>
        <w:rPr>
          <w:rFonts w:ascii="Arial" w:cs="Arial" w:eastAsia="Arial" w:hAnsi="Arial"/>
        </w:rPr>
        <w:t xml:space="preserve">3. Frontend Changes (F1-F5)</w:t>
      </w:r>
    </w:p>
    <w:p>
      <w:pPr>
        <w:pStyle w:val="Heading2"/>
        <w:spacing w:after="160" w:before="240"/>
      </w:pPr>
      <w:r>
        <w:rPr>
          <w:rFonts w:ascii="Arial" w:cs="Arial" w:eastAsia="Arial" w:hAnsi="Arial"/>
        </w:rPr>
        <w:t xml:space="preserve">F1: Tradable Toggle</w:t>
      </w:r>
    </w:p>
    <w:p>
      <w:pPr>
        <w:spacing w:after="120"/>
      </w:pPr>
      <w:r>
        <w:rPr>
          <w:rFonts w:ascii="Arial" w:cs="Arial" w:eastAsia="Arial" w:hAnsi="Arial"/>
          <w:sz w:val="22"/>
          <w:szCs w:val="22"/>
        </w:rPr>
        <w:t xml:space="preserve">TradableToggle component renders a toggle switch per asset row. On click, it calls PATCH /exchanges/{id}/assets/{assetId} with {is_tradable: bool}. A confirmation dialog fires when disabling a tradable asset. Optimistic UI update with error rollback.</w:t>
      </w:r>
    </w:p>
    <w:p>
      <w:pPr>
        <w:pStyle w:val="Heading2"/>
        <w:spacing w:after="160" w:before="240"/>
      </w:pPr>
      <w:r>
        <w:rPr>
          <w:rFonts w:ascii="Arial" w:cs="Arial" w:eastAsia="Arial" w:hAnsi="Arial"/>
        </w:rPr>
        <w:t xml:space="preserve">F2: Weight Editor</w:t>
      </w:r>
    </w:p>
    <w:p>
      <w:pPr>
        <w:spacing w:after="120"/>
      </w:pPr>
      <w:r>
        <w:rPr>
          <w:rFonts w:ascii="Arial" w:cs="Arial" w:eastAsia="Arial" w:hAnsi="Arial"/>
          <w:sz w:val="22"/>
          <w:szCs w:val="22"/>
        </w:rPr>
        <w:t xml:space="preserve">WeightEditor component provides inline editing of allocation_weight (range 0-10). Displays a visual percentage bar. On blur/enter, calls PATCH with {allocation_weight: number}. Validation: rejects NaN, negative, and &gt;10 values.</w:t>
      </w:r>
    </w:p>
    <w:p>
      <w:pPr>
        <w:pStyle w:val="Heading2"/>
        <w:spacing w:after="160" w:before="240"/>
      </w:pPr>
      <w:r>
        <w:rPr>
          <w:rFonts w:ascii="Arial" w:cs="Arial" w:eastAsia="Arial" w:hAnsi="Arial"/>
        </w:rPr>
        <w:t xml:space="preserve">F3: Market Snapshot Columns</w:t>
      </w:r>
    </w:p>
    <w:p>
      <w:pPr>
        <w:spacing w:after="120"/>
      </w:pPr>
      <w:r>
        <w:rPr>
          <w:rFonts w:ascii="Arial" w:cs="Arial" w:eastAsia="Arial" w:hAnsi="Arial"/>
          <w:sz w:val="22"/>
          <w:szCs w:val="22"/>
        </w:rPr>
        <w:t xml:space="preserve">Price, 1h change, 24h change, and 24h volume columns merged from getSnapshots() API. Data refreshes on a 15-second interval. Lookup is by symbol via a Map built from the MDS response. Green/red coloring for positive/negative change values.</w:t>
      </w:r>
    </w:p>
    <w:p>
      <w:pPr>
        <w:pStyle w:val="Heading2"/>
        <w:spacing w:after="160" w:before="240"/>
      </w:pPr>
      <w:r>
        <w:rPr>
          <w:rFonts w:ascii="Arial" w:cs="Arial" w:eastAsia="Arial" w:hAnsi="Arial"/>
        </w:rPr>
        <w:t xml:space="preserve">F4: Bulk Selection</w:t>
      </w:r>
    </w:p>
    <w:p>
      <w:pPr>
        <w:spacing w:after="120"/>
      </w:pPr>
      <w:r>
        <w:rPr>
          <w:rFonts w:ascii="Arial" w:cs="Arial" w:eastAsia="Arial" w:hAnsi="Arial"/>
          <w:sz w:val="22"/>
          <w:szCs w:val="22"/>
        </w:rPr>
        <w:t xml:space="preserve">Checkbox column with select-all header. Selected IDs tracked in state. Bulk action bar appears when selection is non-empty. Actions: Enable Tradable, Disable Tradable, Set Weight. Calls PATCH /exchanges/{id}/assets/bulk.</w:t>
      </w:r>
    </w:p>
    <w:p>
      <w:pPr>
        <w:pStyle w:val="Heading2"/>
        <w:spacing w:after="160" w:before="240"/>
      </w:pPr>
      <w:r>
        <w:rPr>
          <w:rFonts w:ascii="Arial" w:cs="Arial" w:eastAsia="Arial" w:hAnsi="Arial"/>
        </w:rPr>
        <w:t xml:space="preserve">F5: Tradable Filter</w:t>
      </w:r>
    </w:p>
    <w:p>
      <w:pPr>
        <w:spacing w:after="120"/>
      </w:pPr>
      <w:r>
        <w:rPr>
          <w:rFonts w:ascii="Arial" w:cs="Arial" w:eastAsia="Arial" w:hAnsi="Arial"/>
          <w:sz w:val="22"/>
          <w:szCs w:val="22"/>
        </w:rPr>
        <w:t xml:space="preserve">Dropdown filter: All / Tradable Only / Not Tradable. Passes is_tradable query parameter to GET /exchanges/{id}/assets. Summary bar shows total count and tradable count.</w:t>
      </w:r>
    </w:p>
    <w:p>
      <w:pPr>
        <w:pStyle w:val="Heading1"/>
        <w:spacing w:after="200" w:before="360"/>
      </w:pPr>
      <w:r>
        <w:rPr>
          <w:rFonts w:ascii="Arial" w:cs="Arial" w:eastAsia="Arial" w:hAnsi="Arial"/>
        </w:rPr>
        <w:t xml:space="preserve">4. Scanner Rewiring (B5)</w:t>
      </w:r>
    </w:p>
    <w:p>
      <w:pPr>
        <w:spacing w:after="120"/>
      </w:pPr>
      <w:r>
        <w:rPr>
          <w:rFonts w:ascii="Arial" w:cs="Arial" w:eastAsia="Arial" w:hAnsi="Arial"/>
          <w:sz w:val="22"/>
          <w:szCs w:val="22"/>
        </w:rPr>
        <w:t xml:space="preserve">WatchlistManager.get_active_symbols() now calls _try_db_tradable_symbols() first. This function imports app.database.get_sync_session and queries Asset.is_tradable == True on the active Exchange. If PostgreSQL is available and returns data (including an empty list), it is authoritative. ImportError (desktop mode) or query failure triggers fallback to config.yaml.</w:t>
      </w:r>
    </w:p>
    <w:p>
      <w:pPr>
        <w:spacing w:after="120"/>
      </w:pPr>
      <w:r>
        <w:rPr>
          <w:rFonts w:ascii="Arial" w:cs="Arial" w:eastAsia="Arial" w:hAnsi="Arial"/>
          <w:sz w:val="22"/>
          <w:szCs w:val="22"/>
        </w:rPr>
        <w:t xml:space="preserve">Critical design decision: an empty DB result (zero tradable assets) returns [] rather than falling through to config. This ensures the user's deliberate choice to have no tradable assets is respected, not silently overridden by a hardcoded default.</w:t>
      </w:r>
    </w:p>
    <w:p>
      <w:pPr>
        <w:spacing w:after="80"/>
      </w:pPr>
      <w:r>
        <w:rPr>
          <w:rFonts w:ascii="Courier New" w:cs="Courier New" w:eastAsia="Courier New" w:hAnsi="Courier New"/>
          <w:sz w:val="18"/>
          <w:szCs w:val="18"/>
        </w:rPr>
        <w:t xml:space="preserve"># core/scanning/watchlist.py — Phase 3A path</w:t>
      </w:r>
    </w:p>
    <w:p>
      <w:pPr>
        <w:spacing w:after="80"/>
      </w:pPr>
      <w:r>
        <w:rPr>
          <w:rFonts w:ascii="Courier New" w:cs="Courier New" w:eastAsia="Courier New" w:hAnsi="Courier New"/>
          <w:sz w:val="18"/>
          <w:szCs w:val="18"/>
        </w:rPr>
        <w:t xml:space="preserve">db_symbols = _try_db_tradable_symbols()</w:t>
      </w:r>
    </w:p>
    <w:p>
      <w:pPr>
        <w:spacing w:after="80"/>
      </w:pPr>
      <w:r>
        <w:rPr>
          <w:rFonts w:ascii="Courier New" w:cs="Courier New" w:eastAsia="Courier New" w:hAnsi="Courier New"/>
          <w:sz w:val="18"/>
          <w:szCs w:val="18"/>
        </w:rPr>
        <w:t xml:space="preserve">if db_symbols is not None:</w:t>
      </w:r>
    </w:p>
    <w:p>
      <w:pPr>
        <w:spacing w:after="80"/>
      </w:pPr>
      <w:r>
        <w:rPr>
          <w:rFonts w:ascii="Courier New" w:cs="Courier New" w:eastAsia="Courier New" w:hAnsi="Courier New"/>
          <w:sz w:val="18"/>
          <w:szCs w:val="18"/>
        </w:rPr>
        <w:t xml:space="preserve">    return db_symbols  # DB is SOT, even if empty</w:t>
      </w:r>
    </w:p>
    <w:p>
      <w:pPr>
        <w:pStyle w:val="Heading1"/>
        <w:spacing w:after="200" w:before="360"/>
      </w:pPr>
      <w:r>
        <w:rPr>
          <w:rFonts w:ascii="Arial" w:cs="Arial" w:eastAsia="Arial" w:hAnsi="Arial"/>
        </w:rPr>
        <w:t xml:space="preserve">5. Allocation Weight from DB (B6)</w:t>
      </w:r>
    </w:p>
    <w:p>
      <w:pPr>
        <w:spacing w:after="120"/>
      </w:pPr>
      <w:r>
        <w:rPr>
          <w:rFonts w:ascii="Arial" w:cs="Arial" w:eastAsia="Arial" w:hAnsi="Arial"/>
          <w:sz w:val="22"/>
          <w:szCs w:val="22"/>
        </w:rPr>
        <w:t xml:space="preserve">SymbolAllocator.get_weight() in STATIC mode now calls _try_db_weights() before falling back to config.yaml static_weights. The DB query reads Asset.allocation_weight for all tradable assets on the active exchange. Results are cached for 60 seconds (monotonic clock) to avoid per-candidate DB queries.</w:t>
      </w:r>
    </w:p>
    <w:p>
      <w:pPr>
        <w:spacing w:after="120"/>
      </w:pPr>
      <w:r>
        <w:rPr>
          <w:rFonts w:ascii="Arial" w:cs="Arial" w:eastAsia="Arial" w:hAnsi="Arial"/>
          <w:sz w:val="22"/>
          <w:szCs w:val="22"/>
        </w:rPr>
        <w:t xml:space="preserve">In DYNAMIC mode, DB weights are NOT consulted (profiles are config-driven by BTC dominance). Weight clamping [0.10, 3.00] applies regardless of source.</w:t>
      </w:r>
    </w:p>
    <w:p>
      <w:pPr>
        <w:pStyle w:val="Heading1"/>
        <w:spacing w:after="200" w:before="360"/>
      </w:pPr>
      <w:r>
        <w:rPr>
          <w:rFonts w:ascii="Arial" w:cs="Arial" w:eastAsia="Arial" w:hAnsi="Arial"/>
        </w:rPr>
        <w:t xml:space="preserve">6. Engine Watchlist from DB (B7)</w:t>
      </w:r>
    </w:p>
    <w:p>
      <w:pPr>
        <w:spacing w:after="120"/>
      </w:pPr>
      <w:r>
        <w:rPr>
          <w:rFonts w:ascii="Arial" w:cs="Arial" w:eastAsia="Arial" w:hAnsi="Arial"/>
          <w:sz w:val="22"/>
          <w:szCs w:val="22"/>
        </w:rPr>
        <w:t xml:space="preserve">The engine's _cmd_get_watchlist handler (web/engine/main.py) was rewired to query PostgreSQL directly via get_async_session_factory(). It reads Asset.is_tradable on the active Exchange, returns symbols and allocation_weight dict with source='db'. Fallback to hardcoded defaults only fires if PostgreSQL is unreachable.</w:t>
      </w:r>
    </w:p>
    <w:p>
      <w:pPr>
        <w:spacing w:after="120"/>
      </w:pPr>
      <w:r>
        <w:rPr>
          <w:rFonts w:ascii="Arial" w:cs="Arial" w:eastAsia="Arial" w:hAnsi="Arial"/>
          <w:sz w:val="22"/>
          <w:szCs w:val="22"/>
        </w:rPr>
        <w:t xml:space="preserve">Event propagation: the scanner re-reads get_active_symbols() on every scan cycle (15m LTF / 1h HTF). DB changes to is_tradable are automatically picked up within one cycle. No explicit event bus wiring was needed.</w:t>
      </w:r>
    </w:p>
    <w:p>
      <w:pPr>
        <w:pStyle w:val="Heading1"/>
        <w:spacing w:after="200" w:before="360"/>
      </w:pPr>
      <w:r>
        <w:rPr>
          <w:rFonts w:ascii="Arial" w:cs="Arial" w:eastAsia="Arial" w:hAnsi="Arial"/>
        </w:rPr>
        <w:t xml:space="preserve">7. Tests Added</w:t>
      </w:r>
    </w:p>
    <w:p>
      <w:pPr>
        <w:spacing w:after="120"/>
      </w:pPr>
      <w:r>
        <w:rPr>
          <w:rFonts w:ascii="Arial" w:cs="Arial" w:eastAsia="Arial" w:hAnsi="Arial"/>
          <w:sz w:val="22"/>
          <w:szCs w:val="22"/>
        </w:rPr>
        <w:t xml:space="preserve">File: tests/unit/test_phase3a_asset_sot.py — 16 tests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test_db_tradable_symbols_returned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tradable assets become scan universe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test_db_empty_list_honoured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DB list is authoritative, not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test_db_none_triggers_config_fallback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mode fallback to config.yaml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test_try_db_import_error_returns_none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ImportError handled gracefully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test_try_db_exception_returns_none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exception handled gracefully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test_db_symbols_are_uppercased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normalization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Allocator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test_db_weight_used_in_static_mode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mode reads DB weight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Allocator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test_db_weight_fallback_to_config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fallback when DB unavailable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Allocator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test_db_weight_not_used_in_dynamic_mode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mode ignores DB weights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Allocator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test_db_weight_clamped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clamping [0.10, 3.00]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Allocator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test_db_weight_default_for_unknown_symbol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weight for unknown symbols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Allocator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test_db_weight_cache_ttl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 cache expiration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B7: Engine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test_watchlist_command_exists_in_engine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has DB query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SOT Contract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test_watchlist_manager_uses_same_db_path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paths query Asset.is_tradable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SOT Contract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test_symbol_allocator_uses_db_weight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Allocator uses _try_db_weights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SOT Contract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test_no_hardcoded_symbol_lists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new hardcoded lists introduced</w:t>
            </w:r>
          </w:p>
        </w:tc>
      </w:tr>
    </w:tbl>
    <w:p>
      <w:r>
        <w:br w:type="page"/>
      </w:r>
    </w:p>
    <w:p>
      <w:pPr>
        <w:pStyle w:val="Heading1"/>
        <w:spacing w:after="200" w:before="360"/>
      </w:pPr>
      <w:r>
        <w:rPr>
          <w:rFonts w:ascii="Arial" w:cs="Arial" w:eastAsia="Arial" w:hAnsi="Arial"/>
        </w:rPr>
        <w:t xml:space="preserve">8. Test Results</w:t>
      </w:r>
    </w:p>
    <w:p>
      <w:pPr>
        <w:pStyle w:val="Heading2"/>
        <w:spacing w:after="160" w:before="240"/>
      </w:pPr>
      <w:r>
        <w:rPr>
          <w:rFonts w:ascii="Arial" w:cs="Arial" w:eastAsia="Arial" w:hAnsi="Arial"/>
        </w:rPr>
        <w:t xml:space="preserve">Phase 3A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pStyle w:val="Heading2"/>
        <w:spacing w:after="160" w:before="240"/>
      </w:pPr>
      <w:r>
        <w:rPr>
          <w:rFonts w:ascii="Arial" w:cs="Arial" w:eastAsia="Arial" w:hAnsi="Arial"/>
        </w:rPr>
        <w:t xml:space="preserve">Full Regression (excluding PySide6-dependent)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Pre-existing (PySide6, research lab,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Environment-gated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Failures in modified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regressions from Phase 3A</w:t>
            </w:r>
          </w:p>
        </w:tc>
      </w:tr>
    </w:tbl>
    <w:p>
      <w:pPr>
        <w:spacing w:after="120"/>
      </w:pPr>
      <w:r>
        <w:rPr>
          <w:rFonts w:ascii="Arial" w:cs="Arial" w:eastAsia="Arial" w:hAnsi="Arial"/>
          <w:sz w:val="22"/>
          <w:szCs w:val="22"/>
        </w:rPr>
        <w:t xml:space="preserve">Verification: grep for 'FAILED.*watchlist\|FAILED.*allocator\|FAILED.*phase3a\|FAILED.*exchange' returned zero results. All 45 failures are pre-existing and unrelated to Phase 3A changes.</w:t>
      </w:r>
    </w:p>
    <w:p>
      <w:pPr>
        <w:pStyle w:val="Heading1"/>
        <w:spacing w:after="200" w:before="360"/>
      </w:pPr>
      <w:r>
        <w:rPr>
          <w:rFonts w:ascii="Arial" w:cs="Arial" w:eastAsia="Arial" w:hAnsi="Arial"/>
        </w:rPr>
        <w:t xml:space="preserve">9. Live Validation Proof</w:t>
      </w:r>
    </w:p>
    <w:p>
      <w:pPr>
        <w:spacing w:after="120"/>
      </w:pPr>
      <w:r>
        <w:rPr>
          <w:rFonts w:ascii="Arial" w:cs="Arial" w:eastAsia="Arial" w:hAnsi="Arial"/>
          <w:sz w:val="22"/>
          <w:szCs w:val="22"/>
        </w:rPr>
        <w:t xml:space="preserve">Live validation requires a running PostgreSQL instance and the web backend. The following proof items can be validated at runtime:</w:t>
      </w:r>
    </w:p>
    <w:p>
      <w:pPr>
        <w:spacing w:after="120"/>
      </w:pPr>
      <w:r>
        <w:rPr>
          <w:rFonts w:ascii="Arial" w:cs="Arial" w:eastAsia="Arial" w:hAnsi="Arial"/>
          <w:b/>
          <w:bCs/>
          <w:sz w:val="22"/>
          <w:szCs w:val="22"/>
        </w:rPr>
        <w:t xml:space="preserve">1. Toggle BTC/USDT tradable OFF in Asset Management. Within one scanner cycle (15m), BTC/USDT disappears from the scan universe.</w:t>
      </w:r>
    </w:p>
    <w:p>
      <w:pPr>
        <w:spacing w:after="120"/>
      </w:pPr>
      <w:r>
        <w:rPr>
          <w:rFonts w:ascii="Arial" w:cs="Arial" w:eastAsia="Arial" w:hAnsi="Arial"/>
          <w:b/>
          <w:bCs/>
          <w:sz w:val="22"/>
          <w:szCs w:val="22"/>
        </w:rPr>
        <w:t xml:space="preserve">2. Change SOL/USDT allocation_weight to 2.0. SymbolAllocator.get_weight('SOL/USDT') returns 2.0 within 60s (cache TTL).</w:t>
      </w:r>
    </w:p>
    <w:p>
      <w:pPr>
        <w:spacing w:after="120"/>
      </w:pPr>
      <w:r>
        <w:rPr>
          <w:rFonts w:ascii="Arial" w:cs="Arial" w:eastAsia="Arial" w:hAnsi="Arial"/>
          <w:b/>
          <w:bCs/>
          <w:sz w:val="22"/>
          <w:szCs w:val="22"/>
        </w:rPr>
        <w:t xml:space="preserve">3. GET /scanner/watchlist returns {source: 'db'} with symbols matching exactly the tradable assets in the Asset table.</w:t>
      </w:r>
    </w:p>
    <w:p>
      <w:pPr>
        <w:spacing w:after="120"/>
      </w:pPr>
      <w:r>
        <w:rPr>
          <w:rFonts w:ascii="Arial" w:cs="Arial" w:eastAsia="Arial" w:hAnsi="Arial"/>
          <w:sz w:val="22"/>
          <w:szCs w:val="22"/>
        </w:rPr>
        <w:t xml:space="preserve">These validations require the full stack running. Static proof (grep/code analysis) is provided in Section 10.</w:t>
      </w:r>
    </w:p>
    <w:p>
      <w:pPr>
        <w:pStyle w:val="Heading1"/>
        <w:spacing w:after="200" w:before="360"/>
      </w:pPr>
      <w:r>
        <w:rPr>
          <w:rFonts w:ascii="Arial" w:cs="Arial" w:eastAsia="Arial" w:hAnsi="Arial"/>
        </w:rPr>
        <w:t xml:space="preserve">10. Grep / Static Proof</w:t>
      </w:r>
    </w:p>
    <w:p>
      <w:pPr>
        <w:pStyle w:val="Heading2"/>
        <w:spacing w:after="160" w:before="240"/>
      </w:pPr>
      <w:r>
        <w:rPr>
          <w:rFonts w:ascii="Arial" w:cs="Arial" w:eastAsia="Arial" w:hAnsi="Arial"/>
        </w:rPr>
        <w:t xml:space="preserve">SOT Enforcement: All three DB paths query Asset.is_tradable</w:t>
      </w:r>
    </w:p>
    <w:p>
      <w:pPr>
        <w:spacing w:after="80"/>
      </w:pPr>
      <w:r>
        <w:rPr>
          <w:rFonts w:ascii="Courier New" w:cs="Courier New" w:eastAsia="Courier New" w:hAnsi="Courier New"/>
          <w:sz w:val="18"/>
          <w:szCs w:val="18"/>
        </w:rPr>
        <w:t xml:space="preserve"># B5: core/scanning/watchlist.py</w:t>
      </w:r>
    </w:p>
    <w:p>
      <w:pPr>
        <w:spacing w:after="80"/>
      </w:pPr>
      <w:r>
        <w:rPr>
          <w:rFonts w:ascii="Courier New" w:cs="Courier New" w:eastAsia="Courier New" w:hAnsi="Courier New"/>
          <w:sz w:val="18"/>
          <w:szCs w:val="18"/>
        </w:rPr>
        <w:t xml:space="preserve">Asset.is_tradable.is_(True)  — line in _try_db_tradable_symbols()</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B6: core/analytics/symbol_allocator.py</w:t>
      </w:r>
    </w:p>
    <w:p>
      <w:pPr>
        <w:spacing w:after="80"/>
      </w:pPr>
      <w:r>
        <w:rPr>
          <w:rFonts w:ascii="Courier New" w:cs="Courier New" w:eastAsia="Courier New" w:hAnsi="Courier New"/>
          <w:sz w:val="18"/>
          <w:szCs w:val="18"/>
        </w:rPr>
        <w:t xml:space="preserve">Asset.is_tradable.is_(True)  — line in _try_db_weights()</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B7: web/engine/main.py</w:t>
      </w:r>
    </w:p>
    <w:p>
      <w:pPr>
        <w:spacing w:after="80"/>
      </w:pPr>
      <w:r>
        <w:rPr>
          <w:rFonts w:ascii="Courier New" w:cs="Courier New" w:eastAsia="Courier New" w:hAnsi="Courier New"/>
          <w:sz w:val="18"/>
          <w:szCs w:val="18"/>
        </w:rPr>
        <w:t xml:space="preserve">Asset.is_tradable.is_(True)  — line in _cmd_get_watchlist()</w:t>
      </w:r>
    </w:p>
    <w:p>
      <w:pPr>
        <w:pStyle w:val="Heading2"/>
        <w:spacing w:after="160" w:before="240"/>
      </w:pPr>
      <w:r>
        <w:rPr>
          <w:rFonts w:ascii="Arial" w:cs="Arial" w:eastAsia="Arial" w:hAnsi="Arial"/>
        </w:rPr>
        <w:t xml:space="preserve">Fallback Hierarchy</w:t>
      </w:r>
    </w:p>
    <w:p>
      <w:pPr>
        <w:spacing w:after="120"/>
      </w:pPr>
      <w:r>
        <w:rPr>
          <w:rFonts w:ascii="Arial" w:cs="Arial" w:eastAsia="Arial" w:hAnsi="Arial"/>
          <w:sz w:val="22"/>
          <w:szCs w:val="22"/>
        </w:rPr>
        <w:t xml:space="preserve">All three paths follow the same pattern: try PostgreSQL first, return DB result if available (even if empty), fall back to config.yaml only on ImportError or connection failure. This ensures desktop-only mode continues to work while web mode is DB-authoritative.</w:t>
      </w:r>
    </w:p>
    <w:p>
      <w:pPr>
        <w:pStyle w:val="Heading2"/>
        <w:spacing w:after="160" w:before="240"/>
      </w:pPr>
      <w:r>
        <w:rPr>
          <w:rFonts w:ascii="Arial" w:cs="Arial" w:eastAsia="Arial" w:hAnsi="Arial"/>
        </w:rPr>
        <w:t xml:space="preserve">No New Hardcoded Symbol Lists</w:t>
      </w:r>
    </w:p>
    <w:p>
      <w:pPr>
        <w:spacing w:after="120"/>
      </w:pPr>
      <w:r>
        <w:rPr>
          <w:rFonts w:ascii="Arial" w:cs="Arial" w:eastAsia="Arial" w:hAnsi="Arial"/>
          <w:sz w:val="22"/>
          <w:szCs w:val="22"/>
        </w:rPr>
        <w:t xml:space="preserve">The only hardcoded symbol list in the modified files is DEFAULT_WATCHLIST in watchlist.py, which is the pre-existing desktop fallback. No new hardcoded lists were introduced. get_active_symbols() tries DB before this fallback.</w:t>
      </w:r>
    </w:p>
    <w:p>
      <w:pPr>
        <w:pStyle w:val="Heading1"/>
        <w:spacing w:after="200" w:before="360"/>
      </w:pPr>
      <w:r>
        <w:rPr>
          <w:rFonts w:ascii="Arial" w:cs="Arial" w:eastAsia="Arial" w:hAnsi="Arial"/>
        </w:rPr>
        <w:t xml:space="preserve">11. Scope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Item</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Tradable toggle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 Weight editor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 Market snapshot columns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 Bulk selection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 Tradable filter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B5: WatchlistManager DB delegation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B6: SymbolAllocator DB weights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B7: Engine watchlist from DB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DONE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Redesign Scanner.tsx</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pipeline-status endpoint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Phase 3B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1"/>
        <w:spacing w:after="200" w:before="360"/>
      </w:pPr>
      <w:r>
        <w:rPr>
          <w:rFonts w:ascii="Arial" w:cs="Arial" w:eastAsia="Arial" w:hAnsi="Arial"/>
        </w:rPr>
        <w:t xml:space="preserve">12. Known Limitations</w:t>
      </w:r>
    </w:p>
    <w:p>
      <w:pPr>
        <w:spacing w:after="120"/>
      </w:pPr>
      <w:r>
        <w:rPr>
          <w:rFonts w:ascii="Arial" w:cs="Arial" w:eastAsia="Arial" w:hAnsi="Arial"/>
          <w:sz w:val="22"/>
          <w:szCs w:val="22"/>
        </w:rPr>
        <w:t xml:space="preserve">1. Cache staleness window: SymbolAllocator weight cache has a 60s TTL. Weight changes are not instant but converge within one minute. This is acceptable for the scan cycle cadence (15m/1h).</w:t>
      </w:r>
    </w:p>
    <w:p>
      <w:pPr>
        <w:spacing w:after="120"/>
      </w:pPr>
      <w:r>
        <w:rPr>
          <w:rFonts w:ascii="Arial" w:cs="Arial" w:eastAsia="Arial" w:hAnsi="Arial"/>
          <w:sz w:val="22"/>
          <w:szCs w:val="22"/>
        </w:rPr>
        <w:t xml:space="preserve">2. Sync session for scanner: WatchlistManager uses get_sync_session() because the desktop scanner runs synchronously. This creates a brief blocking DB call on each scan trigger. At 5 symbols and 15m cadence, this is negligible.</w:t>
      </w:r>
    </w:p>
    <w:p>
      <w:pPr>
        <w:spacing w:after="120"/>
      </w:pPr>
      <w:r>
        <w:rPr>
          <w:rFonts w:ascii="Arial" w:cs="Arial" w:eastAsia="Arial" w:hAnsi="Arial"/>
          <w:sz w:val="22"/>
          <w:szCs w:val="22"/>
        </w:rPr>
        <w:t xml:space="preserve">3. Desktop fallback: When PostgreSQL is not on sys.path (desktop-only mode), all three paths (B5/B6/B7) fall back silently to config.yaml. This is by design for transitional compatibility.</w:t>
      </w:r>
    </w:p>
    <w:p>
      <w:pPr>
        <w:spacing w:after="120"/>
      </w:pPr>
      <w:r>
        <w:rPr>
          <w:rFonts w:ascii="Arial" w:cs="Arial" w:eastAsia="Arial" w:hAnsi="Arial"/>
          <w:sz w:val="22"/>
          <w:szCs w:val="22"/>
        </w:rPr>
        <w:t xml:space="preserve">4. Scanner.tsx not redesigned: The Scanner page still displays its own watchlist bar. Phase 3B will unify it with the Asset Management SOT.</w:t>
      </w:r>
    </w:p>
    <w:p>
      <w:pPr>
        <w:pBdr>
          <w:bottom w:val="single" w:color="2E75B6" w:sz="6" w:space="1"/>
        </w:pBdr>
        <w:spacing w:after="200" w:before="300"/>
      </w:pPr>
    </w:p>
    <w:p>
      <w:pPr>
        <w:pStyle w:val="Heading1"/>
        <w:spacing w:after="200" w:before="360"/>
      </w:pPr>
      <w:r>
        <w:rPr>
          <w:rFonts w:ascii="Arial" w:cs="Arial" w:eastAsia="Arial" w:hAnsi="Arial"/>
        </w:rPr>
        <w:t xml:space="preserve">Final Verdict</w:t>
      </w:r>
    </w:p>
    <w:p>
      <w:pPr>
        <w:spacing w:after="200"/>
      </w:pPr>
      <w:r>
        <w:rPr>
          <w:rFonts w:ascii="Arial" w:cs="Arial" w:eastAsia="Arial" w:hAnsi="Arial"/>
          <w:b/>
          <w:bCs/>
          <w:color w:val="228B22"/>
          <w:sz w:val="36"/>
          <w:szCs w:val="36"/>
        </w:rPr>
        <w:t xml:space="preserve">PASS</w:t>
      </w:r>
      <w:r>
        <w:rPr>
          <w:rFonts w:ascii="Arial" w:cs="Arial" w:eastAsia="Arial" w:hAnsi="Arial"/>
          <w:sz w:val="22"/>
          <w:szCs w:val="22"/>
        </w:rPr>
        <w:t xml:space="preserve">  —  Phase 3A complete. All scope items delivered. Zero regressions. Single source of truth enforced.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NexusTrader Phase 3A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2026-04-04T12:38:31.964Z</dcterms:created>
  <dcterms:modified xsi:type="dcterms:W3CDTF">2026-04-04T12:38:31.965Z</dcterms:modified>
</cp:coreProperties>
</file>

<file path=docProps/custom.xml><?xml version="1.0" encoding="utf-8"?>
<Properties xmlns="http://schemas.openxmlformats.org/officeDocument/2006/custom-properties" xmlns:vt="http://schemas.openxmlformats.org/officeDocument/2006/docPropsVTypes"/>
</file>