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FF6B00"/>
          <w:sz w:val="64"/>
          <w:szCs w:val="64"/>
        </w:rPr>
        <w:t xml:space="preserve">NEXUS TRADER</w:t>
      </w:r>
    </w:p>
    <w:p>
      <w:pPr>
        <w:spacing w:after="60" w:before="0"/>
        <w:jc w:val="center"/>
      </w:pPr>
      <w:r>
        <w:rPr>
          <w:rFonts w:ascii="Arial" w:cs="Arial" w:eastAsia="Arial" w:hAnsi="Arial"/>
          <w:b/>
          <w:bCs/>
          <w:color w:val="1F4E79"/>
          <w:sz w:val="32"/>
          <w:szCs w:val="32"/>
        </w:rPr>
        <w:t xml:space="preserve">MULTI-AGENT INTELLIGENCE ARCHITECTURE</w:t>
      </w:r>
    </w:p>
    <w:p>
      <w:pPr>
        <w:pBdr>
          <w:bottom w:val="single" w:color="FF6B00" w:sz="6" w:space="1"/>
        </w:pBdr>
        <w:spacing w:after="60" w:before="60"/>
      </w:pPr>
    </w:p>
    <w:p>
      <w:pPr>
        <w:spacing w:after="0" w:before="80"/>
      </w:pPr>
    </w:p>
    <w:p>
      <w:pPr>
        <w:spacing w:after="80" w:before="0"/>
        <w:jc w:val="center"/>
      </w:pPr>
      <w:r>
        <w:rPr>
          <w:rFonts w:ascii="Arial" w:cs="Arial" w:eastAsia="Arial" w:hAnsi="Arial"/>
          <w:i/>
          <w:iCs/>
          <w:color w:val="595959"/>
          <w:sz w:val="24"/>
          <w:szCs w:val="24"/>
        </w:rPr>
        <w:t xml:space="preserve">Full System Audit, Capability Assessment &amp; Strategic Upgrade Roadmap</w:t>
      </w:r>
    </w:p>
    <w:p>
      <w:pPr>
        <w:spacing w:after="0" w:before="600"/>
      </w:pPr>
    </w:p>
    <w:p>
      <w:pPr>
        <w:spacing w:after="60" w:before="0"/>
        <w:jc w:val="center"/>
      </w:pPr>
      <w:r>
        <w:rPr>
          <w:rFonts w:ascii="Arial" w:cs="Arial" w:eastAsia="Arial" w:hAnsi="Arial"/>
          <w:color w:val="595959"/>
          <w:sz w:val="20"/>
          <w:szCs w:val="20"/>
        </w:rPr>
        <w:t xml:space="preserve">Prepared as:</w:t>
      </w:r>
    </w:p>
    <w:p>
      <w:pPr>
        <w:spacing w:after="40" w:before="0"/>
        <w:jc w:val="center"/>
      </w:pPr>
      <w:r>
        <w:rPr>
          <w:rFonts w:ascii="Arial" w:cs="Arial" w:eastAsia="Arial" w:hAnsi="Arial"/>
          <w:b/>
          <w:bCs/>
          <w:color w:val="1F4E79"/>
          <w:sz w:val="22"/>
          <w:szCs w:val="22"/>
        </w:rPr>
        <w:t xml:space="preserve">Hedge-Fund Level AI Systems Architect</w:t>
      </w:r>
    </w:p>
    <w:p>
      <w:pPr>
        <w:spacing w:after="40" w:before="0"/>
        <w:jc w:val="center"/>
      </w:pPr>
      <w:r>
        <w:rPr>
          <w:rFonts w:ascii="Arial" w:cs="Arial" w:eastAsia="Arial" w:hAnsi="Arial"/>
          <w:b/>
          <w:bCs/>
          <w:color w:val="1F4E79"/>
          <w:sz w:val="22"/>
          <w:szCs w:val="22"/>
        </w:rPr>
        <w:t xml:space="preserve">Quantitative Researcher &amp; Software Engineer</w:t>
      </w:r>
    </w:p>
    <w:p>
      <w:pPr>
        <w:spacing w:after="0" w:before="120"/>
      </w:pPr>
    </w:p>
    <w:p>
      <w:pPr>
        <w:spacing w:after="0" w:before="0"/>
        <w:jc w:val="center"/>
      </w:pPr>
      <w:r>
        <w:rPr>
          <w:rFonts w:ascii="Arial" w:cs="Arial" w:eastAsia="Arial" w:hAnsi="Arial"/>
          <w:i/>
          <w:iCs/>
          <w:color w:val="595959"/>
          <w:sz w:val="20"/>
          <w:szCs w:val="20"/>
        </w:rPr>
        <w:t xml:space="preserve">March 2026  |  Confidential</w:t>
      </w:r>
    </w:p>
    <w:p>
      <w:r>
        <w:br w:type="page"/>
      </w:r>
    </w:p>
    <w:p>
      <w:pPr>
        <w:pStyle w:val="Heading1"/>
        <w:spacing w:after="180" w:before="360"/>
      </w:pPr>
      <w:r>
        <w:rPr>
          <w:rFonts w:ascii="Arial" w:cs="Arial" w:eastAsia="Arial" w:hAnsi="Arial"/>
          <w:b/>
          <w:bCs/>
          <w:color w:val="1F4E79"/>
          <w:sz w:val="34"/>
          <w:szCs w:val="34"/>
        </w:rPr>
        <w:t xml:space="preserve">Executive Summary</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NexusTrader is a functionally solid, institutional-grade algorithmic cryptocurrency trading platform built on PySide6, CCXT, and SQLAlchemy. It implements a well-structured four-layer signal pipeline — indicators, regime classification, multi-model signal generation, and confluence-weighted decision making — complemented by a risk gate, ATR-based position sizing, paper and live execution engines, VADER-based sentiment analysis, LLM strategy generation, and comprehensive backtesting.</w:t>
      </w:r>
    </w:p>
    <w:p>
      <w:pPr>
        <w:spacing w:after="0" w:before="60"/>
      </w:pPr>
    </w:p>
    <w:p>
      <w:pPr>
        <w:spacing w:after="120" w:before="60"/>
        <w:jc w:val="left"/>
      </w:pPr>
      <w:r>
        <w:rPr>
          <w:rFonts w:ascii="Arial" w:cs="Arial" w:eastAsia="Arial" w:hAnsi="Arial"/>
          <w:b w:val="false"/>
          <w:bCs w:val="false"/>
          <w:i w:val="false"/>
          <w:iCs w:val="false"/>
          <w:color w:val="000000"/>
          <w:sz w:val="21"/>
          <w:szCs w:val="21"/>
        </w:rPr>
        <w:t xml:space="preserve">This report performs an exhaustive eleven-phase analysis of the existing codebase and evaluates whether a multi-agent intelligence architecture would meaningfully improve trade decision quality, market awareness, and capital protection.</w:t>
      </w:r>
    </w:p>
    <w:p>
      <w:pPr>
        <w:spacing w:after="0" w:before="80"/>
      </w:pPr>
    </w:p>
    <w:p>
      <w:pPr>
        <w:pStyle w:val="Heading2"/>
        <w:spacing w:after="140" w:before="280"/>
      </w:pPr>
      <w:r>
        <w:rPr>
          <w:rFonts w:ascii="Arial" w:cs="Arial" w:eastAsia="Arial" w:hAnsi="Arial"/>
          <w:b/>
          <w:bCs/>
          <w:color w:val="2E75B6"/>
          <w:sz w:val="28"/>
          <w:szCs w:val="28"/>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BF3FB"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STRENGTH</w:t>
            </w:r>
          </w:p>
          <w:p>
            <w:pPr>
              <w:spacing w:after="0" w:before="0"/>
            </w:pPr>
            <w:r>
              <w:rPr>
                <w:rFonts w:ascii="Arial" w:cs="Arial" w:eastAsia="Arial" w:hAnsi="Arial"/>
                <w:color w:val="000000"/>
                <w:sz w:val="20"/>
                <w:szCs w:val="20"/>
              </w:rPr>
              <w:t xml:space="preserve">NexusTrader has an excellent technical foundation: event-driven architecture, clean module boundaries, thread-safe execution, comprehensive indicator library (30+ indicators), and a well-tested IDSS pipeline. The codebase is production-quality.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thick" w:color="C62828" w:sz="12"/>
              <w:bottom w:val="single" w:color="C62828" w:sz="4"/>
              <w:right w:val="single" w:color="C62828" w:sz="4"/>
            </w:tcBorders>
            <w:shd w:fill="FFEBEE" w:val="clear"/>
            <w:tcMar>
              <w:top w:type="dxa" w:w="100"/>
              <w:left w:type="dxa" w:w="160"/>
              <w:bottom w:type="dxa" w:w="100"/>
              <w:right w:type="dxa" w:w="120"/>
            </w:tcMar>
          </w:tcPr>
          <w:p>
            <w:pPr>
              <w:spacing w:after="60" w:before="0"/>
            </w:pPr>
            <w:r>
              <w:rPr>
                <w:rFonts w:ascii="Arial" w:cs="Arial" w:eastAsia="Arial" w:hAnsi="Arial"/>
                <w:b/>
                <w:bCs/>
                <w:color w:val="C62828"/>
                <w:sz w:val="20"/>
                <w:szCs w:val="20"/>
              </w:rPr>
              <w:t xml:space="preserve">CRITICAL GAP</w:t>
            </w:r>
          </w:p>
          <w:p>
            <w:pPr>
              <w:spacing w:after="0" w:before="0"/>
            </w:pPr>
            <w:r>
              <w:rPr>
                <w:rFonts w:ascii="Arial" w:cs="Arial" w:eastAsia="Arial" w:hAnsi="Arial"/>
                <w:color w:val="000000"/>
                <w:sz w:val="20"/>
                <w:szCs w:val="20"/>
              </w:rPr>
              <w:t xml:space="preserve">NexusTrader is entirely blind to the non-technical signals that professional trading firms consider the most alpha-generating inputs: funding rates, options flow, order book microstructure, on-chain data, and macro indicators. These are not optional enhancements — they are core to operating profitably at institutional scale in cryptocurrency markets.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4"/>
              <w:left w:val="thick" w:color="1D6F42" w:sz="12"/>
              <w:bottom w:val="single" w:color="1D6F42" w:sz="4"/>
              <w:right w:val="single" w:color="1D6F42" w:sz="4"/>
            </w:tcBorders>
            <w:shd w:fill="E8F5E9" w:val="clear"/>
            <w:tcMar>
              <w:top w:type="dxa" w:w="100"/>
              <w:left w:type="dxa" w:w="160"/>
              <w:bottom w:type="dxa" w:w="100"/>
              <w:right w:type="dxa" w:w="120"/>
            </w:tcMar>
          </w:tcPr>
          <w:p>
            <w:pPr>
              <w:spacing w:after="60" w:before="0"/>
            </w:pPr>
            <w:r>
              <w:rPr>
                <w:rFonts w:ascii="Arial" w:cs="Arial" w:eastAsia="Arial" w:hAnsi="Arial"/>
                <w:b/>
                <w:bCs/>
                <w:color w:val="1D6F42"/>
                <w:sz w:val="20"/>
                <w:szCs w:val="20"/>
              </w:rPr>
              <w:t xml:space="preserve">RECOMMENDATION</w:t>
            </w:r>
          </w:p>
          <w:p>
            <w:pPr>
              <w:spacing w:after="0" w:before="0"/>
            </w:pPr>
            <w:r>
              <w:rPr>
                <w:rFonts w:ascii="Arial" w:cs="Arial" w:eastAsia="Arial" w:hAnsi="Arial"/>
                <w:color w:val="000000"/>
                <w:sz w:val="20"/>
                <w:szCs w:val="20"/>
              </w:rPr>
              <w:t xml:space="preserve">Implement the multi-agent intelligence layer. The estimated improvement in signal quality is meaningful — not because the current system is poor, but because the signal set is severely incomplete for crypto markets specifically. The highest-ROI additions are: (1) Funding Rates &amp; Open Interest, (2) Options Flow via Deribit, (3) Order Book Microstructure, (4) On-Chain Intelligence, and (5) Enhanced NLP Sentiment.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After Multi-Agent Upgrade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Signal Sources</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Technical only (price/volume)</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Technical + macro + sentiment + options + on-chain + order flow</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Regime Detection</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Rule-based (ADX + BB + EMA)</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ML + rule ensemble with cross-asset context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Decision Engine</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Fixed-weight confluence scorer</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Bayesian multi-factor orchestrator with adaptive weights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Risk Intelligence</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Position limits + drawdown gate</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Volatility-adjusted + Kelly + portfolio VaR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Backtesting</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Bar-by-bar IDSS + rule-based</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Monte Carlo + full walk-forward optimisation</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Market Awareness</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Exchange price/volume only</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Full macro + on-chain + derivatives + social context</w:t>
            </w:r>
          </w:p>
        </w:tc>
      </w:tr>
    </w:tbl>
    <w:p>
      <w:pPr>
        <w:spacing w:after="0" w:before="120"/>
      </w:pPr>
    </w:p>
    <w:p>
      <w:r>
        <w:br w:type="page"/>
      </w:r>
    </w:p>
    <w:p>
      <w:pPr>
        <w:pStyle w:val="Heading1"/>
        <w:spacing w:after="180" w:before="360"/>
      </w:pPr>
      <w:r>
        <w:rPr>
          <w:rFonts w:ascii="Arial" w:cs="Arial" w:eastAsia="Arial" w:hAnsi="Arial"/>
          <w:b/>
          <w:bCs/>
          <w:color w:val="1F4E79"/>
          <w:sz w:val="34"/>
          <w:szCs w:val="34"/>
        </w:rPr>
        <w:t xml:space="preserve">Phase 1 — Full System Audit</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This phase documents the complete NexusTrader codebase as audited, module-by-module, across all architectural layers.</w:t>
      </w:r>
    </w:p>
    <w:p>
      <w:pPr>
        <w:spacing w:after="0" w:before="80"/>
      </w:pPr>
    </w:p>
    <w:p>
      <w:pPr>
        <w:pStyle w:val="Heading2"/>
        <w:spacing w:after="140" w:before="280"/>
      </w:pPr>
      <w:r>
        <w:rPr>
          <w:rFonts w:ascii="Arial" w:cs="Arial" w:eastAsia="Arial" w:hAnsi="Arial"/>
          <w:b/>
          <w:bCs/>
          <w:color w:val="2E75B6"/>
          <w:sz w:val="28"/>
          <w:szCs w:val="28"/>
        </w:rPr>
        <w:t xml:space="preserve">1.1  Overall Architecture</w:t>
      </w:r>
    </w:p>
    <w:p>
      <w:pPr>
        <w:spacing w:after="120" w:before="60"/>
        <w:jc w:val="left"/>
      </w:pPr>
      <w:r>
        <w:rPr>
          <w:rFonts w:ascii="Arial" w:cs="Arial" w:eastAsia="Arial" w:hAnsi="Arial"/>
          <w:b w:val="false"/>
          <w:bCs w:val="false"/>
          <w:i w:val="false"/>
          <w:iCs w:val="false"/>
          <w:color w:val="000000"/>
          <w:sz w:val="21"/>
          <w:szCs w:val="21"/>
        </w:rPr>
        <w:t xml:space="preserve">NexusTrader is a monolithic desktop application with a layered, event-driven architecture. It runs in a single process with background QThread workers for I/O and compute-intensive operations. All modules communicate via a thread-safe publish/subscribe EventBus, eliminating direct coupling between components.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UI Framework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PySide6 (Qt 6)</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Desktop GUI, Bloomberg dark theme</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Database</w:t>
            </w:r>
          </w:p>
        </w:tc>
        <w:tc>
          <w:tcPr>
            <w:tcW w:type="dxa" w:w="4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SQLite via SQLAlchemy 2.0 ORM</w:t>
            </w:r>
          </w:p>
        </w:tc>
        <w:tc>
          <w:tcPr>
            <w:tcW w:type="dxa" w:w="3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Trade history, strategies, OHLCV, settings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Event System</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 thread-safe EventBus (Qt+Python)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Decoupled pub/sub across all modules</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Exchange</w:t>
            </w:r>
          </w:p>
        </w:tc>
        <w:tc>
          <w:tcPr>
            <w:tcW w:type="dxa" w:w="4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CCXT (KuCoin, Binance, Bybit, Coinbase)</w:t>
            </w:r>
          </w:p>
        </w:tc>
        <w:tc>
          <w:tcPr>
            <w:tcW w:type="dxa" w:w="3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Market data + order execution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AI/LLM</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Anthropic Claude, OpenAI GPT-4o, Google Gemini</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Strategy generation, AI assistant</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Indicators</w:t>
            </w:r>
          </w:p>
        </w:tc>
        <w:tc>
          <w:tcPr>
            <w:tcW w:type="dxa" w:w="4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ta (Technical Analysis) library</w:t>
            </w:r>
          </w:p>
        </w:tc>
        <w:tc>
          <w:tcPr>
            <w:tcW w:type="dxa" w:w="3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indicator calculations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Sentiment</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VADER + NewsAPI + PRAW (Reddit)</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News &amp; social sentiment scoring</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TTS/Voice</w:t>
            </w:r>
          </w:p>
        </w:tc>
        <w:tc>
          <w:tcPr>
            <w:tcW w:type="dxa" w:w="4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OpenAI TTS / Windows SAPI / pyttsx3</w:t>
            </w:r>
          </w:p>
        </w:tc>
        <w:tc>
          <w:tcPr>
            <w:tcW w:type="dxa" w:w="3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AI Strategy Lab voice interaction</w:t>
            </w:r>
          </w:p>
        </w:tc>
      </w:tr>
    </w:tbl>
    <w:p>
      <w:pPr>
        <w:spacing w:after="0" w:before="120"/>
      </w:pPr>
    </w:p>
    <w:p>
      <w:pPr>
        <w:pStyle w:val="Heading2"/>
        <w:spacing w:after="140" w:before="280"/>
      </w:pPr>
      <w:r>
        <w:rPr>
          <w:rFonts w:ascii="Arial" w:cs="Arial" w:eastAsia="Arial" w:hAnsi="Arial"/>
          <w:b/>
          <w:bCs/>
          <w:color w:val="2E75B6"/>
          <w:sz w:val="28"/>
          <w:szCs w:val="28"/>
        </w:rPr>
        <w:t xml:space="preserve">1.2  Module Inventory</w:t>
      </w:r>
    </w:p>
    <w:p>
      <w:pPr>
        <w:spacing w:after="0" w:before="40"/>
      </w:pPr>
    </w:p>
    <w:p>
      <w:pPr>
        <w:pStyle w:val="Heading3"/>
        <w:spacing w:after="100" w:before="200"/>
      </w:pPr>
      <w:r>
        <w:rPr>
          <w:rFonts w:ascii="Arial" w:cs="Arial" w:eastAsia="Arial" w:hAnsi="Arial"/>
          <w:b/>
          <w:bCs/>
          <w:color w:val="595959"/>
          <w:sz w:val="24"/>
          <w:szCs w:val="24"/>
        </w:rPr>
        <w:t xml:space="preserve">Core Signal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indicator_library.py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Calculate 30+ technical indicators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OHLCV DataFrame (200 bars)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DataFrame + 120+ columns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regime_classifier.py</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Classify market regime</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Indicator DataFrame</w:t>
            </w:r>
          </w:p>
        </w:tc>
        <w:tc>
          <w:tcPr>
            <w:tcW w:type="dxa" w:w="2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Regime label + confidence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signal_generator.py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Orchestrate sub-model evaluation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DataFrame + regime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List of ModelSignals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confluence_scorer.py</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Weighted signal aggregation</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List of ModelSignals</w:t>
            </w:r>
          </w:p>
        </w:tc>
        <w:tc>
          <w:tcPr>
            <w:tcW w:type="dxa" w:w="2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OrderCandidate or None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risk_gate.py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Portfolio risk validation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OrderCandidate + portfolio state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Approved/rejected candidate</w:t>
            </w:r>
          </w:p>
        </w:tc>
      </w:tr>
    </w:tbl>
    <w:p>
      <w:pPr>
        <w:spacing w:after="0" w:before="80"/>
      </w:pPr>
    </w:p>
    <w:p>
      <w:pPr>
        <w:pStyle w:val="Heading3"/>
        <w:spacing w:after="100" w:before="200"/>
      </w:pPr>
      <w:r>
        <w:rPr>
          <w:rFonts w:ascii="Arial" w:cs="Arial" w:eastAsia="Arial" w:hAnsi="Arial"/>
          <w:b/>
          <w:bCs/>
          <w:color w:val="595959"/>
          <w:sz w:val="24"/>
          <w:szCs w:val="24"/>
        </w:rPr>
        <w:t xml:space="preserve">Sub-Models (Signal Generators)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Weight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Active Regimes</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Core Logic</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TrendModel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bull_trend, bear_trend</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EMA9&gt;EMA21, ADX&gt;25, RSI[45-70], MACD aligned</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MeanReversionModel</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0.25</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ranging, vol_compression</w:t>
            </w:r>
          </w:p>
        </w:tc>
        <w:tc>
          <w:tcPr>
            <w:tcW w:type="dxa" w:w="27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BB bands, RSI extremes, price-VWAP deviation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MomentumBreakoutModel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vol_expansion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BB squeeze break, volume surge, ATR expansion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LiquiditySweepModel</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0.15</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All except uncertain</w:t>
            </w:r>
          </w:p>
        </w:tc>
        <w:tc>
          <w:tcPr>
            <w:tcW w:type="dxa" w:w="27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Wick patterns, support/resistance sweeps</w:t>
            </w:r>
          </w:p>
        </w:tc>
      </w:tr>
    </w:tbl>
    <w:p>
      <w:pPr>
        <w:spacing w:after="0" w:before="80"/>
      </w:pPr>
    </w:p>
    <w:p>
      <w:pPr>
        <w:pStyle w:val="Heading3"/>
        <w:spacing w:after="100" w:before="200"/>
      </w:pPr>
      <w:r>
        <w:rPr>
          <w:rFonts w:ascii="Arial" w:cs="Arial" w:eastAsia="Arial" w:hAnsi="Arial"/>
          <w:b/>
          <w:bCs/>
          <w:color w:val="595959"/>
          <w:sz w:val="24"/>
          <w:szCs w:val="24"/>
        </w:rPr>
        <w:t xml:space="preserve">Indicator Library — Complete Inventory</w:t>
      </w:r>
    </w:p>
    <w:p>
      <w:pPr>
        <w:spacing w:after="120" w:before="60"/>
        <w:jc w:val="left"/>
      </w:pPr>
      <w:r>
        <w:rPr>
          <w:rFonts w:ascii="Arial" w:cs="Arial" w:eastAsia="Arial" w:hAnsi="Arial"/>
          <w:b/>
          <w:bCs/>
          <w:i w:val="false"/>
          <w:iCs w:val="false"/>
          <w:color w:val="000000"/>
          <w:sz w:val="20"/>
          <w:szCs w:val="20"/>
        </w:rPr>
        <w:t xml:space="preserve">The indicator_library.py module computes the following indicators on each scan cycle: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Indicators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Variants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Trend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EMA, SMA, WMA, MACD, ADX, VWAP, TWAP, SuperTrend, Ichimoku</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EMA/SMA: 17 periods each (2–200)</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Momentum</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RSI, Stoch RSI, Stochastic %K/%D, CCI, ROC, Williams %R, Momentum</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RSI: 9 variants (2,3,5,6,7,8,12,14,24)</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Volatility</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ATR, Bollinger Bands, Keltner Channels, Donchian Channels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ATR: 9 variants (2,3,5,6,7,8,12,14,24)</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Volume</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OBV, A/D Line, MFI, CMF</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Standard periods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Structure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Pivot Points (Classic), Fibonacci Retracements (5 levels)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Fib: 23.6%, 38.2%, 50%, 61.8%, 78.6%</w:t>
            </w:r>
          </w:p>
        </w:tc>
      </w:tr>
    </w:tbl>
    <w:p>
      <w:pPr>
        <w:spacing w:after="0" w:before="80"/>
      </w:pPr>
    </w:p>
    <w:p>
      <w:pPr>
        <w:pStyle w:val="Heading3"/>
        <w:spacing w:after="100" w:before="200"/>
      </w:pPr>
      <w:r>
        <w:rPr>
          <w:rFonts w:ascii="Arial" w:cs="Arial" w:eastAsia="Arial" w:hAnsi="Arial"/>
          <w:b/>
          <w:bCs/>
          <w:color w:val="595959"/>
          <w:sz w:val="24"/>
          <w:szCs w:val="24"/>
        </w:rPr>
        <w:t xml:space="preserve">Execution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Features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PaperExecutor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Simulation</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Limit fill at target price, SL/TP monitoring on tick</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Full DB persistence, position history, reset capability</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LiveExecutor</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Real Money</w:t>
            </w:r>
          </w:p>
        </w:tc>
        <w:tc>
          <w:tcPr>
            <w:tcW w:type="dxa" w:w="2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CCXT market orders, in-software SL/TP</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Balance caching, thread-safe RLock, comprehensive logging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OrderRouter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Both</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Routes OrderCandidates to active executor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Hot-switch paper↔live, publishes MODE_CHANGED event</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PositionSizer</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Both</w:t>
            </w:r>
          </w:p>
        </w:tc>
        <w:tc>
          <w:tcPr>
            <w:tcW w:type="dxa" w:w="2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ATR-based or fixed-fraction sizing</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risk_per_trade_pct configurable, stop-distance aware</w:t>
            </w:r>
          </w:p>
        </w:tc>
      </w:tr>
    </w:tbl>
    <w:p>
      <w:pPr>
        <w:spacing w:after="0" w:before="80"/>
      </w:pPr>
    </w:p>
    <w:p>
      <w:pPr>
        <w:pStyle w:val="Heading3"/>
        <w:spacing w:after="100" w:before="200"/>
      </w:pPr>
      <w:r>
        <w:rPr>
          <w:rFonts w:ascii="Arial" w:cs="Arial" w:eastAsia="Arial" w:hAnsi="Arial"/>
          <w:b/>
          <w:bCs/>
          <w:color w:val="595959"/>
          <w:sz w:val="24"/>
          <w:szCs w:val="24"/>
        </w:rPr>
        <w:t xml:space="preserve">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Database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SQLite + SQLAlchemy 2.0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ORM models: Exchange, Asset, OHLCV, Feature, Strategy, StrategyMetrics, Signal, Trade, Order, Position, PaperTrade, LiveTrade, SentimentData, MLModel, SystemLog, Setting</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Historical Data</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CCXT fetch_ohlcv()</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Fetches 200 bars per scan cycle; HistoricalLoader for bulk backtest data ingestion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Live Data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CCXT fetch_tickers()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DataFeed polls tickers every N seconds, publishes TICK_UPDATE events; ExchangeManager manages connection lifecycle</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Settings</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YAML file + SQLite</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AppSettings class with hot-apply via SETTINGS_CHANGED event; encrypted API keys via Fernet D3 key vault</w:t>
            </w:r>
          </w:p>
        </w:tc>
      </w:tr>
    </w:tbl>
    <w:p>
      <w:pPr>
        <w:spacing w:after="0" w:before="80"/>
      </w:pPr>
    </w:p>
    <w:p>
      <w:pPr>
        <w:pStyle w:val="Heading3"/>
        <w:spacing w:after="100" w:before="200"/>
      </w:pPr>
      <w:r>
        <w:rPr>
          <w:rFonts w:ascii="Arial" w:cs="Arial" w:eastAsia="Arial" w:hAnsi="Arial"/>
          <w:b/>
          <w:bCs/>
          <w:color w:val="595959"/>
          <w:sz w:val="24"/>
          <w:szCs w:val="24"/>
        </w:rPr>
        <w:t xml:space="preserve">Sentiment &amp;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Limitation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SentimentEngine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VADER + crypto domain boosters; NewsAPI + Reddit PRAW</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integrated into IDSS signal pipeline — output stored in DB but not consumed by ConfluenceScorer</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AI Strategy Lab</w:t>
            </w:r>
          </w:p>
        </w:tc>
        <w:tc>
          <w:tcPr>
            <w:tcW w:type="dxa" w:w="3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 providers: Claude, OpenAI GPT-4o, Gemini; streaming responses, TTS output</w:t>
            </w:r>
          </w:p>
        </w:tc>
        <w:tc>
          <w:tcPr>
            <w:tcW w:type="dxa" w:w="3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 used for strategy ideation only, not for live signal generation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StrategyOptimizer</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LLM-assisted parameter suggestion</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ML prediction model (gradient boosting, neural net) for price/signal prediction</w:t>
            </w:r>
          </w:p>
        </w:tc>
      </w:tr>
    </w:tbl>
    <w:p>
      <w:pPr>
        <w:spacing w:after="0" w:before="80"/>
      </w:pPr>
    </w:p>
    <w:p>
      <w:pPr>
        <w:pStyle w:val="Heading3"/>
        <w:spacing w:after="100" w:before="200"/>
      </w:pPr>
      <w:r>
        <w:rPr>
          <w:rFonts w:ascii="Arial" w:cs="Arial" w:eastAsia="Arial" w:hAnsi="Arial"/>
          <w:b/>
          <w:bCs/>
          <w:color w:val="595959"/>
          <w:sz w:val="24"/>
          <w:szCs w:val="24"/>
        </w:rPr>
        <w:t xml:space="preserve">Backtesting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Engine</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Capabilities</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Limitations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BacktestEngine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Rule-based condition tree evaluation; bar-by-bar SL/TP simulation; fee + slippage modeling; Sharpe, Sortino, drawdown metrics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Single-asset only; no multi-strategy portfolio backtesting; no Monte Carlo; walk-forward partially implemented</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IDSSBacktester</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Full IDSS pipeline replay (regime→signal→confluence→risk gate); ATR-based SL/TP; configurable warmup period</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Single-symbol only; no portfolio correlation; no transaction cost model beyond flat fee</w:t>
            </w:r>
          </w:p>
        </w:tc>
      </w:tr>
    </w:tbl>
    <w:p>
      <w:pPr>
        <w:spacing w:after="0" w:before="80"/>
      </w:pPr>
    </w:p>
    <w:p>
      <w:pPr>
        <w:pStyle w:val="Heading3"/>
        <w:spacing w:after="100" w:before="200"/>
      </w:pPr>
      <w:r>
        <w:rPr>
          <w:rFonts w:ascii="Arial" w:cs="Arial" w:eastAsia="Arial" w:hAnsi="Arial"/>
          <w:b/>
          <w:bCs/>
          <w:color w:val="595959"/>
          <w:sz w:val="24"/>
          <w:szCs w:val="24"/>
        </w:rPr>
        <w:t xml:space="preserve">UI Pages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Lines</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Functions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Backtesting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1,967</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Rule builder, IDSS backtest, historical data loading, results visualisation</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Market Scanner</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1,617</w:t>
            </w:r>
          </w:p>
        </w:tc>
        <w:tc>
          <w:tcPr>
            <w:tcW w:type="dxa" w:w="50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Live IDSS scan monitoring, symbol progress, candidate review</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Rule Builder</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1,437</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Visual condition-tree editor, indicator selector, strategy save/load</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AI Strategy Lab</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868</w:t>
            </w:r>
          </w:p>
        </w:tc>
        <w:tc>
          <w:tcPr>
            <w:tcW w:type="dxa" w:w="50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 chat, voice input/output, strategy generation, conversation history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Chart Workspace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831</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pyqtgraph interactive charts, multi-indicator overlay, timeframe selector</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Risk Management</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803</w:t>
            </w:r>
          </w:p>
        </w:tc>
        <w:tc>
          <w:tcPr>
            <w:tcW w:type="dxa" w:w="50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Live risk dashboard, parameter controls, emergency stop, position monitor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News &amp; Sentiment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764</w:t>
            </w:r>
          </w:p>
        </w:tc>
        <w:tc>
          <w:tcPr>
            <w:tcW w:type="dxa" w:w="5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News feed, sentiment scores, asset sentiment breakdown</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Performance Analytics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567</w:t>
            </w:r>
          </w:p>
        </w:tc>
        <w:tc>
          <w:tcPr>
            <w:tcW w:type="dxa" w:w="50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Equity curve, trade statistics, profit factor, win rate</w:t>
            </w:r>
          </w:p>
        </w:tc>
      </w:tr>
    </w:tbl>
    <w:p>
      <w:pPr>
        <w:spacing w:after="0" w:before="80"/>
      </w:pPr>
    </w:p>
    <w:p>
      <w:pPr>
        <w:pStyle w:val="Heading2"/>
        <w:spacing w:after="140" w:before="280"/>
      </w:pPr>
      <w:r>
        <w:rPr>
          <w:rFonts w:ascii="Arial" w:cs="Arial" w:eastAsia="Arial" w:hAnsi="Arial"/>
          <w:b/>
          <w:bCs/>
          <w:color w:val="2E75B6"/>
          <w:sz w:val="28"/>
          <w:szCs w:val="28"/>
        </w:rPr>
        <w:t xml:space="preserve">1.3  Architecture: Current State Diagram</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5F5F5"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Architecture Overview</w:t>
            </w:r>
          </w:p>
          <w:p>
            <w:pPr>
              <w:spacing w:after="0" w:before="0"/>
            </w:pPr>
            <w:r>
              <w:rPr>
                <w:rFonts w:ascii="Arial" w:cs="Arial" w:eastAsia="Arial" w:hAnsi="Arial"/>
                <w:color w:val="000000"/>
                <w:sz w:val="20"/>
                <w:szCs w:val="20"/>
              </w:rPr>
              <w:t xml:space="preserve">EXCHANGE (CCXT)
     |
     +-- ExchangeManager ---- DataFeed (live ticks) ----&gt; EventBus: TICK_UPDATE
     +-- HistoricalLoader ---- OHLCV DataFrame
                                    |
                             IndicatorLibrary (30+ indicators)
                                    |
                             RegimeClassifier (ADX+EMA+BB) --&gt; 6 Regimes
                                    |
                             SignalGenerator --&gt; [TrendModel, MeanRev, Momentum, LiqSweep]
                                    |
                             ConfluenceScorer (weighted voting, threshold 0.55)
                                    |
                             RiskGate (6 checks) --&gt; Approve / Reject
                                    |
                             OrderRouter --&gt; PaperExecutor | LiveExecutor
                                    |
                             EventBus: TRADE_OPENED, TRADE_CLOSED, etc.
PARALLEL SYSTEMS:
  SentimentEngine --&gt; [NewsAPI, Reddit] --&gt; VADER scoring --&gt; DB (not yet connected to pipeline)
  AI Strategy Lab --&gt; LLM providers --&gt; Strategy generation (offline from live trading)</w:t>
            </w:r>
          </w:p>
        </w:tc>
      </w:tr>
    </w:tbl>
    <w:p>
      <w:pPr>
        <w:spacing w:after="0" w:before="120"/>
      </w:pPr>
    </w:p>
    <w:p>
      <w:r>
        <w:br w:type="page"/>
      </w:r>
    </w:p>
    <w:p>
      <w:pPr>
        <w:pStyle w:val="Heading1"/>
        <w:spacing w:after="180" w:before="360"/>
      </w:pPr>
      <w:r>
        <w:rPr>
          <w:rFonts w:ascii="Arial" w:cs="Arial" w:eastAsia="Arial" w:hAnsi="Arial"/>
          <w:b/>
          <w:bCs/>
          <w:color w:val="1F4E79"/>
          <w:sz w:val="34"/>
          <w:szCs w:val="34"/>
        </w:rPr>
        <w:t xml:space="preserve">Phase 2 — Current Capability Assessment</w:t>
      </w:r>
    </w:p>
    <w:p>
      <w:pPr>
        <w:pBdr>
          <w:bottom w:val="single" w:color="2E75B6" w:sz="6" w:space="1"/>
        </w:pBdr>
        <w:spacing w:after="60" w:before="60"/>
      </w:pPr>
    </w:p>
    <w:p>
      <w:pPr>
        <w:spacing w:after="0" w:before="80"/>
      </w:pPr>
    </w:p>
    <w:p>
      <w:pPr>
        <w:pStyle w:val="Heading2"/>
        <w:spacing w:after="140" w:before="280"/>
      </w:pPr>
      <w:r>
        <w:rPr>
          <w:rFonts w:ascii="Arial" w:cs="Arial" w:eastAsia="Arial" w:hAnsi="Arial"/>
          <w:b/>
          <w:bCs/>
          <w:color w:val="2E75B6"/>
          <w:sz w:val="28"/>
          <w:szCs w:val="28"/>
        </w:rPr>
        <w:t xml:space="preserve">2.1  Signal Source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 Category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Technical Indicators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 indicators, 4 sub-models, regime-conditional</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Market Regime</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Rule-based only (ADX, EMA slope, BB width). No ML.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News Sentiment</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VADER + NewsAPI present but DISCONNECTED from signal pipeline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Social Sentiment</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Reddit PRAW integrated; no X/Twitter; no social volume metrics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Macroeconomic Data</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CPI, Fed rates, yield curve, DXY, M2, PMI</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On-Chain Data</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whale movements, exchange flows, UTXO analysis, NVT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Funding Rates (Crypto)</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Critical for crypto perpetual futures markets</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Options Flow</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Deribit options data, no put/call ratio, no gamma exposure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Order Book / Microstructure</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Level 2 depth, no bid/ask imbalance, no trade flow</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Liquidation Data</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liquidation cascade detection, no open interest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Geopolitical / Regulatory</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regulatory action monitoring, no SEC/CFTC tracking</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Sector Rotation (Crypto)</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BTC dominance tracking, no altcoin season index</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Multi-Timeframe Alignment</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Single timeframe per scan cycle. No MTF confluence scoring</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ML Price Prediction</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No neural network, gradient boosting, or ensemble ML models</w:t>
            </w:r>
          </w:p>
        </w:tc>
      </w:tr>
    </w:tbl>
    <w:p>
      <w:pPr>
        <w:spacing w:after="0" w:before="80"/>
      </w:pPr>
    </w:p>
    <w:p>
      <w:pPr>
        <w:pStyle w:val="Heading2"/>
        <w:spacing w:after="140" w:before="280"/>
      </w:pPr>
      <w:r>
        <w:rPr>
          <w:rFonts w:ascii="Arial" w:cs="Arial" w:eastAsia="Arial" w:hAnsi="Arial"/>
          <w:b/>
          <w:bCs/>
          <w:color w:val="2E75B6"/>
          <w:sz w:val="28"/>
          <w:szCs w:val="28"/>
        </w:rPr>
        <w:t xml:space="preserve">2.2  What Professional Crypto Firms Actually Monitor</w:t>
      </w:r>
    </w:p>
    <w:p>
      <w:pPr>
        <w:spacing w:after="120" w:before="60"/>
        <w:jc w:val="left"/>
      </w:pPr>
      <w:r>
        <w:rPr>
          <w:rFonts w:ascii="Arial" w:cs="Arial" w:eastAsia="Arial" w:hAnsi="Arial"/>
          <w:b w:val="false"/>
          <w:bCs w:val="false"/>
          <w:i w:val="false"/>
          <w:iCs w:val="false"/>
          <w:color w:val="000000"/>
          <w:sz w:val="21"/>
          <w:szCs w:val="21"/>
        </w:rPr>
        <w:t xml:space="preserve">The table below illustrates the information asymmetry between NexusTrader's current signal set and what institutional cryptocurrency trading desks analyse as standard practice: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NexusTrader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 Desks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Why It Matters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Funding Rates</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Extreme positive funding = crowded longs = reversal risk; negative funding = bearish crowding</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Open Interest</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Rising OI + rising price = trend confirmed; divergence = potential squeeze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Liquidation Levels</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Clustered liquidations act as magnet for price — institutions target them</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Exchange Whale Flows</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Large BTC/ETH deposits to exchanges signal sell intent; withdrawals signal accumulation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Order Book Depth</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Bid/ask walls, iceberg orders, spoof detection — short-term directional edge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Deribit Options Flow</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Max pain, gamma walls, unusual call/put buying — positions institutions for large moves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Federal Reserve Policy</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Risk-on/risk-off regime heavily influenced by rate expectations; DXY correlation</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CPI / Inflation Data</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Crypto sells off on hot inflation prints (tightening fear); rallies on cool data</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Social Volume / Hype</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LunarCrush-style social volume precedes price moves, especially in alts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BTC Dominance</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BTC dominance decline signals altcoin season; rise signals risk-off rotation to BTC</w:t>
            </w:r>
          </w:p>
        </w:tc>
      </w:tr>
    </w:tbl>
    <w:p>
      <w:pPr>
        <w:spacing w:after="0" w:before="80"/>
      </w:pPr>
    </w:p>
    <w:p>
      <w:pPr>
        <w:pStyle w:val="Heading2"/>
        <w:spacing w:after="140" w:before="280"/>
      </w:pPr>
      <w:r>
        <w:rPr>
          <w:rFonts w:ascii="Arial" w:cs="Arial" w:eastAsia="Arial" w:hAnsi="Arial"/>
          <w:b/>
          <w:bCs/>
          <w:color w:val="2E75B6"/>
          <w:sz w:val="28"/>
          <w:szCs w:val="28"/>
        </w:rPr>
        <w:t xml:space="preserve">2.3  Architecture Bottlenecks</w:t>
      </w:r>
    </w:p>
    <w:p>
      <w:pPr>
        <w:pStyle w:val="ListParagraph"/>
        <w:numPr>
          <w:ilvl w:val="0"/>
          <w:numId w:val="2"/>
        </w:numPr>
        <w:spacing w:after="40" w:before="40"/>
      </w:pPr>
      <w:r>
        <w:rPr>
          <w:rFonts w:ascii="Arial" w:cs="Arial" w:eastAsia="Arial" w:hAnsi="Arial"/>
          <w:b w:val="false"/>
          <w:bCs w:val="false"/>
          <w:color w:val="000000"/>
          <w:sz w:val="21"/>
          <w:szCs w:val="21"/>
        </w:rPr>
        <w:t xml:space="preserve">Single-threaded scan cycle: Each full scan is synchronous per symbol. With 50+ watchlist assets, scan latency compounds. No parallelism within a scan cycle.</w:t>
      </w:r>
    </w:p>
    <w:p>
      <w:pPr>
        <w:pStyle w:val="ListParagraph"/>
        <w:numPr>
          <w:ilvl w:val="0"/>
          <w:numId w:val="2"/>
        </w:numPr>
        <w:spacing w:after="40" w:before="40"/>
      </w:pPr>
      <w:r>
        <w:rPr>
          <w:rFonts w:ascii="Arial" w:cs="Arial" w:eastAsia="Arial" w:hAnsi="Arial"/>
          <w:b w:val="false"/>
          <w:bCs w:val="false"/>
          <w:color w:val="000000"/>
          <w:sz w:val="21"/>
          <w:szCs w:val="21"/>
        </w:rPr>
        <w:t xml:space="preserve">Regime classifier is entirely rule-based: ADX thresholds and BB ratios are static parameters that do not adapt to changing market microstructure.</w:t>
      </w:r>
    </w:p>
    <w:p>
      <w:pPr>
        <w:pStyle w:val="ListParagraph"/>
        <w:numPr>
          <w:ilvl w:val="0"/>
          <w:numId w:val="2"/>
        </w:numPr>
        <w:spacing w:after="40" w:before="40"/>
      </w:pPr>
      <w:r>
        <w:rPr>
          <w:rFonts w:ascii="Arial" w:cs="Arial" w:eastAsia="Arial" w:hAnsi="Arial"/>
          <w:b w:val="false"/>
          <w:bCs w:val="false"/>
          <w:color w:val="000000"/>
          <w:sz w:val="21"/>
          <w:szCs w:val="21"/>
        </w:rPr>
        <w:t xml:space="preserve">Sentiment is a silo: The SentimentEngine calculates scores and stores them in the database but no component reads them back into trading decisions.</w:t>
      </w:r>
    </w:p>
    <w:p>
      <w:pPr>
        <w:pStyle w:val="ListParagraph"/>
        <w:numPr>
          <w:ilvl w:val="0"/>
          <w:numId w:val="2"/>
        </w:numPr>
        <w:spacing w:after="40" w:before="40"/>
      </w:pPr>
      <w:r>
        <w:rPr>
          <w:rFonts w:ascii="Arial" w:cs="Arial" w:eastAsia="Arial" w:hAnsi="Arial"/>
          <w:b w:val="false"/>
          <w:bCs w:val="false"/>
          <w:color w:val="000000"/>
          <w:sz w:val="21"/>
          <w:szCs w:val="21"/>
        </w:rPr>
        <w:t xml:space="preserve">Fixed confluence weights: The ConfluenceScorer uses static model weights (Trend: 0.35, etc.). In different regimes, optimal weights differ significantly.</w:t>
      </w:r>
    </w:p>
    <w:p>
      <w:pPr>
        <w:pStyle w:val="ListParagraph"/>
        <w:numPr>
          <w:ilvl w:val="0"/>
          <w:numId w:val="2"/>
        </w:numPr>
        <w:spacing w:after="40" w:before="40"/>
      </w:pPr>
      <w:r>
        <w:rPr>
          <w:rFonts w:ascii="Arial" w:cs="Arial" w:eastAsia="Arial" w:hAnsi="Arial"/>
          <w:b w:val="false"/>
          <w:bCs w:val="false"/>
          <w:color w:val="000000"/>
          <w:sz w:val="21"/>
          <w:szCs w:val="21"/>
        </w:rPr>
        <w:t xml:space="preserve">No multi-timeframe confluence: A signal on the 1h chart is more reliable when aligned with the 4h and daily trends, but NexusTrader does not validate this.</w:t>
      </w:r>
    </w:p>
    <w:p>
      <w:pPr>
        <w:pStyle w:val="ListParagraph"/>
        <w:numPr>
          <w:ilvl w:val="0"/>
          <w:numId w:val="2"/>
        </w:numPr>
        <w:spacing w:after="40" w:before="40"/>
      </w:pPr>
      <w:r>
        <w:rPr>
          <w:rFonts w:ascii="Arial" w:cs="Arial" w:eastAsia="Arial" w:hAnsi="Arial"/>
          <w:b w:val="false"/>
          <w:bCs w:val="false"/>
          <w:color w:val="000000"/>
          <w:sz w:val="21"/>
          <w:szCs w:val="21"/>
        </w:rPr>
        <w:t xml:space="preserve">CCXT polling for SL/TP: LiveExecutor monitors stops via tick polling, not via exchange-native stop orders. Under high volatility or connectivity issues, stops may miss.</w:t>
      </w:r>
    </w:p>
    <w:p>
      <w:pPr>
        <w:pStyle w:val="ListParagraph"/>
        <w:numPr>
          <w:ilvl w:val="0"/>
          <w:numId w:val="2"/>
        </w:numPr>
        <w:spacing w:after="40" w:before="40"/>
      </w:pPr>
      <w:r>
        <w:rPr>
          <w:rFonts w:ascii="Arial" w:cs="Arial" w:eastAsia="Arial" w:hAnsi="Arial"/>
          <w:b w:val="false"/>
          <w:bCs w:val="false"/>
          <w:color w:val="000000"/>
          <w:sz w:val="21"/>
          <w:szCs w:val="21"/>
        </w:rPr>
        <w:t xml:space="preserve">SQLite as the database: Fine for current scale but will become a bottleneck if tick data or large historical datasets are stored. No support for time-series optimisation.</w:t>
      </w:r>
    </w:p>
    <w:p>
      <w:pPr>
        <w:spacing w:after="0" w:before="120"/>
      </w:pPr>
    </w:p>
    <w:p>
      <w:r>
        <w:br w:type="page"/>
      </w:r>
    </w:p>
    <w:p>
      <w:pPr>
        <w:pStyle w:val="Heading1"/>
        <w:spacing w:after="180" w:before="360"/>
      </w:pPr>
      <w:r>
        <w:rPr>
          <w:rFonts w:ascii="Arial" w:cs="Arial" w:eastAsia="Arial" w:hAnsi="Arial"/>
          <w:b/>
          <w:bCs/>
          <w:color w:val="1F4E79"/>
          <w:sz w:val="34"/>
          <w:szCs w:val="34"/>
        </w:rPr>
        <w:t xml:space="preserve">Phase 3 — Multi-Agent Intelligence Layer Evaluation</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Each proposed agent is evaluated on three criteria: Signal Quality (how much genuine alpha it adds), Implementation Effort, and Crypto Market Relevance. Recommendations are categorised as Priority 1 (implement immediately), Priority 2 (next quarter), or Priority 3 (longer term).</w:t>
      </w:r>
    </w:p>
    <w:p>
      <w:pPr>
        <w:spacing w:after="0" w:before="80"/>
      </w:pPr>
    </w:p>
    <w:p>
      <w:pPr>
        <w:pStyle w:val="Heading2"/>
        <w:spacing w:after="140" w:before="280"/>
      </w:pPr>
      <w:r>
        <w:rPr>
          <w:rFonts w:ascii="Arial" w:cs="Arial" w:eastAsia="Arial" w:hAnsi="Arial"/>
          <w:b/>
          <w:bCs/>
          <w:color w:val="2E75B6"/>
          <w:sz w:val="28"/>
          <w:szCs w:val="28"/>
        </w:rPr>
        <w:t xml:space="preserve">3.1  Agent Evaluation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Alpha Value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Crypto Relevance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Data Source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Order Flow / Liquidity</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CCXT L2, funding rates, exchange OI</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Options Flow</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2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Deribit API (free, public)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AI Market Regime</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ML on existing indicators + on-chain</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News Analysis</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2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Enhance existing: FinBERT + event classification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Social Media Sentiment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LunarCrush API, enhanced Reddit, X/Twitter</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Macroeconomic</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2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FRED API (free), Fed calendar, DXY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Sector Rotation (Crypto)</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BTC dominance, altcoin season index</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Technical Analysis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26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Enhance: MTF alignment, volume profile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Geopolitical / Policy</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LLM news classification (complex to operationalise)</w:t>
            </w:r>
          </w:p>
        </w:tc>
      </w:tr>
    </w:tbl>
    <w:p>
      <w:pPr>
        <w:spacing w:after="0" w:before="80"/>
      </w:pPr>
    </w:p>
    <w:p>
      <w:pPr>
        <w:pStyle w:val="Heading2"/>
        <w:spacing w:after="140" w:before="280"/>
      </w:pPr>
      <w:r>
        <w:rPr>
          <w:rFonts w:ascii="Arial" w:cs="Arial" w:eastAsia="Arial" w:hAnsi="Arial"/>
          <w:b/>
          <w:bCs/>
          <w:color w:val="2E75B6"/>
          <w:sz w:val="28"/>
          <w:szCs w:val="28"/>
        </w:rPr>
        <w:t xml:space="preserve">3.2  Agent Deep-Dives</w:t>
      </w:r>
    </w:p>
    <w:p>
      <w:pPr>
        <w:pStyle w:val="Heading3"/>
        <w:spacing w:after="100" w:before="200"/>
      </w:pPr>
      <w:r>
        <w:rPr>
          <w:rFonts w:ascii="Arial" w:cs="Arial" w:eastAsia="Arial" w:hAnsi="Arial"/>
          <w:b/>
          <w:bCs/>
          <w:color w:val="595959"/>
          <w:sz w:val="24"/>
          <w:szCs w:val="24"/>
        </w:rPr>
        <w:t xml:space="preserve">Agent 1: Order Flow &amp; Liquidity Agent  [PRIORITY 1]</w:t>
      </w:r>
    </w:p>
    <w:p>
      <w:pPr>
        <w:spacing w:after="120" w:before="60"/>
        <w:jc w:val="left"/>
      </w:pPr>
      <w:r>
        <w:rPr>
          <w:rFonts w:ascii="Arial" w:cs="Arial" w:eastAsia="Arial" w:hAnsi="Arial"/>
          <w:b w:val="false"/>
          <w:bCs w:val="false"/>
          <w:i w:val="false"/>
          <w:iCs w:val="false"/>
          <w:color w:val="000000"/>
          <w:sz w:val="21"/>
          <w:szCs w:val="21"/>
        </w:rPr>
        <w:t xml:space="preserve">This is the highest-ROI addition for NexusTrader. In cryptocurrency markets, order book microstructure and derivatives positioning data are publicly available and are the primary tools used by institutional desks for entry timing.</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Funding Rates: Perpetual futures funding rates are the single most important unique signal in crypto. Extreme positive funding (&gt;0.1% per 8h) indicates overleveraged longs and high reversion risk. Available via CCXT fetch_funding_rate() — zero additional cost.</w:t>
      </w:r>
    </w:p>
    <w:p>
      <w:pPr>
        <w:pStyle w:val="ListParagraph"/>
        <w:numPr>
          <w:ilvl w:val="0"/>
          <w:numId w:val="2"/>
        </w:numPr>
        <w:spacing w:after="40" w:before="40"/>
      </w:pPr>
      <w:r>
        <w:rPr>
          <w:rFonts w:ascii="Arial" w:cs="Arial" w:eastAsia="Arial" w:hAnsi="Arial"/>
          <w:b w:val="false"/>
          <w:bCs w:val="false"/>
          <w:color w:val="000000"/>
          <w:sz w:val="21"/>
          <w:szCs w:val="21"/>
        </w:rPr>
        <w:t xml:space="preserve">Open Interest: Rising OI with rising price confirms trend; rising OI with falling price confirms bearish conviction. CCXT fetch_open_interest() is available.</w:t>
      </w:r>
    </w:p>
    <w:p>
      <w:pPr>
        <w:pStyle w:val="ListParagraph"/>
        <w:numPr>
          <w:ilvl w:val="0"/>
          <w:numId w:val="2"/>
        </w:numPr>
        <w:spacing w:after="40" w:before="40"/>
      </w:pPr>
      <w:r>
        <w:rPr>
          <w:rFonts w:ascii="Arial" w:cs="Arial" w:eastAsia="Arial" w:hAnsi="Arial"/>
          <w:b w:val="false"/>
          <w:bCs w:val="false"/>
          <w:color w:val="000000"/>
          <w:sz w:val="21"/>
          <w:szCs w:val="21"/>
        </w:rPr>
        <w:t xml:space="preserve">Order Book Imbalance: The ratio of bid volume to ask volume within 1% of mid price is a short-term directional predictor. CCXT fetch_order_book() is available.</w:t>
      </w:r>
    </w:p>
    <w:p>
      <w:pPr>
        <w:pStyle w:val="ListParagraph"/>
        <w:numPr>
          <w:ilvl w:val="0"/>
          <w:numId w:val="2"/>
        </w:numPr>
        <w:spacing w:after="40" w:before="40"/>
      </w:pPr>
      <w:r>
        <w:rPr>
          <w:rFonts w:ascii="Arial" w:cs="Arial" w:eastAsia="Arial" w:hAnsi="Arial"/>
          <w:b w:val="false"/>
          <w:bCs w:val="false"/>
          <w:color w:val="000000"/>
          <w:sz w:val="21"/>
          <w:szCs w:val="21"/>
        </w:rPr>
        <w:t xml:space="preserve">Liquidation Levels: Coinglass API provides liquidation heatmaps showing price levels with concentrated leveraged positions. These act as magnets for price.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BF3FB"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Implementation Note</w:t>
            </w:r>
          </w:p>
          <w:p>
            <w:pPr>
              <w:spacing w:after="0" w:before="0"/>
            </w:pPr>
            <w:r>
              <w:rPr>
                <w:rFonts w:ascii="Arial" w:cs="Arial" w:eastAsia="Arial" w:hAnsi="Arial"/>
                <w:color w:val="000000"/>
                <w:sz w:val="20"/>
                <w:szCs w:val="20"/>
              </w:rPr>
              <w:t xml:space="preserve">Funding rates can be integrated within 1 sprint using existing CCXT infrastructure. This requires adding fetch_funding_rate() to the scan cycle and a FundingRateModel sub-model. This is the single change with highest probability of improving entry timing.</w:t>
            </w:r>
          </w:p>
        </w:tc>
      </w:tr>
    </w:tbl>
    <w:p>
      <w:pPr>
        <w:spacing w:after="0" w:before="80"/>
      </w:pPr>
    </w:p>
    <w:p>
      <w:pPr>
        <w:pStyle w:val="Heading3"/>
        <w:spacing w:after="100" w:before="200"/>
      </w:pPr>
      <w:r>
        <w:rPr>
          <w:rFonts w:ascii="Arial" w:cs="Arial" w:eastAsia="Arial" w:hAnsi="Arial"/>
          <w:b/>
          <w:bCs/>
          <w:color w:val="595959"/>
          <w:sz w:val="24"/>
          <w:szCs w:val="24"/>
        </w:rPr>
        <w:t xml:space="preserve">Agent 2: Options Flow Agent  [PRIORITY 1]</w:t>
      </w:r>
    </w:p>
    <w:p>
      <w:pPr>
        <w:spacing w:after="120" w:before="60"/>
        <w:jc w:val="left"/>
      </w:pPr>
      <w:r>
        <w:rPr>
          <w:rFonts w:ascii="Arial" w:cs="Arial" w:eastAsia="Arial" w:hAnsi="Arial"/>
          <w:b w:val="false"/>
          <w:bCs w:val="false"/>
          <w:i w:val="false"/>
          <w:iCs w:val="false"/>
          <w:color w:val="000000"/>
          <w:sz w:val="21"/>
          <w:szCs w:val="21"/>
        </w:rPr>
        <w:t xml:space="preserve">Deribit provides free public API access to Bitcoin and Ethereum options data. This market is dominated by institutional participants and provides information about where large players expect price to be.</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Max Pain: The strike price at which the most options expire worthless. Price gravitates toward max pain heading into expiry — a well-documented phenomenon.</w:t>
      </w:r>
    </w:p>
    <w:p>
      <w:pPr>
        <w:pStyle w:val="ListParagraph"/>
        <w:numPr>
          <w:ilvl w:val="0"/>
          <w:numId w:val="2"/>
        </w:numPr>
        <w:spacing w:after="40" w:before="40"/>
      </w:pPr>
      <w:r>
        <w:rPr>
          <w:rFonts w:ascii="Arial" w:cs="Arial" w:eastAsia="Arial" w:hAnsi="Arial"/>
          <w:b w:val="false"/>
          <w:bCs w:val="false"/>
          <w:color w:val="000000"/>
          <w:sz w:val="21"/>
          <w:szCs w:val="21"/>
        </w:rPr>
        <w:t xml:space="preserve">Put/Call Ratio: High put/call ratio indicates fear and potential bottoming; low ratio indicates complacency and potential topping.</w:t>
      </w:r>
    </w:p>
    <w:p>
      <w:pPr>
        <w:pStyle w:val="ListParagraph"/>
        <w:numPr>
          <w:ilvl w:val="0"/>
          <w:numId w:val="2"/>
        </w:numPr>
        <w:spacing w:after="40" w:before="40"/>
      </w:pPr>
      <w:r>
        <w:rPr>
          <w:rFonts w:ascii="Arial" w:cs="Arial" w:eastAsia="Arial" w:hAnsi="Arial"/>
          <w:b w:val="false"/>
          <w:bCs w:val="false"/>
          <w:color w:val="000000"/>
          <w:sz w:val="21"/>
          <w:szCs w:val="21"/>
        </w:rPr>
        <w:t xml:space="preserve">Gamma Exposure (GEX): Measures how much market makers must buy/sell to hedge as price moves. Negative GEX zones amplify volatility; positive GEX zones dampen it.</w:t>
      </w:r>
    </w:p>
    <w:p>
      <w:pPr>
        <w:pStyle w:val="ListParagraph"/>
        <w:numPr>
          <w:ilvl w:val="0"/>
          <w:numId w:val="2"/>
        </w:numPr>
        <w:spacing w:after="40" w:before="40"/>
      </w:pPr>
      <w:r>
        <w:rPr>
          <w:rFonts w:ascii="Arial" w:cs="Arial" w:eastAsia="Arial" w:hAnsi="Arial"/>
          <w:b w:val="false"/>
          <w:bCs w:val="false"/>
          <w:color w:val="000000"/>
          <w:sz w:val="21"/>
          <w:szCs w:val="21"/>
        </w:rPr>
        <w:t xml:space="preserve">Implied Volatility Term Structure: Backwardation (near-term IV &gt; long-term IV) signals event fear; contango is normal. IV skew reveals directional bias.</w:t>
      </w:r>
    </w:p>
    <w:p>
      <w:pPr>
        <w:spacing w:after="0" w:before="80"/>
      </w:pPr>
    </w:p>
    <w:p>
      <w:pPr>
        <w:pStyle w:val="Heading3"/>
        <w:spacing w:after="100" w:before="200"/>
      </w:pPr>
      <w:r>
        <w:rPr>
          <w:rFonts w:ascii="Arial" w:cs="Arial" w:eastAsia="Arial" w:hAnsi="Arial"/>
          <w:b/>
          <w:bCs/>
          <w:color w:val="595959"/>
          <w:sz w:val="24"/>
          <w:szCs w:val="24"/>
        </w:rPr>
        <w:t xml:space="preserve">Agent 3: News Analysis Agent  [PRIORITY 1 — Enhance Existing]</w:t>
      </w:r>
    </w:p>
    <w:p>
      <w:pPr>
        <w:spacing w:after="120" w:before="60"/>
        <w:jc w:val="left"/>
      </w:pPr>
      <w:r>
        <w:rPr>
          <w:rFonts w:ascii="Arial" w:cs="Arial" w:eastAsia="Arial" w:hAnsi="Arial"/>
          <w:b w:val="false"/>
          <w:bCs w:val="false"/>
          <w:i w:val="false"/>
          <w:iCs w:val="false"/>
          <w:color w:val="000000"/>
          <w:sz w:val="21"/>
          <w:szCs w:val="21"/>
        </w:rPr>
        <w:t xml:space="preserve">The existing SentimentEngine uses VADER, which is a rule-based lexical model. For financial news, transformer-based models (FinBERT, CryptoBERT) significantly outperform VADER in accuracy and can classify event types, not just sentiment polarity.</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Replace VADER with FinBERT (HuggingFace) for article classification: runs locally, no API cost.</w:t>
      </w:r>
    </w:p>
    <w:p>
      <w:pPr>
        <w:pStyle w:val="ListParagraph"/>
        <w:numPr>
          <w:ilvl w:val="0"/>
          <w:numId w:val="2"/>
        </w:numPr>
        <w:spacing w:after="40" w:before="40"/>
      </w:pPr>
      <w:r>
        <w:rPr>
          <w:rFonts w:ascii="Arial" w:cs="Arial" w:eastAsia="Arial" w:hAnsi="Arial"/>
          <w:b w:val="false"/>
          <w:bCs w:val="false"/>
          <w:color w:val="000000"/>
          <w:sz w:val="21"/>
          <w:szCs w:val="21"/>
        </w:rPr>
        <w:t xml:space="preserve">Add event classification: Detect HACK, REGULATORY_ACTION, PARTNERSHIP, LISTING, ETF_NEWS, MACRO_SHOCK categories. Each category has a different price impact profile.</w:t>
      </w:r>
    </w:p>
    <w:p>
      <w:pPr>
        <w:pStyle w:val="ListParagraph"/>
        <w:numPr>
          <w:ilvl w:val="0"/>
          <w:numId w:val="2"/>
        </w:numPr>
        <w:spacing w:after="40" w:before="40"/>
      </w:pPr>
      <w:r>
        <w:rPr>
          <w:rFonts w:ascii="Arial" w:cs="Arial" w:eastAsia="Arial" w:hAnsi="Arial"/>
          <w:b w:val="false"/>
          <w:bCs w:val="false"/>
          <w:color w:val="000000"/>
          <w:sz w:val="21"/>
          <w:szCs w:val="21"/>
        </w:rPr>
        <w:t xml:space="preserve">Connect SentimentEngine output to ConfluenceScorer: Sentiment score should boost or suppress technical signals — bullish extreme sentiment should reduce position sizing (crowded trade), not increase it.</w:t>
      </w:r>
    </w:p>
    <w:p>
      <w:pPr>
        <w:pStyle w:val="ListParagraph"/>
        <w:numPr>
          <w:ilvl w:val="0"/>
          <w:numId w:val="2"/>
        </w:numPr>
        <w:spacing w:after="40" w:before="40"/>
      </w:pPr>
      <w:r>
        <w:rPr>
          <w:rFonts w:ascii="Arial" w:cs="Arial" w:eastAsia="Arial" w:hAnsi="Arial"/>
          <w:b w:val="false"/>
          <w:bCs w:val="false"/>
          <w:color w:val="000000"/>
          <w:sz w:val="21"/>
          <w:szCs w:val="21"/>
        </w:rPr>
        <w:t xml:space="preserve">Add real-time streaming: Replace polling with RSS/webhook subscriptions for CoinTelegraph, The Block, Decrypt, Bloomberg Crypto.</w:t>
      </w:r>
    </w:p>
    <w:p>
      <w:pPr>
        <w:spacing w:after="0" w:before="80"/>
      </w:pPr>
    </w:p>
    <w:p>
      <w:pPr>
        <w:pStyle w:val="Heading3"/>
        <w:spacing w:after="100" w:before="200"/>
      </w:pPr>
      <w:r>
        <w:rPr>
          <w:rFonts w:ascii="Arial" w:cs="Arial" w:eastAsia="Arial" w:hAnsi="Arial"/>
          <w:b/>
          <w:bCs/>
          <w:color w:val="595959"/>
          <w:sz w:val="24"/>
          <w:szCs w:val="24"/>
        </w:rPr>
        <w:t xml:space="preserve">Agent 4: Social Media Sentiment Agent  [PRIORITY 2]</w:t>
      </w:r>
    </w:p>
    <w:p>
      <w:pPr>
        <w:spacing w:after="120" w:before="60"/>
        <w:jc w:val="left"/>
      </w:pPr>
      <w:r>
        <w:rPr>
          <w:rFonts w:ascii="Arial" w:cs="Arial" w:eastAsia="Arial" w:hAnsi="Arial"/>
          <w:b w:val="false"/>
          <w:bCs w:val="false"/>
          <w:i w:val="false"/>
          <w:iCs w:val="false"/>
          <w:color w:val="000000"/>
          <w:sz w:val="21"/>
          <w:szCs w:val="21"/>
        </w:rPr>
        <w:t xml:space="preserve">Crypto is uniquely sensitive to social narrative. The existing Reddit fetcher is a starting point, but social volume (how much is being said, not just sentiment polarity) is the more powerful signal.</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LunarCrush API: Provides social volume, galaxy score (composite social metric), and AltRank for hundreds of crypto assets. Particularly powerful for altcoin trend detection.</w:t>
      </w:r>
    </w:p>
    <w:p>
      <w:pPr>
        <w:pStyle w:val="ListParagraph"/>
        <w:numPr>
          <w:ilvl w:val="0"/>
          <w:numId w:val="2"/>
        </w:numPr>
        <w:spacing w:after="40" w:before="40"/>
      </w:pPr>
      <w:r>
        <w:rPr>
          <w:rFonts w:ascii="Arial" w:cs="Arial" w:eastAsia="Arial" w:hAnsi="Arial"/>
          <w:b w:val="false"/>
          <w:bCs w:val="false"/>
          <w:color w:val="000000"/>
          <w:sz w:val="21"/>
          <w:szCs w:val="21"/>
        </w:rPr>
        <w:t xml:space="preserve">Reddit r/CryptoCurrency, r/Bitcoin, r/ethtrader: Track mention velocity — a 3x spike in mentions often precedes price moves. Existing PRAW integration needs enhancement.</w:t>
      </w:r>
    </w:p>
    <w:p>
      <w:pPr>
        <w:pStyle w:val="ListParagraph"/>
        <w:numPr>
          <w:ilvl w:val="0"/>
          <w:numId w:val="2"/>
        </w:numPr>
        <w:spacing w:after="40" w:before="40"/>
      </w:pPr>
      <w:r>
        <w:rPr>
          <w:rFonts w:ascii="Arial" w:cs="Arial" w:eastAsia="Arial" w:hAnsi="Arial"/>
          <w:b w:val="false"/>
          <w:bCs w:val="false"/>
          <w:color w:val="000000"/>
          <w:sz w:val="21"/>
          <w:szCs w:val="21"/>
        </w:rPr>
        <w:t xml:space="preserve">X (Twitter) via Nitter or official API: Track whale accounts, influencer sentiment, keyword trending.</w:t>
      </w:r>
    </w:p>
    <w:p>
      <w:pPr>
        <w:pStyle w:val="ListParagraph"/>
        <w:numPr>
          <w:ilvl w:val="0"/>
          <w:numId w:val="2"/>
        </w:numPr>
        <w:spacing w:after="40" w:before="40"/>
      </w:pPr>
      <w:r>
        <w:rPr>
          <w:rFonts w:ascii="Arial" w:cs="Arial" w:eastAsia="Arial" w:hAnsi="Arial"/>
          <w:b w:val="false"/>
          <w:bCs w:val="false"/>
          <w:color w:val="000000"/>
          <w:sz w:val="21"/>
          <w:szCs w:val="21"/>
        </w:rPr>
        <w:t xml:space="preserve">Fear &amp; Greed Index: CNN/Alternative.me crypto fear and greed index is a simple free signal that correlates with market turning points.</w:t>
      </w:r>
    </w:p>
    <w:p>
      <w:pPr>
        <w:spacing w:after="0" w:before="80"/>
      </w:pPr>
    </w:p>
    <w:p>
      <w:pPr>
        <w:pStyle w:val="Heading3"/>
        <w:spacing w:after="100" w:before="200"/>
      </w:pPr>
      <w:r>
        <w:rPr>
          <w:rFonts w:ascii="Arial" w:cs="Arial" w:eastAsia="Arial" w:hAnsi="Arial"/>
          <w:b/>
          <w:bCs/>
          <w:color w:val="595959"/>
          <w:sz w:val="24"/>
          <w:szCs w:val="24"/>
        </w:rPr>
        <w:t xml:space="preserve">Agent 5: Macroeconomic Agent  [PRIORITY 2]</w:t>
      </w:r>
    </w:p>
    <w:p>
      <w:pPr>
        <w:spacing w:after="120" w:before="60"/>
        <w:jc w:val="left"/>
      </w:pPr>
      <w:r>
        <w:rPr>
          <w:rFonts w:ascii="Arial" w:cs="Arial" w:eastAsia="Arial" w:hAnsi="Arial"/>
          <w:b w:val="false"/>
          <w:bCs w:val="false"/>
          <w:i w:val="false"/>
          <w:iCs w:val="false"/>
          <w:color w:val="000000"/>
          <w:sz w:val="21"/>
          <w:szCs w:val="21"/>
        </w:rPr>
        <w:t xml:space="preserve">Bitcoin correlates positively with global liquidity (M2) and negatively with the US Dollar (DXY) and real interest rates. Macro context does not generate trade timing signals but dramatically improves regime classification accuracy.</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FRED API (free): CPI, unemployment, Fed Funds Rate, M2 money supply, yield curve (2Y-10Y spread) — all free, updated monthly/weekly.</w:t>
      </w:r>
    </w:p>
    <w:p>
      <w:pPr>
        <w:pStyle w:val="ListParagraph"/>
        <w:numPr>
          <w:ilvl w:val="0"/>
          <w:numId w:val="2"/>
        </w:numPr>
        <w:spacing w:after="40" w:before="40"/>
      </w:pPr>
      <w:r>
        <w:rPr>
          <w:rFonts w:ascii="Arial" w:cs="Arial" w:eastAsia="Arial" w:hAnsi="Arial"/>
          <w:b w:val="false"/>
          <w:bCs w:val="false"/>
          <w:color w:val="000000"/>
          <w:sz w:val="21"/>
          <w:szCs w:val="21"/>
        </w:rPr>
        <w:t xml:space="preserve">DXY (US Dollar Index): Available via yfinance at zero cost. Strong negative correlation with BTC in risk-off environments.</w:t>
      </w:r>
    </w:p>
    <w:p>
      <w:pPr>
        <w:pStyle w:val="ListParagraph"/>
        <w:numPr>
          <w:ilvl w:val="0"/>
          <w:numId w:val="2"/>
        </w:numPr>
        <w:spacing w:after="40" w:before="40"/>
      </w:pPr>
      <w:r>
        <w:rPr>
          <w:rFonts w:ascii="Arial" w:cs="Arial" w:eastAsia="Arial" w:hAnsi="Arial"/>
          <w:b w:val="false"/>
          <w:bCs w:val="false"/>
          <w:color w:val="000000"/>
          <w:sz w:val="21"/>
          <w:szCs w:val="21"/>
        </w:rPr>
        <w:t xml:space="preserve">Federal Reserve FOMC Calendar: FOMC meeting dates are known in advance. Pre-FOMC positioning and post-announcement reactions are highly predictable volatility events.</w:t>
      </w:r>
    </w:p>
    <w:p>
      <w:pPr>
        <w:pStyle w:val="ListParagraph"/>
        <w:numPr>
          <w:ilvl w:val="0"/>
          <w:numId w:val="2"/>
        </w:numPr>
        <w:spacing w:after="40" w:before="40"/>
      </w:pPr>
      <w:r>
        <w:rPr>
          <w:rFonts w:ascii="Arial" w:cs="Arial" w:eastAsia="Arial" w:hAnsi="Arial"/>
          <w:b w:val="false"/>
          <w:bCs w:val="false"/>
          <w:color w:val="000000"/>
          <w:sz w:val="21"/>
          <w:szCs w:val="21"/>
        </w:rPr>
        <w:t xml:space="preserve">Macro Risk Score: Combine above into a single macro_risk_score (0-1) that modifies position sizing. In macro risk-off regimes, reduce max concurrent positions from 3 to 1.</w:t>
      </w:r>
    </w:p>
    <w:p>
      <w:pPr>
        <w:spacing w:after="0" w:before="80"/>
      </w:pPr>
    </w:p>
    <w:p>
      <w:pPr>
        <w:pStyle w:val="Heading3"/>
        <w:spacing w:after="100" w:before="200"/>
      </w:pPr>
      <w:r>
        <w:rPr>
          <w:rFonts w:ascii="Arial" w:cs="Arial" w:eastAsia="Arial" w:hAnsi="Arial"/>
          <w:b/>
          <w:bCs/>
          <w:color w:val="595959"/>
          <w:sz w:val="24"/>
          <w:szCs w:val="24"/>
        </w:rPr>
        <w:t xml:space="preserve">Agent 6: AI Market Regime Agent  [PRIORITY 1 — Upgrade Existing]</w:t>
      </w:r>
    </w:p>
    <w:p>
      <w:pPr>
        <w:spacing w:after="120" w:before="60"/>
        <w:jc w:val="left"/>
      </w:pPr>
      <w:r>
        <w:rPr>
          <w:rFonts w:ascii="Arial" w:cs="Arial" w:eastAsia="Arial" w:hAnsi="Arial"/>
          <w:b w:val="false"/>
          <w:bCs w:val="false"/>
          <w:i w:val="false"/>
          <w:iCs w:val="false"/>
          <w:color w:val="000000"/>
          <w:sz w:val="21"/>
          <w:szCs w:val="21"/>
        </w:rPr>
        <w:t xml:space="preserve">The current RegimeClassifier is purely rule-based with static thresholds. A Hidden Markov Model (HMM) or k-means clustering approach would be more adaptive and incorporate the wider feature set from other agents.</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Hidden Markov Model: 3-state HMM (bull, bear, ranging) trained on ADX, returns, and volatility history is a standard quant technique that updates regime probabilities in real time.</w:t>
      </w:r>
    </w:p>
    <w:p>
      <w:pPr>
        <w:pStyle w:val="ListParagraph"/>
        <w:numPr>
          <w:ilvl w:val="0"/>
          <w:numId w:val="2"/>
        </w:numPr>
        <w:spacing w:after="40" w:before="40"/>
      </w:pPr>
      <w:r>
        <w:rPr>
          <w:rFonts w:ascii="Arial" w:cs="Arial" w:eastAsia="Arial" w:hAnsi="Arial"/>
          <w:b w:val="false"/>
          <w:bCs w:val="false"/>
          <w:color w:val="000000"/>
          <w:sz w:val="21"/>
          <w:szCs w:val="21"/>
        </w:rPr>
        <w:t xml:space="preserve">Feature Expansion: Current regime uses only price-based indicators. Adding funding rates, OI, social volume, and macro score to regime features significantly improves accuracy.</w:t>
      </w:r>
    </w:p>
    <w:p>
      <w:pPr>
        <w:pStyle w:val="ListParagraph"/>
        <w:numPr>
          <w:ilvl w:val="0"/>
          <w:numId w:val="2"/>
        </w:numPr>
        <w:spacing w:after="40" w:before="40"/>
      </w:pPr>
      <w:r>
        <w:rPr>
          <w:rFonts w:ascii="Arial" w:cs="Arial" w:eastAsia="Arial" w:hAnsi="Arial"/>
          <w:b w:val="false"/>
          <w:bCs w:val="false"/>
          <w:color w:val="000000"/>
          <w:sz w:val="21"/>
          <w:szCs w:val="21"/>
        </w:rPr>
        <w:t xml:space="preserve">Regime Probability Distribution: Instead of a hard classification, output a probability distribution across all regimes. Sub-model weights should be regime-probability-weighted, not binary.</w:t>
      </w:r>
    </w:p>
    <w:p>
      <w:pPr>
        <w:pStyle w:val="ListParagraph"/>
        <w:numPr>
          <w:ilvl w:val="0"/>
          <w:numId w:val="2"/>
        </w:numPr>
        <w:spacing w:after="40" w:before="40"/>
      </w:pPr>
      <w:r>
        <w:rPr>
          <w:rFonts w:ascii="Arial" w:cs="Arial" w:eastAsia="Arial" w:hAnsi="Arial"/>
          <w:b w:val="false"/>
          <w:bCs w:val="false"/>
          <w:color w:val="000000"/>
          <w:sz w:val="21"/>
          <w:szCs w:val="21"/>
        </w:rPr>
        <w:t xml:space="preserve">Cross-Asset Regime: BTC regime should inform altcoin regime estimation. When BTC enters bear_trend, all correlated altcoin signals should be heavily discounted.</w:t>
      </w:r>
    </w:p>
    <w:p>
      <w:pPr>
        <w:spacing w:after="0" w:before="80"/>
      </w:pPr>
    </w:p>
    <w:p>
      <w:pPr>
        <w:pStyle w:val="Heading3"/>
        <w:spacing w:after="100" w:before="200"/>
      </w:pPr>
      <w:r>
        <w:rPr>
          <w:rFonts w:ascii="Arial" w:cs="Arial" w:eastAsia="Arial" w:hAnsi="Arial"/>
          <w:b/>
          <w:bCs/>
          <w:color w:val="595959"/>
          <w:sz w:val="24"/>
          <w:szCs w:val="24"/>
        </w:rPr>
        <w:t xml:space="preserve">Agent 7: Geopolitical &amp; Policy Agent  [PRIORITY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thick" w:color="E65100" w:sz="12"/>
              <w:bottom w:val="single" w:color="E65100" w:sz="4"/>
              <w:right w:val="single" w:color="E65100" w:sz="4"/>
            </w:tcBorders>
            <w:shd w:fill="FFF3E0" w:val="clear"/>
            <w:tcMar>
              <w:top w:type="dxa" w:w="100"/>
              <w:left w:type="dxa" w:w="160"/>
              <w:bottom w:type="dxa" w:w="100"/>
              <w:right w:type="dxa" w:w="120"/>
            </w:tcMar>
          </w:tcPr>
          <w:p>
            <w:pPr>
              <w:spacing w:after="60" w:before="0"/>
            </w:pPr>
            <w:r>
              <w:rPr>
                <w:rFonts w:ascii="Arial" w:cs="Arial" w:eastAsia="Arial" w:hAnsi="Arial"/>
                <w:b/>
                <w:bCs/>
                <w:color w:val="E65100"/>
                <w:sz w:val="20"/>
                <w:szCs w:val="20"/>
              </w:rPr>
              <w:t xml:space="preserve">Honest Assessment</w:t>
            </w:r>
          </w:p>
          <w:p>
            <w:pPr>
              <w:spacing w:after="0" w:before="0"/>
            </w:pPr>
            <w:r>
              <w:rPr>
                <w:rFonts w:ascii="Arial" w:cs="Arial" w:eastAsia="Arial" w:hAnsi="Arial"/>
                <w:color w:val="000000"/>
                <w:sz w:val="20"/>
                <w:szCs w:val="20"/>
              </w:rPr>
              <w:t xml:space="preserve">This agent has low priority for crypto specifically. Geopolitical events (wars, trade disputes) affect crypto inconsistently — Bitcoin sometimes acts as a safe haven, sometimes sells off with risk assets. Regulatory actions (SEC lawsuits, exchange bans) are high-impact but very hard to detect systematically. Recommend: Use LLM-based news classification to flag REGULATORY_RISK events (severity: high/medium/low) and trigger a position sizing reduction when high-severity regulatory news is detected. Do not attempt real-time monitoring of legislation or geopolitics.</w:t>
            </w:r>
          </w:p>
        </w:tc>
      </w:tr>
    </w:tbl>
    <w:p>
      <w:pPr>
        <w:spacing w:after="0" w:before="80"/>
      </w:pPr>
    </w:p>
    <w:p>
      <w:pPr>
        <w:pStyle w:val="Heading3"/>
        <w:spacing w:after="100" w:before="200"/>
      </w:pPr>
      <w:r>
        <w:rPr>
          <w:rFonts w:ascii="Arial" w:cs="Arial" w:eastAsia="Arial" w:hAnsi="Arial"/>
          <w:b/>
          <w:bCs/>
          <w:color w:val="595959"/>
          <w:sz w:val="24"/>
          <w:szCs w:val="24"/>
        </w:rPr>
        <w:t xml:space="preserve">Agent 8: Sector Rotation Agent  [PRIORITY 2 — Crypto-Specific]</w:t>
      </w:r>
    </w:p>
    <w:p>
      <w:pPr>
        <w:spacing w:after="120" w:before="60"/>
        <w:jc w:val="left"/>
      </w:pPr>
      <w:r>
        <w:rPr>
          <w:rFonts w:ascii="Arial" w:cs="Arial" w:eastAsia="Arial" w:hAnsi="Arial"/>
          <w:b w:val="false"/>
          <w:bCs w:val="false"/>
          <w:i w:val="false"/>
          <w:iCs w:val="false"/>
          <w:color w:val="000000"/>
          <w:sz w:val="21"/>
          <w:szCs w:val="21"/>
        </w:rPr>
        <w:t xml:space="preserve">In cryptocurrency markets, sector rotation is well-defined: BTC → ETH → large-cap alts → mid-cap alts → small-cap alts, with BTC dominance as the primary indicator.</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BTC Dominance: When BTC.D rises, capital flows to BTC from alts. When BTC.D falls, alt season is in progress. Available via CoinGecko API.</w:t>
      </w:r>
    </w:p>
    <w:p>
      <w:pPr>
        <w:pStyle w:val="ListParagraph"/>
        <w:numPr>
          <w:ilvl w:val="0"/>
          <w:numId w:val="2"/>
        </w:numPr>
        <w:spacing w:after="40" w:before="40"/>
      </w:pPr>
      <w:r>
        <w:rPr>
          <w:rFonts w:ascii="Arial" w:cs="Arial" w:eastAsia="Arial" w:hAnsi="Arial"/>
          <w:b w:val="false"/>
          <w:bCs w:val="false"/>
          <w:color w:val="000000"/>
          <w:sz w:val="21"/>
          <w:szCs w:val="21"/>
        </w:rPr>
        <w:t xml:space="preserve">Altcoin Season Index: Alternative.me provides a simple alt season index. When &gt;75, altcoins are outperforming — signal to widen altcoin watchlist.</w:t>
      </w:r>
    </w:p>
    <w:p>
      <w:pPr>
        <w:pStyle w:val="ListParagraph"/>
        <w:numPr>
          <w:ilvl w:val="0"/>
          <w:numId w:val="2"/>
        </w:numPr>
        <w:spacing w:after="40" w:before="40"/>
      </w:pPr>
      <w:r>
        <w:rPr>
          <w:rFonts w:ascii="Arial" w:cs="Arial" w:eastAsia="Arial" w:hAnsi="Arial"/>
          <w:b w:val="false"/>
          <w:bCs w:val="false"/>
          <w:color w:val="000000"/>
          <w:sz w:val="21"/>
          <w:szCs w:val="21"/>
        </w:rPr>
        <w:t xml:space="preserve">Layer Classification: Differentiate L1, L2, DeFi, Gaming/NFT, RWA, AI tokens in watchlist. Apply sector-relative strength to prioritise which sectors to scan.</w:t>
      </w:r>
    </w:p>
    <w:p>
      <w:pPr>
        <w:spacing w:after="0" w:before="120"/>
      </w:pPr>
    </w:p>
    <w:p>
      <w:r>
        <w:br w:type="page"/>
      </w:r>
    </w:p>
    <w:p>
      <w:pPr>
        <w:pStyle w:val="Heading1"/>
        <w:spacing w:after="180" w:before="360"/>
      </w:pPr>
      <w:r>
        <w:rPr>
          <w:rFonts w:ascii="Arial" w:cs="Arial" w:eastAsia="Arial" w:hAnsi="Arial"/>
          <w:b/>
          <w:bCs/>
          <w:color w:val="1F4E79"/>
          <w:sz w:val="34"/>
          <w:szCs w:val="34"/>
        </w:rPr>
        <w:t xml:space="preserve">Phase 4 — Master Orchestrator Agent</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The Orchestrator is the central decision engine that aggregates all agent signals into actionable trade decisions. It replaces the current fixed-weight ConfluenceScorer with a dynamic, context-aware probability engine.</w:t>
      </w:r>
    </w:p>
    <w:p>
      <w:pPr>
        <w:spacing w:after="0" w:before="80"/>
      </w:pPr>
    </w:p>
    <w:p>
      <w:pPr>
        <w:pStyle w:val="Heading2"/>
        <w:spacing w:after="140" w:before="280"/>
      </w:pPr>
      <w:r>
        <w:rPr>
          <w:rFonts w:ascii="Arial" w:cs="Arial" w:eastAsia="Arial" w:hAnsi="Arial"/>
          <w:b/>
          <w:bCs/>
          <w:color w:val="2E75B6"/>
          <w:sz w:val="28"/>
          <w:szCs w:val="28"/>
        </w:rPr>
        <w:t xml:space="preserve">4.1  Recommended Approach: Bayesian Multi-Factor Scorer</w:t>
      </w:r>
    </w:p>
    <w:p>
      <w:pPr>
        <w:spacing w:after="120" w:before="60"/>
        <w:jc w:val="left"/>
      </w:pPr>
      <w:r>
        <w:rPr>
          <w:rFonts w:ascii="Arial" w:cs="Arial" w:eastAsia="Arial" w:hAnsi="Arial"/>
          <w:b w:val="false"/>
          <w:bCs w:val="false"/>
          <w:i w:val="false"/>
          <w:iCs w:val="false"/>
          <w:color w:val="000000"/>
          <w:sz w:val="21"/>
          <w:szCs w:val="21"/>
        </w:rPr>
        <w:t xml:space="preserve">A pure reinforcement learning approach requires extensive historical data and computational resources that exceed the current NexusTrader infrastructure. The pragmatic, high-quality approach for immediate deployment is a Bayesian multi-factor scoring system with adaptive weights.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BF3FB"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Design Principle</w:t>
            </w:r>
          </w:p>
          <w:p>
            <w:pPr>
              <w:spacing w:after="0" w:before="0"/>
            </w:pPr>
            <w:r>
              <w:rPr>
                <w:rFonts w:ascii="Arial" w:cs="Arial" w:eastAsia="Arial" w:hAnsi="Arial"/>
                <w:color w:val="000000"/>
                <w:sz w:val="20"/>
                <w:szCs w:val="20"/>
              </w:rPr>
              <w:t xml:space="preserve">Each agent outputs a normalized signal in the range [-1, +1] with a confidence weight [0, 1]. The Orchestrator applies Bayesian updating to combine signals, weighting each by its historical predictive power in the current regime. This is mathematically sound, interpretable, and does not require GPU infrastructure.</w:t>
            </w:r>
          </w:p>
        </w:tc>
      </w:tr>
    </w:tbl>
    <w:p>
      <w:pPr>
        <w:spacing w:after="0" w:before="80"/>
      </w:pPr>
    </w:p>
    <w:p>
      <w:pPr>
        <w:pStyle w:val="Heading2"/>
        <w:spacing w:after="140" w:before="280"/>
      </w:pPr>
      <w:r>
        <w:rPr>
          <w:rFonts w:ascii="Arial" w:cs="Arial" w:eastAsia="Arial" w:hAnsi="Arial"/>
          <w:b/>
          <w:bCs/>
          <w:color w:val="2E75B6"/>
          <w:sz w:val="28"/>
          <w:szCs w:val="28"/>
        </w:rPr>
        <w:t xml:space="preserve">4.2  Signal Normalisation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Output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 Range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 Weight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Regime Multiplier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Technical Confluence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 → 1.0 (directional)</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 → 1.0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all regimes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Funding Rate Signal</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 +1.0 (contrarian)</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 → 0.9</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trending regimes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Options Gamma Signal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 +1.0</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 → 0.8</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1.3× vol expansion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News Sentiment</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 +1.0</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 → 0.7</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post-event windows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Social Volume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 +1.0</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 → 0.6</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altcoin assets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Macro Risk Score</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 → 1.0 (risk level)</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 → 0.9</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Applied as position size modifier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Order Book Imbalance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 +1.0</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 → 0.9</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for scalping timeframes</w:t>
            </w:r>
          </w:p>
        </w:tc>
      </w:tr>
    </w:tbl>
    <w:p>
      <w:pPr>
        <w:spacing w:after="0" w:before="80"/>
      </w:pPr>
    </w:p>
    <w:p>
      <w:pPr>
        <w:pStyle w:val="Heading2"/>
        <w:spacing w:after="140" w:before="280"/>
      </w:pPr>
      <w:r>
        <w:rPr>
          <w:rFonts w:ascii="Arial" w:cs="Arial" w:eastAsia="Arial" w:hAnsi="Arial"/>
          <w:b/>
          <w:bCs/>
          <w:color w:val="2E75B6"/>
          <w:sz w:val="28"/>
          <w:szCs w:val="28"/>
        </w:rPr>
        <w:t xml:space="preserve">4.3  Decision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Conditions</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Position Size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Supplemental Logic</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STRONG BUY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Score ≥ 0.75</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base size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All confirming agents aligned, macro neutral or positive</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BUY</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Score 0.60–0.74</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base size</w:t>
            </w:r>
          </w:p>
        </w:tc>
        <w:tc>
          <w:tcPr>
            <w:tcW w:type="dxa" w:w="3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Technical + at least one alternative signal confirming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SPECULATIVE BUY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Score 0.55–0.59</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 base size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Technical signal only, no alternative data confirmation</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HOLD / WATCH</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Score 0.45–0.54</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w:t>
            </w:r>
          </w:p>
        </w:tc>
        <w:tc>
          <w:tcPr>
            <w:tcW w:type="dxa" w:w="3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Mixed signals, insufficient conviction for entry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REDUCE EXPOSURE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Score &lt; 0.45 + open position</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Exit signal</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Deteriorating signal environment for existing positions</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MACRO VETO</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Macro risk &gt; 0.8</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 all</w:t>
            </w:r>
          </w:p>
        </w:tc>
        <w:tc>
          <w:tcPr>
            <w:tcW w:type="dxa" w:w="3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FOMC, CPI shock, or extreme funding override all technical signals</w:t>
            </w:r>
          </w:p>
        </w:tc>
      </w:tr>
    </w:tbl>
    <w:p>
      <w:pPr>
        <w:spacing w:after="0" w:before="80"/>
      </w:pPr>
    </w:p>
    <w:p>
      <w:pPr>
        <w:pStyle w:val="Heading2"/>
        <w:spacing w:after="140" w:before="280"/>
      </w:pPr>
      <w:r>
        <w:rPr>
          <w:rFonts w:ascii="Arial" w:cs="Arial" w:eastAsia="Arial" w:hAnsi="Arial"/>
          <w:b/>
          <w:bCs/>
          <w:color w:val="2E75B6"/>
          <w:sz w:val="28"/>
          <w:szCs w:val="28"/>
        </w:rPr>
        <w:t xml:space="preserve">4.4  Expected Value Framework</w:t>
      </w:r>
    </w:p>
    <w:p>
      <w:pPr>
        <w:spacing w:after="120" w:before="60"/>
        <w:jc w:val="left"/>
      </w:pPr>
      <w:r>
        <w:rPr>
          <w:rFonts w:ascii="Arial" w:cs="Arial" w:eastAsia="Arial" w:hAnsi="Arial"/>
          <w:b w:val="false"/>
          <w:bCs w:val="false"/>
          <w:i w:val="false"/>
          <w:iCs w:val="false"/>
          <w:color w:val="000000"/>
          <w:sz w:val="21"/>
          <w:szCs w:val="21"/>
        </w:rPr>
        <w:t xml:space="preserve">Every approved trade should include an explicit Expected Value calculation: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5F5F5"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EV Formula</w:t>
            </w:r>
          </w:p>
          <w:p>
            <w:pPr>
              <w:spacing w:after="0" w:before="0"/>
            </w:pPr>
            <w:r>
              <w:rPr>
                <w:rFonts w:ascii="Arial" w:cs="Arial" w:eastAsia="Arial" w:hAnsi="Arial"/>
                <w:color w:val="000000"/>
                <w:sz w:val="20"/>
                <w:szCs w:val="20"/>
              </w:rPr>
              <w:t xml:space="preserve">EV = (P_win × R_reward) - (P_loss × R_risk)
Where:
  P_win  = win probability from Orchestrator (e.g. 0.65)
  R_reward = take-profit distance in USD (e.g. $120)
  P_loss = 1 - P_win (e.g. 0.35)
  R_risk = stop-loss distance in USD (e.g. $60)
Example: EV = (0.65 × $120) - (0.35 × $60) = $78 - $21 = +$57
Only trades with positive EV and EV/Risk ratio &gt; 0.5 should be approved.</w:t>
            </w:r>
          </w:p>
        </w:tc>
      </w:tr>
    </w:tbl>
    <w:p>
      <w:pPr>
        <w:spacing w:after="0" w:before="120"/>
      </w:pPr>
    </w:p>
    <w:p>
      <w:r>
        <w:br w:type="page"/>
      </w:r>
    </w:p>
    <w:p>
      <w:pPr>
        <w:pStyle w:val="Heading1"/>
        <w:spacing w:after="180" w:before="360"/>
      </w:pPr>
      <w:r>
        <w:rPr>
          <w:rFonts w:ascii="Arial" w:cs="Arial" w:eastAsia="Arial" w:hAnsi="Arial"/>
          <w:b/>
          <w:bCs/>
          <w:color w:val="1F4E79"/>
          <w:sz w:val="34"/>
          <w:szCs w:val="34"/>
        </w:rPr>
        <w:t xml:space="preserve">Phase 5 — Risk Management Engine Assessment</w:t>
      </w:r>
    </w:p>
    <w:p>
      <w:pPr>
        <w:pBdr>
          <w:bottom w:val="single" w:color="2E75B6" w:sz="6" w:space="1"/>
        </w:pBdr>
        <w:spacing w:after="60" w:before="60"/>
      </w:pPr>
    </w:p>
    <w:p>
      <w:pPr>
        <w:spacing w:after="0" w:before="80"/>
      </w:pPr>
    </w:p>
    <w:p>
      <w:pPr>
        <w:pStyle w:val="Heading2"/>
        <w:spacing w:after="140" w:before="280"/>
      </w:pPr>
      <w:r>
        <w:rPr>
          <w:rFonts w:ascii="Arial" w:cs="Arial" w:eastAsia="Arial" w:hAnsi="Arial"/>
          <w:b/>
          <w:bCs/>
          <w:color w:val="2E75B6"/>
          <w:sz w:val="28"/>
          <w:szCs w:val="28"/>
        </w:rPr>
        <w:t xml:space="preserve">5.1  Current Risk Controls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Control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 Quality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Max Concurrent Positions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Configurable (default: 3). Enforced in RiskGate.validate_batch() with simulation. SOLID.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Max Portfolio Drawdown</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default, configurable. Checked pre-entry. Emergency stop on breach. SOLID.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Max Spread Filter</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 default. Applied per-symbol in scan. SOLID.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Min Risk:Reward Ratio</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1.3× default. Applied to every OrderCandidate. SOLID.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Max Capital Per Position</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25% of available capital max, auto-reduced. SOLID.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ATR-Based Stop Loss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ATR stop, 2.5× ATR target. Set by TrendModel. GOOD.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Kelly Criterion Sizing</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NOT IMPLEMENTED. Fixed-fraction sizing only. Kelly would optimally scale with win rate and R:R.</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Portfolio VaR / CVaR</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C62828"/>
                <w:sz w:val="18"/>
                <w:szCs w:val="18"/>
              </w:rPr>
              <w:t xml:space="preserve">NOT IMPLEMENTED. No parametric or historical VaR calculation for open portfolio.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Correlation-Based Limits</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C62828"/>
                <w:sz w:val="18"/>
                <w:szCs w:val="18"/>
              </w:rPr>
              <w:t xml:space="preserve">NOT IMPLEMENTED. BTC/ETH/altcoin positions are treated as independent when they are highly correlated.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Volatility-Adjusted Sizing</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PARTIAL. ATR used in sub-models but not in central position sizer for all strategies.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Dynamic Stop Management</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C62828"/>
                <w:sz w:val="18"/>
                <w:szCs w:val="18"/>
              </w:rPr>
              <w:t xml:space="preserve">NOT IMPLEMENTED. Trailing stops and time-based exits not supported.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Exchange-Native Stop Orders</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IMPLEMENTED. SL/TP monitored in software via tick polling. Risk of gaps/slippage.</w:t>
            </w:r>
          </w:p>
        </w:tc>
      </w:tr>
    </w:tbl>
    <w:p>
      <w:pPr>
        <w:spacing w:after="0" w:before="80"/>
      </w:pPr>
    </w:p>
    <w:p>
      <w:pPr>
        <w:pStyle w:val="Heading2"/>
        <w:spacing w:after="140" w:before="280"/>
      </w:pPr>
      <w:r>
        <w:rPr>
          <w:rFonts w:ascii="Arial" w:cs="Arial" w:eastAsia="Arial" w:hAnsi="Arial"/>
          <w:b/>
          <w:bCs/>
          <w:color w:val="2E75B6"/>
          <w:sz w:val="28"/>
          <w:szCs w:val="28"/>
        </w:rPr>
        <w:t xml:space="preserve">5.2  Risk Enhancement Recommendations</w:t>
      </w:r>
    </w:p>
    <w:p>
      <w:pPr>
        <w:pStyle w:val="ListParagraph"/>
        <w:numPr>
          <w:ilvl w:val="0"/>
          <w:numId w:val="2"/>
        </w:numPr>
        <w:spacing w:after="40" w:before="40"/>
      </w:pPr>
      <w:r>
        <w:rPr>
          <w:rFonts w:ascii="Arial" w:cs="Arial" w:eastAsia="Arial" w:hAnsi="Arial"/>
          <w:b w:val="false"/>
          <w:bCs w:val="false"/>
          <w:color w:val="000000"/>
          <w:sz w:val="21"/>
          <w:szCs w:val="21"/>
        </w:rPr>
        <w:t xml:space="preserve">Kelly Criterion: Implement the half-Kelly formula for position sizing: f* = (edge / odds) × 0.5. Use win rate and average R:R from closed trade history to compute the optimal fraction. Include a Kelly cap at 5% of equity per trade.</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Macro Override: Introduce a macro_risk_score that automatically reduces max_concurrent_positions (e.g., from 3 to 1) and max_position_capital_pct (from 25% to 10%) during FOMC weeks or when DXY is trending strongly upward.</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Correlation-Aware Sizing: Compute rolling 30-day Pearson correlation between all open positions. If two positions exceed 0.7 correlation, treat them as one logical position for sizing purposes.</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Exchange-Native Stop Orders: Move SL/TP to exchange-side stop-limit orders to eliminate the software polling gap risk. CCXT supports create_order() with stopPrice parameter on most exchanges.</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Portfolio Heat Metric: Implement a portfolio heat score = sum of position_size / initial_capital for all open positions. If heat exceeds 50%, block new entries regardless of signal quality.</w:t>
      </w:r>
    </w:p>
    <w:p>
      <w:pPr>
        <w:spacing w:after="0" w:before="120"/>
      </w:pPr>
    </w:p>
    <w:p>
      <w:r>
        <w:br w:type="page"/>
      </w:r>
    </w:p>
    <w:p>
      <w:pPr>
        <w:pStyle w:val="Heading1"/>
        <w:spacing w:after="180" w:before="360"/>
      </w:pPr>
      <w:r>
        <w:rPr>
          <w:rFonts w:ascii="Arial" w:cs="Arial" w:eastAsia="Arial" w:hAnsi="Arial"/>
          <w:b/>
          <w:bCs/>
          <w:color w:val="1F4E79"/>
          <w:sz w:val="34"/>
          <w:szCs w:val="34"/>
        </w:rPr>
        <w:t xml:space="preserve">Phase 6 — Execution Engine Assessment</w:t>
      </w:r>
    </w:p>
    <w:p>
      <w:pPr>
        <w:pBdr>
          <w:bottom w:val="single" w:color="2E75B6" w:sz="6" w:space="1"/>
        </w:pBdr>
        <w:spacing w:after="60" w:before="60"/>
      </w:pPr>
    </w:p>
    <w:p>
      <w:pPr>
        <w:spacing w:after="0" w:before="80"/>
      </w:pPr>
    </w:p>
    <w:p>
      <w:pPr>
        <w:pStyle w:val="Heading2"/>
        <w:spacing w:after="140" w:before="280"/>
      </w:pPr>
      <w:r>
        <w:rPr>
          <w:rFonts w:ascii="Arial" w:cs="Arial" w:eastAsia="Arial" w:hAnsi="Arial"/>
          <w:b/>
          <w:bCs/>
          <w:color w:val="2E75B6"/>
          <w:sz w:val="28"/>
          <w:szCs w:val="28"/>
        </w:rPr>
        <w:t xml:space="preserve">6.1  Current Execution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Paper Trading (simulated)</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Full lifecycle: entry, SL/TP monitoring, close. DB persistence. SOLID.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Live Trading (CCXT)</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Market orders, in-software SL/TP monitoring via tick. Thread-safe. GOOD.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Market Orders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Supported for live execution. Default order type.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Limit Orders (Entry)</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OrderCandidate has entry_type='limit' with price target. Partially implemented.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TWAP / VWAP Execution</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C62828"/>
                <w:sz w:val="18"/>
                <w:szCs w:val="18"/>
              </w:rPr>
              <w:t xml:space="preserve">NOT IMPLEMENTED. Large orders are placed in single market fill — high slippage risk.</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Partial Fill Handling</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IMPLEMENTED. Assumes full fill. Partial fills on large orders are not tracked.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Multi-Exchange Routing</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C62828"/>
                <w:sz w:val="18"/>
                <w:szCs w:val="18"/>
              </w:rPr>
              <w:t xml:space="preserve">Single active exchange only. No best-execution routing across exchanges.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Slippage Estimation</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PARTIAL. Slippage modeled in backtest (flat %) but not measured in live execution.</w:t>
            </w:r>
          </w:p>
        </w:tc>
      </w:tr>
    </w:tbl>
    <w:p>
      <w:pPr>
        <w:spacing w:after="0" w:before="80"/>
      </w:pPr>
    </w:p>
    <w:p>
      <w:pPr>
        <w:pStyle w:val="Heading2"/>
        <w:spacing w:after="140" w:before="280"/>
      </w:pPr>
      <w:r>
        <w:rPr>
          <w:rFonts w:ascii="Arial" w:cs="Arial" w:eastAsia="Arial" w:hAnsi="Arial"/>
          <w:b/>
          <w:bCs/>
          <w:color w:val="2E75B6"/>
          <w:sz w:val="28"/>
          <w:szCs w:val="28"/>
        </w:rPr>
        <w:t xml:space="preserve">6.2  Execution Enhancement Recommendations</w:t>
      </w:r>
    </w:p>
    <w:p>
      <w:pPr>
        <w:pStyle w:val="ListParagraph"/>
        <w:numPr>
          <w:ilvl w:val="0"/>
          <w:numId w:val="2"/>
        </w:numPr>
        <w:spacing w:after="40" w:before="40"/>
      </w:pPr>
      <w:r>
        <w:rPr>
          <w:rFonts w:ascii="Arial" w:cs="Arial" w:eastAsia="Arial" w:hAnsi="Arial"/>
          <w:b w:val="false"/>
          <w:bCs w:val="false"/>
          <w:color w:val="000000"/>
          <w:sz w:val="21"/>
          <w:szCs w:val="21"/>
        </w:rPr>
        <w:t xml:space="preserve">For positions under $500 USDT: Use market orders as implemented. This is appropriate for current position sizes.</w:t>
      </w:r>
    </w:p>
    <w:p>
      <w:pPr>
        <w:pStyle w:val="ListParagraph"/>
        <w:numPr>
          <w:ilvl w:val="0"/>
          <w:numId w:val="2"/>
        </w:numPr>
        <w:spacing w:after="40" w:before="40"/>
      </w:pPr>
      <w:r>
        <w:rPr>
          <w:rFonts w:ascii="Arial" w:cs="Arial" w:eastAsia="Arial" w:hAnsi="Arial"/>
          <w:b w:val="false"/>
          <w:bCs w:val="false"/>
          <w:color w:val="000000"/>
          <w:sz w:val="21"/>
          <w:szCs w:val="21"/>
        </w:rPr>
        <w:t xml:space="preserve">For positions over $1,000 USDT: Implement a simple TWAP scheduler that splits the order into 4-6 child orders over 5-10 minutes to reduce market impact.</w:t>
      </w:r>
    </w:p>
    <w:p>
      <w:pPr>
        <w:pStyle w:val="ListParagraph"/>
        <w:numPr>
          <w:ilvl w:val="0"/>
          <w:numId w:val="2"/>
        </w:numPr>
        <w:spacing w:after="40" w:before="40"/>
      </w:pPr>
      <w:r>
        <w:rPr>
          <w:rFonts w:ascii="Arial" w:cs="Arial" w:eastAsia="Arial" w:hAnsi="Arial"/>
          <w:b w:val="false"/>
          <w:bCs w:val="false"/>
          <w:color w:val="000000"/>
          <w:sz w:val="21"/>
          <w:szCs w:val="21"/>
        </w:rPr>
        <w:t xml:space="preserve">Add exchange-native SL/TP: Use CCXT create_order() with stop-loss and take-profit parameters where supported (Binance, Bybit). Fall back to software monitoring for exchanges that don't support it.</w:t>
      </w:r>
    </w:p>
    <w:p>
      <w:pPr>
        <w:pStyle w:val="ListParagraph"/>
        <w:numPr>
          <w:ilvl w:val="0"/>
          <w:numId w:val="2"/>
        </w:numPr>
        <w:spacing w:after="40" w:before="40"/>
      </w:pPr>
      <w:r>
        <w:rPr>
          <w:rFonts w:ascii="Arial" w:cs="Arial" w:eastAsia="Arial" w:hAnsi="Arial"/>
          <w:b w:val="false"/>
          <w:bCs w:val="false"/>
          <w:color w:val="000000"/>
          <w:sz w:val="21"/>
          <w:szCs w:val="21"/>
        </w:rPr>
        <w:t xml:space="preserve">Track fill quality: Log actual fill price vs. expected entry price to measure real slippage. Feed this data back to the position sizer to calibrate size limits.</w:t>
      </w:r>
    </w:p>
    <w:p>
      <w:pPr>
        <w:spacing w:after="0" w:before="80"/>
      </w:pPr>
    </w:p>
    <w:p>
      <w:pPr>
        <w:pStyle w:val="Heading1"/>
        <w:spacing w:after="180" w:before="360"/>
      </w:pPr>
      <w:r>
        <w:rPr>
          <w:rFonts w:ascii="Arial" w:cs="Arial" w:eastAsia="Arial" w:hAnsi="Arial"/>
          <w:b/>
          <w:bCs/>
          <w:color w:val="1F4E79"/>
          <w:sz w:val="34"/>
          <w:szCs w:val="34"/>
        </w:rPr>
        <w:t xml:space="preserve">Phase 7 — Backtesting &amp; Simulation Assessment</w:t>
      </w:r>
    </w:p>
    <w:p>
      <w:pPr>
        <w:pBdr>
          <w:bottom w:val="single" w:color="2E75B6" w:sz="6" w:space="1"/>
        </w:pBdr>
        <w:spacing w:after="60" w:before="60"/>
      </w:pPr>
    </w:p>
    <w:p>
      <w:pPr>
        <w:spacing w:after="0" w:before="80"/>
      </w:pPr>
    </w:p>
    <w:p>
      <w:pPr>
        <w:pStyle w:val="Heading2"/>
        <w:spacing w:after="140" w:before="280"/>
      </w:pPr>
      <w:r>
        <w:rPr>
          <w:rFonts w:ascii="Arial" w:cs="Arial" w:eastAsia="Arial" w:hAnsi="Arial"/>
          <w:b/>
          <w:bCs/>
          <w:color w:val="2E75B6"/>
          <w:sz w:val="28"/>
          <w:szCs w:val="28"/>
        </w:rPr>
        <w:t xml:space="preserve">7.1  Current Backtesting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Rule-Based Backtester</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Full condition-tree evaluation, SL/TP, fee+slippage, Sharpe/Sortino/drawdown metrics. SOLID.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IDSS Bar-by-Bar Backtester</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Full pipeline replay per bar. ATR-based stops. Configurable fee/slippage. SOLID.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Performance Metrics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EXISTS</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Win rate, profit factor, Sharpe, Sortino, max drawdown, equity curve. GOOD.</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Walk-Forward Optimisation</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Framework in settings (train/validate periods) but not fully automated in UI.</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Monte Carlo Simulation</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C62828"/>
                <w:sz w:val="18"/>
                <w:szCs w:val="18"/>
              </w:rPr>
              <w:t xml:space="preserve">NOT IMPLEMENTED. No random trade sequence permutation for confidence intervals.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Multi-Asset Portfolio Backtest</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IMPLEMENTED. Single-symbol only. No portfolio-level drawdown or correlation modeling.</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Regime-Conditional Backtesting</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C62828"/>
                <w:sz w:val="18"/>
                <w:szCs w:val="18"/>
              </w:rPr>
              <w:t xml:space="preserve">NOT IMPLEMENTED. Cannot isolate performance by regime type.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Parameter Sensitivity Analysis</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IMPLEMENTED. No grid search or Bayesian optimisation across parameter space.</w:t>
            </w:r>
          </w:p>
        </w:tc>
      </w:tr>
    </w:tbl>
    <w:p>
      <w:pPr>
        <w:spacing w:after="0" w:before="80"/>
      </w:pPr>
    </w:p>
    <w:p>
      <w:pPr>
        <w:pStyle w:val="Heading2"/>
        <w:spacing w:after="140" w:before="280"/>
      </w:pPr>
      <w:r>
        <w:rPr>
          <w:rFonts w:ascii="Arial" w:cs="Arial" w:eastAsia="Arial" w:hAnsi="Arial"/>
          <w:b/>
          <w:bCs/>
          <w:color w:val="2E75B6"/>
          <w:sz w:val="28"/>
          <w:szCs w:val="28"/>
        </w:rPr>
        <w:t xml:space="preserve">7.2  Backtesting Enhancement Roadmap</w:t>
      </w:r>
    </w:p>
    <w:p>
      <w:pPr>
        <w:pStyle w:val="ListParagraph"/>
        <w:numPr>
          <w:ilvl w:val="0"/>
          <w:numId w:val="2"/>
        </w:numPr>
        <w:spacing w:after="40" w:before="40"/>
      </w:pPr>
      <w:r>
        <w:rPr>
          <w:rFonts w:ascii="Arial" w:cs="Arial" w:eastAsia="Arial" w:hAnsi="Arial"/>
          <w:b w:val="false"/>
          <w:bCs w:val="false"/>
          <w:color w:val="000000"/>
          <w:sz w:val="21"/>
          <w:szCs w:val="21"/>
        </w:rPr>
        <w:t xml:space="preserve">Monte Carlo Simulation: Randomise the order of closed trades from any backtest run 10,000 times to generate P10/P50/P90 equity curve distributions. This reveals whether a strategy's results are luck or skill.</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Walk-Forward Automation: Implement rolling window train/validate automation in the IDSS backtester. Train on 6 months, validate on 2 months, step 1 month. Report stability ratio (out-of-sample Sharpe / in-sample Sharpe).</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Regime-Conditional Reporting: Tag each closed trade with its entry regime and report performance metrics broken down by regime. This reveals which sub-models add alpha in which conditions.</w:t>
      </w:r>
    </w:p>
    <w:p>
      <w:pPr>
        <w:spacing w:after="0" w:before="120"/>
      </w:pPr>
    </w:p>
    <w:p>
      <w:r>
        <w:br w:type="page"/>
      </w:r>
    </w:p>
    <w:p>
      <w:pPr>
        <w:pStyle w:val="Heading1"/>
        <w:spacing w:after="180" w:before="360"/>
      </w:pPr>
      <w:r>
        <w:rPr>
          <w:rFonts w:ascii="Arial" w:cs="Arial" w:eastAsia="Arial" w:hAnsi="Arial"/>
          <w:b/>
          <w:bCs/>
          <w:color w:val="1F4E79"/>
          <w:sz w:val="34"/>
          <w:szCs w:val="34"/>
        </w:rPr>
        <w:t xml:space="preserve">Phase 8 — Multi-Agent Architecture Design</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Two implementation tracks are presented: a pragmatic near-term upgrade within the existing monolithic architecture, and a longer-term microservices architecture for institutional-scale deployment.</w:t>
      </w:r>
    </w:p>
    <w:p>
      <w:pPr>
        <w:spacing w:after="0" w:before="80"/>
      </w:pPr>
    </w:p>
    <w:p>
      <w:pPr>
        <w:pStyle w:val="Heading2"/>
        <w:spacing w:after="140" w:before="280"/>
      </w:pPr>
      <w:r>
        <w:rPr>
          <w:rFonts w:ascii="Arial" w:cs="Arial" w:eastAsia="Arial" w:hAnsi="Arial"/>
          <w:b/>
          <w:bCs/>
          <w:color w:val="2E75B6"/>
          <w:sz w:val="28"/>
          <w:szCs w:val="28"/>
        </w:rPr>
        <w:t xml:space="preserve">8.1  Track 1 — Enhanced Monolith (Recommended: 0-6 months)</w:t>
      </w:r>
    </w:p>
    <w:p>
      <w:pPr>
        <w:spacing w:after="120" w:before="60"/>
        <w:jc w:val="left"/>
      </w:pPr>
      <w:r>
        <w:rPr>
          <w:rFonts w:ascii="Arial" w:cs="Arial" w:eastAsia="Arial" w:hAnsi="Arial"/>
          <w:b w:val="false"/>
          <w:bCs w:val="false"/>
          <w:i w:val="false"/>
          <w:iCs w:val="false"/>
          <w:color w:val="000000"/>
          <w:sz w:val="21"/>
          <w:szCs w:val="21"/>
        </w:rPr>
        <w:t xml:space="preserve">Extend the existing PySide6 application with agent threads running alongside the current IDSS pipeline. All agents communicate through the existing EventBus. No infrastructure change required.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5F5F5"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Architecture: Enhanced Monolith</w:t>
            </w:r>
          </w:p>
          <w:p>
            <w:pPr>
              <w:spacing w:after="0" w:before="0"/>
            </w:pPr>
            <w:r>
              <w:rPr>
                <w:rFonts w:ascii="Arial" w:cs="Arial" w:eastAsia="Arial" w:hAnsi="Arial"/>
                <w:color w:val="000000"/>
                <w:sz w:val="20"/>
                <w:szCs w:val="20"/>
              </w:rPr>
              <w:t xml:space="preserve">AgentCoordinator (QThread Manager)
     |
     +-- FundingRateAgent (QThread, polls every 5m)
     |       --&gt; publishes: FUNDING_RATE_SIGNAL
     |
     +-- OptionsFlowAgent (QThread, polls Deribit every 15m)
     |       --&gt; publishes: OPTIONS_FLOW_SIGNAL
     |
     +-- EnhancedSentimentAgent (QThread, polls every 15m)
     |       --&gt; publishes: SENTIMENT_SIGNAL (replaces SENTIMENT_UPDATED)
     |
     +-- MacroAgent (QThread, polls FRED every 6h)
     |       --&gt; publishes: MACRO_SIGNAL
     |
     +-- OrderBookAgent (QThread, polls every 30s)
             --&gt; publishes: ORDERBOOK_SIGNAL
OrchestratorEngine (subscribes to all agent signals)
     +-- Combines with ConfluenceScorer output
     +-- Applies signal normalisation + Bayesian weights
     +-- Outputs enriched OrderCandidate to RiskGate</w:t>
            </w:r>
          </w:p>
        </w:tc>
      </w:tr>
    </w:tbl>
    <w:p>
      <w:pPr>
        <w:spacing w:after="0" w:before="80"/>
      </w:pPr>
    </w:p>
    <w:p>
      <w:pPr>
        <w:pStyle w:val="Heading2"/>
        <w:spacing w:after="140" w:before="280"/>
      </w:pPr>
      <w:r>
        <w:rPr>
          <w:rFonts w:ascii="Arial" w:cs="Arial" w:eastAsia="Arial" w:hAnsi="Arial"/>
          <w:b/>
          <w:bCs/>
          <w:color w:val="2E75B6"/>
          <w:sz w:val="28"/>
          <w:szCs w:val="28"/>
        </w:rPr>
        <w:t xml:space="preserve">8.2  Track 2 — Microservices Architecture (6-18 months)</w:t>
      </w:r>
    </w:p>
    <w:p>
      <w:pPr>
        <w:spacing w:after="120" w:before="60"/>
        <w:jc w:val="left"/>
      </w:pPr>
      <w:r>
        <w:rPr>
          <w:rFonts w:ascii="Arial" w:cs="Arial" w:eastAsia="Arial" w:hAnsi="Arial"/>
          <w:b w:val="false"/>
          <w:bCs w:val="false"/>
          <w:i w:val="false"/>
          <w:iCs w:val="false"/>
          <w:color w:val="000000"/>
          <w:sz w:val="21"/>
          <w:szCs w:val="21"/>
        </w:rPr>
        <w:t xml:space="preserve">For institutional-scale deployment with multiple trading accounts, multiple exchanges, and high-frequency data processing, a microservices architecture is appropriate. Each agent becomes an independent Python FastAPI service.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Scaling</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Latency Target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Market Data Service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Python + CCXT + Kafka Producer</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instance per exchange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50ms publish</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Indicator Engine</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NumPy/Pandas + Kafka Consumer</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Horizontal (by symbol)</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200ms per symbol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Signal Services (×4)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Python + Kafka + Redis cache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per sub-model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100ms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Agent Services (×6)</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Python FastAPI + Kafka</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per agent</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5-15 min update cycle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Orchestrator Service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Python + Redis + Kafka</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instances (HA)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500ms decision</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Risk Service</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Python (stateful)</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instance</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10ms validation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Execution Service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Python + CCXT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per exchange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200ms order</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Strategy Memory (Vector DB)</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ChromaDB or Pinecone</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Shared</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100ms retrieval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Timeseries Database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InfluxDB or TimescaleDB</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Single node initially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20ms write</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UI Backend</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FastAPI + WebSockets</w:t>
            </w:r>
          </w:p>
        </w:tc>
        <w:tc>
          <w:tcPr>
            <w:tcW w:type="dxa" w:w="2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 instances</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100ms API</w:t>
            </w:r>
          </w:p>
        </w:tc>
      </w:tr>
    </w:tbl>
    <w:p>
      <w:pPr>
        <w:spacing w:after="0" w:before="120"/>
      </w:pPr>
    </w:p>
    <w:p>
      <w:r>
        <w:br w:type="page"/>
      </w:r>
    </w:p>
    <w:p>
      <w:pPr>
        <w:pStyle w:val="Heading1"/>
        <w:spacing w:after="180" w:before="360"/>
      </w:pPr>
      <w:r>
        <w:rPr>
          <w:rFonts w:ascii="Arial" w:cs="Arial" w:eastAsia="Arial" w:hAnsi="Arial"/>
          <w:b/>
          <w:bCs/>
          <w:color w:val="1F4E79"/>
          <w:sz w:val="34"/>
          <w:szCs w:val="34"/>
        </w:rPr>
        <w:t xml:space="preserve">Phase 9 — Cost Optimisation Strategy</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Professional-grade signal data can be expensive. This section identifies maximum-value-per-dollar data sources and cost reduction strategies for AI inference.</w:t>
      </w:r>
    </w:p>
    <w:p>
      <w:pPr>
        <w:spacing w:after="0" w:before="80"/>
      </w:pPr>
    </w:p>
    <w:p>
      <w:pPr>
        <w:pStyle w:val="Heading2"/>
        <w:spacing w:after="140" w:before="280"/>
      </w:pPr>
      <w:r>
        <w:rPr>
          <w:rFonts w:ascii="Arial" w:cs="Arial" w:eastAsia="Arial" w:hAnsi="Arial"/>
          <w:b/>
          <w:bCs/>
          <w:color w:val="2E75B6"/>
          <w:sz w:val="28"/>
          <w:szCs w:val="28"/>
        </w:rPr>
        <w:t xml:space="preserve">9.1  Data Source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34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Cost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Quality</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CCXT Funding Rates / OI</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FREE</w:t>
            </w:r>
          </w:p>
        </w:tc>
        <w:tc>
          <w:tcPr>
            <w:tcW w:type="dxa" w:w="18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 IMMEDIATELY — highest ROI, already in codebase</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CCXT Order Book (L2)</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FREE</w:t>
            </w:r>
          </w:p>
        </w:tc>
        <w:tc>
          <w:tcPr>
            <w:tcW w:type="dxa" w:w="18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 IMMEDIATELY — fetch_order_book() available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Deribit API (Options)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FREE</w:t>
            </w:r>
          </w:p>
        </w:tc>
        <w:tc>
          <w:tcPr>
            <w:tcW w:type="dxa" w:w="18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 IMMEDIATELY — public API, BTC/ETH options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FRED API (Macro)</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FREE</w:t>
            </w:r>
          </w:p>
        </w:tc>
        <w:tc>
          <w:tcPr>
            <w:tcW w:type="dxa" w:w="18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3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 — monthly data, simple HTTP API</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CoinGecko API</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FREE tier</w:t>
            </w:r>
          </w:p>
        </w:tc>
        <w:tc>
          <w:tcPr>
            <w:tcW w:type="dxa" w:w="18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 — BTC dominance, market cap data</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Alternative.me (Fear &amp; Greed)</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FREE</w:t>
            </w:r>
          </w:p>
        </w:tc>
        <w:tc>
          <w:tcPr>
            <w:tcW w:type="dxa" w:w="18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3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 — simple sentiment index</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NewsAPI (existing)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~$50/mo</w:t>
            </w:r>
          </w:p>
        </w:tc>
        <w:tc>
          <w:tcPr>
            <w:tcW w:type="dxa" w:w="18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KEEP — already integrated</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LunarCrush API</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~$29/mo</w:t>
            </w:r>
          </w:p>
        </w:tc>
        <w:tc>
          <w:tcPr>
            <w:tcW w:type="dxa" w:w="18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CONSIDER — social volume is very useful for alts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Coinglass (Liquidations)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~$49/mo</w:t>
            </w:r>
          </w:p>
        </w:tc>
        <w:tc>
          <w:tcPr>
            <w:tcW w:type="dxa" w:w="18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CONSIDER — liquidation heatmaps are powerful</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Santiment (On-Chain)</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$300+/mo</w:t>
            </w:r>
          </w:p>
        </w:tc>
        <w:tc>
          <w:tcPr>
            <w:tcW w:type="dxa" w:w="18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3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DEFER — high cost, implement free alternatives first</w:t>
            </w:r>
          </w:p>
        </w:tc>
      </w:tr>
    </w:tbl>
    <w:p>
      <w:pPr>
        <w:spacing w:after="0" w:before="80"/>
      </w:pPr>
    </w:p>
    <w:p>
      <w:pPr>
        <w:pStyle w:val="Heading2"/>
        <w:spacing w:after="140" w:before="280"/>
      </w:pPr>
      <w:r>
        <w:rPr>
          <w:rFonts w:ascii="Arial" w:cs="Arial" w:eastAsia="Arial" w:hAnsi="Arial"/>
          <w:b/>
          <w:bCs/>
          <w:color w:val="2E75B6"/>
          <w:sz w:val="28"/>
          <w:szCs w:val="28"/>
        </w:rPr>
        <w:t xml:space="preserve">9.2  AI Inference Cost Reduction</w:t>
      </w:r>
    </w:p>
    <w:p>
      <w:pPr>
        <w:pStyle w:val="ListParagraph"/>
        <w:numPr>
          <w:ilvl w:val="0"/>
          <w:numId w:val="2"/>
        </w:numPr>
        <w:spacing w:after="40" w:before="40"/>
      </w:pPr>
      <w:r>
        <w:rPr>
          <w:rFonts w:ascii="Arial" w:cs="Arial" w:eastAsia="Arial" w:hAnsi="Arial"/>
          <w:b w:val="false"/>
          <w:bCs w:val="false"/>
          <w:color w:val="000000"/>
          <w:sz w:val="21"/>
          <w:szCs w:val="21"/>
        </w:rPr>
        <w:t xml:space="preserve">Sentiment Scoring: Replace VADER + LLM calls with a locally-run FinBERT model (HuggingFace). One-time download (~400MB), zero ongoing API cost, 15-20ms inference per article on CPU.</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Regime Classification: An sklearn HMM or GaussianMixture model for regime detection can run in under 5ms on CPU. No API cost vs. current rule-based approach — and higher accuracy.</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Strategy Generation: Keep LLM usage for the AI Strategy Lab (high value, infrequent). Do NOT use LLMs in the live signal pipeline — latency and cost are incompatible with scan cycle frequency.</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Batch Sentiment: Process news articles in batches of 20-50 using asyncio. Single FinBERT model instance can process 50 articles in under 2 seconds.</w:t>
      </w:r>
    </w:p>
    <w:p>
      <w:pPr>
        <w:spacing w:after="0" w:before="40"/>
      </w:pPr>
    </w:p>
    <w:p>
      <w:pPr>
        <w:pStyle w:val="ListParagraph"/>
        <w:numPr>
          <w:ilvl w:val="0"/>
          <w:numId w:val="2"/>
        </w:numPr>
        <w:spacing w:after="40" w:before="40"/>
      </w:pPr>
      <w:r>
        <w:rPr>
          <w:rFonts w:ascii="Arial" w:cs="Arial" w:eastAsia="Arial" w:hAnsi="Arial"/>
          <w:b w:val="false"/>
          <w:bCs w:val="false"/>
          <w:color w:val="000000"/>
          <w:sz w:val="21"/>
          <w:szCs w:val="21"/>
        </w:rPr>
        <w:t xml:space="preserve">Redis Caching: For the Track 2 microservices architecture, cache funding rates (TTL: 5min), options data (TTL: 15min), macro data (TTL: 6h), and news (TTL: 15min) in Redis to prevent redundant API calls.</w:t>
      </w:r>
    </w:p>
    <w:p>
      <w:pPr>
        <w:spacing w:after="0" w:before="80"/>
      </w:pPr>
    </w:p>
    <w:p>
      <w:pPr>
        <w:pStyle w:val="Heading2"/>
        <w:spacing w:after="140" w:before="280"/>
      </w:pPr>
      <w:r>
        <w:rPr>
          <w:rFonts w:ascii="Arial" w:cs="Arial" w:eastAsia="Arial" w:hAnsi="Arial"/>
          <w:b/>
          <w:bCs/>
          <w:color w:val="2E75B6"/>
          <w:sz w:val="28"/>
          <w:szCs w:val="28"/>
        </w:rPr>
        <w:t xml:space="preserve">9.3  Estimated Monthly Data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 Monthly Cost</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Coverage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Phase 1: Free Sources Only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Funding rates, OI, order book, Deribit options, FRED macro, Fear&amp;Greed, CoinGecko</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Phase 2: + NewsAPI</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~$50</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Real-time crypto news with FinBERT classification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Phase 3: + LunarCrush</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~$79</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Social volume and social sentiment for 300+ assets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Phase 4: + Coinglass</w:t>
            </w:r>
          </w:p>
        </w:tc>
        <w:tc>
          <w:tcPr>
            <w:tcW w:type="dxa" w:w="1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~$128</w:t>
            </w:r>
          </w:p>
        </w:tc>
        <w:tc>
          <w:tcPr>
            <w:tcW w:type="dxa" w:w="4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Liquidation heatmaps, long/short ratios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Full Stack (All Agents)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~$150-200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All of the above. Institutional quality data at fraction of Bloomberg Terminal cost ($2,400/mo)</w:t>
            </w:r>
          </w:p>
        </w:tc>
      </w:tr>
    </w:tbl>
    <w:p>
      <w:pPr>
        <w:spacing w:after="0" w:before="120"/>
      </w:pPr>
    </w:p>
    <w:p>
      <w:r>
        <w:br w:type="page"/>
      </w:r>
    </w:p>
    <w:p>
      <w:pPr>
        <w:pStyle w:val="Heading1"/>
        <w:spacing w:after="180" w:before="360"/>
      </w:pPr>
      <w:r>
        <w:rPr>
          <w:rFonts w:ascii="Arial" w:cs="Arial" w:eastAsia="Arial" w:hAnsi="Arial"/>
          <w:b/>
          <w:bCs/>
          <w:color w:val="1F4E79"/>
          <w:sz w:val="34"/>
          <w:szCs w:val="34"/>
        </w:rPr>
        <w:t xml:space="preserve">Phase 10 — Implementation Roadmap</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The roadmap is structured in 8 sprints across 6 months. Each sprint is 2-3 weeks, ordered by ROI / implementation difficulty ratio. All Phase 1 sprints operate within the existing monolithic architecture — zero infrastructure change required.</w:t>
      </w:r>
    </w:p>
    <w:p>
      <w:pPr>
        <w:spacing w:after="0" w:before="80"/>
      </w:pPr>
    </w:p>
    <w:p>
      <w:pPr>
        <w:pStyle w:val="Heading2"/>
        <w:spacing w:after="140" w:before="280"/>
      </w:pPr>
      <w:r>
        <w:rPr>
          <w:rFonts w:ascii="Arial" w:cs="Arial" w:eastAsia="Arial" w:hAnsi="Arial"/>
          <w:b/>
          <w:bCs/>
          <w:color w:val="2E75B6"/>
          <w:sz w:val="28"/>
          <w:szCs w:val="28"/>
        </w:rPr>
        <w:t xml:space="preserve">10.1  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500"/>
        <w:gridCol w:w="32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Cost</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1D6F42"/>
                <w:sz w:val="18"/>
                <w:szCs w:val="18"/>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Funding Rates &amp; Open Interest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(CCXT)</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FundingRateModel sub-model, FundingAgent QThread, OI signal integration</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1D6F42"/>
                <w:sz w:val="18"/>
                <w:szCs w:val="18"/>
              </w:rPr>
              <w:t xml:space="preserve">2</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Order Book Microstructure</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(CCXT)</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OrderBookAgent, bid/ask imbalance signal, Level 2 depth feature</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1D6F42"/>
                <w:sz w:val="18"/>
                <w:szCs w:val="18"/>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Options Flow (Deribit)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(public API)</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OptionsFlowAgent, put/call ratio, gamma exposure bands, max pain level</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4</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Enhanced NLP Sentiment</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Existing NewsAPI</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FinBERT integration, event classification, sentiment → signal pipeline connection</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Macro &amp; Fear/Greed Agent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(FRED + free APIs)</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MacroAgent, FOMC calendar, DXY signal, macro_risk_score modifier</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6</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ML Regime Classifier Upgrade</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HMM regime model, regime probability distribution, adaptive confluence weights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Orchestrator Engine v1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OrchestratorEngine class, Bayesian signal combiner, EV calculation, enriched OrderCandidate</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8</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Backtesting Enhancements</w:t>
            </w:r>
          </w:p>
        </w:tc>
        <w:tc>
          <w:tcPr>
            <w:tcW w:type="dxa" w:w="1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Monte Carlo simulation, walk-forward automation, regime-conditional reporting</w:t>
            </w:r>
          </w:p>
        </w:tc>
      </w:tr>
    </w:tbl>
    <w:p>
      <w:pPr>
        <w:spacing w:after="0" w:before="80"/>
      </w:pPr>
    </w:p>
    <w:p>
      <w:pPr>
        <w:pStyle w:val="Heading2"/>
        <w:spacing w:after="140" w:before="280"/>
      </w:pPr>
      <w:r>
        <w:rPr>
          <w:rFonts w:ascii="Arial" w:cs="Arial" w:eastAsia="Arial" w:hAnsi="Arial"/>
          <w:b/>
          <w:bCs/>
          <w:color w:val="2E75B6"/>
          <w:sz w:val="28"/>
          <w:szCs w:val="28"/>
        </w:rPr>
        <w:t xml:space="preserve">10.2  Sprint 1 Detailed Plan: Funding Rates &amp; Open Interest</w:t>
      </w:r>
    </w:p>
    <w:p>
      <w:pPr>
        <w:pStyle w:val="Heading3"/>
        <w:spacing w:after="100" w:before="200"/>
      </w:pPr>
      <w:r>
        <w:rPr>
          <w:rFonts w:ascii="Arial" w:cs="Arial" w:eastAsia="Arial" w:hAnsi="Arial"/>
          <w:b/>
          <w:bCs/>
          <w:color w:val="595959"/>
          <w:sz w:val="24"/>
          <w:szCs w:val="24"/>
        </w:rPr>
        <w:t xml:space="preserve">New Files Required</w:t>
      </w:r>
    </w:p>
    <w:p>
      <w:pPr>
        <w:pStyle w:val="ListParagraph"/>
        <w:numPr>
          <w:ilvl w:val="0"/>
          <w:numId w:val="2"/>
        </w:numPr>
        <w:spacing w:after="40" w:before="40"/>
      </w:pPr>
      <w:r>
        <w:rPr>
          <w:rFonts w:ascii="Arial" w:cs="Arial" w:eastAsia="Arial" w:hAnsi="Arial"/>
          <w:b w:val="false"/>
          <w:bCs w:val="false"/>
          <w:color w:val="000000"/>
          <w:sz w:val="21"/>
          <w:szCs w:val="21"/>
        </w:rPr>
        <w:t xml:space="preserve">core/agents/__init__.py — Agent base class</w:t>
      </w:r>
    </w:p>
    <w:p>
      <w:pPr>
        <w:pStyle w:val="ListParagraph"/>
        <w:numPr>
          <w:ilvl w:val="0"/>
          <w:numId w:val="2"/>
        </w:numPr>
        <w:spacing w:after="40" w:before="40"/>
      </w:pPr>
      <w:r>
        <w:rPr>
          <w:rFonts w:ascii="Arial" w:cs="Arial" w:eastAsia="Arial" w:hAnsi="Arial"/>
          <w:b w:val="false"/>
          <w:bCs w:val="false"/>
          <w:color w:val="000000"/>
          <w:sz w:val="21"/>
          <w:szCs w:val="21"/>
        </w:rPr>
        <w:t xml:space="preserve">core/agents/funding_rate_agent.py — FundingRateAgent (QThread)</w:t>
      </w:r>
    </w:p>
    <w:p>
      <w:pPr>
        <w:pStyle w:val="ListParagraph"/>
        <w:numPr>
          <w:ilvl w:val="0"/>
          <w:numId w:val="2"/>
        </w:numPr>
        <w:spacing w:after="40" w:before="40"/>
      </w:pPr>
      <w:r>
        <w:rPr>
          <w:rFonts w:ascii="Arial" w:cs="Arial" w:eastAsia="Arial" w:hAnsi="Arial"/>
          <w:b w:val="false"/>
          <w:bCs w:val="false"/>
          <w:color w:val="000000"/>
          <w:sz w:val="21"/>
          <w:szCs w:val="21"/>
        </w:rPr>
        <w:t xml:space="preserve">core/signals/sub_models/funding_rate_model.py — FundingRateModel sub-model</w:t>
      </w:r>
    </w:p>
    <w:p>
      <w:pPr>
        <w:pStyle w:val="ListParagraph"/>
        <w:numPr>
          <w:ilvl w:val="0"/>
          <w:numId w:val="2"/>
        </w:numPr>
        <w:spacing w:after="40" w:before="40"/>
      </w:pPr>
      <w:r>
        <w:rPr>
          <w:rFonts w:ascii="Arial" w:cs="Arial" w:eastAsia="Arial" w:hAnsi="Arial"/>
          <w:b w:val="false"/>
          <w:bCs w:val="false"/>
          <w:color w:val="000000"/>
          <w:sz w:val="21"/>
          <w:szCs w:val="21"/>
        </w:rPr>
        <w:t xml:space="preserve">core/agents/agent_coordinator.py — Lifecycle manager for all agents</w:t>
      </w:r>
    </w:p>
    <w:p>
      <w:pPr>
        <w:spacing w:after="0" w:before="40"/>
      </w:pPr>
    </w:p>
    <w:p>
      <w:pPr>
        <w:pStyle w:val="Heading3"/>
        <w:spacing w:after="100" w:before="200"/>
      </w:pPr>
      <w:r>
        <w:rPr>
          <w:rFonts w:ascii="Arial" w:cs="Arial" w:eastAsia="Arial" w:hAnsi="Arial"/>
          <w:b/>
          <w:bCs/>
          <w:color w:val="595959"/>
          <w:sz w:val="24"/>
          <w:szCs w:val="24"/>
        </w:rPr>
        <w:t xml:space="preserve">Changes to Existing Files</w:t>
      </w:r>
    </w:p>
    <w:p>
      <w:pPr>
        <w:pStyle w:val="ListParagraph"/>
        <w:numPr>
          <w:ilvl w:val="0"/>
          <w:numId w:val="2"/>
        </w:numPr>
        <w:spacing w:after="40" w:before="40"/>
      </w:pPr>
      <w:r>
        <w:rPr>
          <w:rFonts w:ascii="Arial" w:cs="Arial" w:eastAsia="Arial" w:hAnsi="Arial"/>
          <w:b w:val="false"/>
          <w:bCs w:val="false"/>
          <w:color w:val="000000"/>
          <w:sz w:val="21"/>
          <w:szCs w:val="21"/>
        </w:rPr>
        <w:t xml:space="preserve">core/event_bus.py — Add FUNDING_RATE_SIGNAL, ORDERBOOK_SIGNAL, OPTIONS_SIGNAL, MACRO_SIGNAL topics</w:t>
      </w:r>
    </w:p>
    <w:p>
      <w:pPr>
        <w:pStyle w:val="ListParagraph"/>
        <w:numPr>
          <w:ilvl w:val="0"/>
          <w:numId w:val="2"/>
        </w:numPr>
        <w:spacing w:after="40" w:before="40"/>
      </w:pPr>
      <w:r>
        <w:rPr>
          <w:rFonts w:ascii="Arial" w:cs="Arial" w:eastAsia="Arial" w:hAnsi="Arial"/>
          <w:b w:val="false"/>
          <w:bCs w:val="false"/>
          <w:color w:val="000000"/>
          <w:sz w:val="21"/>
          <w:szCs w:val="21"/>
        </w:rPr>
        <w:t xml:space="preserve">core/signals/signal_generator.py — Register FundingRateModel in _ALL_MODELS</w:t>
      </w:r>
    </w:p>
    <w:p>
      <w:pPr>
        <w:pStyle w:val="ListParagraph"/>
        <w:numPr>
          <w:ilvl w:val="0"/>
          <w:numId w:val="2"/>
        </w:numPr>
        <w:spacing w:after="40" w:before="40"/>
      </w:pPr>
      <w:r>
        <w:rPr>
          <w:rFonts w:ascii="Arial" w:cs="Arial" w:eastAsia="Arial" w:hAnsi="Arial"/>
          <w:b w:val="false"/>
          <w:bCs w:val="false"/>
          <w:color w:val="000000"/>
          <w:sz w:val="21"/>
          <w:szCs w:val="21"/>
        </w:rPr>
        <w:t xml:space="preserve">core/meta_decision/confluence_scorer.py — Add funding_rate weight (0.20), re-normalise existing weights</w:t>
      </w:r>
    </w:p>
    <w:p>
      <w:pPr>
        <w:pStyle w:val="ListParagraph"/>
        <w:numPr>
          <w:ilvl w:val="0"/>
          <w:numId w:val="2"/>
        </w:numPr>
        <w:spacing w:after="40" w:before="40"/>
      </w:pPr>
      <w:r>
        <w:rPr>
          <w:rFonts w:ascii="Arial" w:cs="Arial" w:eastAsia="Arial" w:hAnsi="Arial"/>
          <w:b w:val="false"/>
          <w:bCs w:val="false"/>
          <w:color w:val="000000"/>
          <w:sz w:val="21"/>
          <w:szCs w:val="21"/>
        </w:rPr>
        <w:t xml:space="preserve">gui/pages/market_scanner/scanner_page.py — Display funding rate data in scan results table</w:t>
      </w:r>
    </w:p>
    <w:p>
      <w:pPr>
        <w:spacing w:after="0" w:before="40"/>
      </w:pPr>
    </w:p>
    <w:p>
      <w:pPr>
        <w:pStyle w:val="Heading3"/>
        <w:spacing w:after="100" w:before="200"/>
      </w:pPr>
      <w:r>
        <w:rPr>
          <w:rFonts w:ascii="Arial" w:cs="Arial" w:eastAsia="Arial" w:hAnsi="Arial"/>
          <w:b/>
          <w:bCs/>
          <w:color w:val="595959"/>
          <w:sz w:val="24"/>
          <w:szCs w:val="24"/>
        </w:rPr>
        <w:t xml:space="preserve">FundingRateAgent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5F5F5"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FundingRateModel Signal Rules</w:t>
            </w:r>
          </w:p>
          <w:p>
            <w:pPr>
              <w:spacing w:after="0" w:before="0"/>
            </w:pPr>
            <w:r>
              <w:rPr>
                <w:rFonts w:ascii="Arial" w:cs="Arial" w:eastAsia="Arial" w:hAnsi="Arial"/>
                <w:color w:val="000000"/>
                <w:sz w:val="20"/>
                <w:szCs w:val="20"/>
              </w:rPr>
              <w:t xml:space="preserve">Funding Rate Signal = -1.0 (strong bearish) to +1.0 (strong bullish)
Signal direction is CONTRARIAN to funding:
  funding &gt; +0.10%/8h  =&gt; signal = -0.8  (overleveraged longs, fade)
  funding +0.05 to +0.10 =&gt; signal = -0.4  (moderately crowded longs)
  funding -0.02 to +0.05 =&gt; signal = 0.0   (neutral)
  funding -0.05 to -0.02 =&gt; signal = +0.4  (moderately crowded shorts, fade)
  funding &lt; -0.05%/8h  =&gt; signal = +0.8  (extreme shorts, squeeze potential)
Combined with OI direction:
  OI rising + funding extreme =&gt; amplify signal by 1.3×
  OI falling =&gt; reduce confidence by 0.5×</w:t>
            </w:r>
          </w:p>
        </w:tc>
      </w:tr>
    </w:tbl>
    <w:p>
      <w:pPr>
        <w:spacing w:after="0" w:before="80"/>
      </w:pPr>
    </w:p>
    <w:p>
      <w:pPr>
        <w:pStyle w:val="Heading2"/>
        <w:spacing w:after="140" w:before="280"/>
      </w:pPr>
      <w:r>
        <w:rPr>
          <w:rFonts w:ascii="Arial" w:cs="Arial" w:eastAsia="Arial" w:hAnsi="Arial"/>
          <w:b/>
          <w:bCs/>
          <w:color w:val="2E75B6"/>
          <w:sz w:val="28"/>
          <w:szCs w:val="28"/>
        </w:rPr>
        <w:t xml:space="preserve">10.3  New Architecture Topics (event_bus.py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5F5F5"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New EventBus Topics</w:t>
            </w:r>
          </w:p>
          <w:p>
            <w:pPr>
              <w:spacing w:after="0" w:before="0"/>
            </w:pPr>
            <w:r>
              <w:rPr>
                <w:rFonts w:ascii="Arial" w:cs="Arial" w:eastAsia="Arial" w:hAnsi="Arial"/>
                <w:color w:val="000000"/>
                <w:sz w:val="20"/>
                <w:szCs w:val="20"/>
              </w:rPr>
              <w:t xml:space="preserve"># Agent Signals
FUNDING_RATE_SIGNAL  = 'agent.funding_rate'
ORDERBOOK_SIGNAL     = 'agent.orderbook'
OPTIONS_SIGNAL       = 'agent.options_flow'
MACRO_SIGNAL         = 'agent.macro'
SOCIAL_SIGNAL        = 'agent.social_sentiment'
ONCHAIN_SIGNAL       = 'agent.onchain'
# Orchestrator
ORCHESTRATOR_DECISION = 'orchestrator.decision'
ORCHESTRATOR_VETO     = 'orchestrator.veto'</w:t>
            </w:r>
          </w:p>
        </w:tc>
      </w:tr>
    </w:tbl>
    <w:p>
      <w:pPr>
        <w:spacing w:after="0" w:before="80"/>
      </w:pPr>
    </w:p>
    <w:p>
      <w:pPr>
        <w:pStyle w:val="Heading2"/>
        <w:spacing w:after="140" w:before="280"/>
      </w:pPr>
      <w:r>
        <w:rPr>
          <w:rFonts w:ascii="Arial" w:cs="Arial" w:eastAsia="Arial" w:hAnsi="Arial"/>
          <w:b/>
          <w:bCs/>
          <w:color w:val="2E75B6"/>
          <w:sz w:val="28"/>
          <w:szCs w:val="28"/>
        </w:rPr>
        <w:t xml:space="preserve">10.4  Testing Plan</w:t>
      </w:r>
    </w:p>
    <w:p>
      <w:pPr>
        <w:pStyle w:val="Heading3"/>
        <w:spacing w:after="100" w:before="200"/>
      </w:pPr>
      <w:r>
        <w:rPr>
          <w:rFonts w:ascii="Arial" w:cs="Arial" w:eastAsia="Arial" w:hAnsi="Arial"/>
          <w:b/>
          <w:bCs/>
          <w:color w:val="595959"/>
          <w:sz w:val="24"/>
          <w:szCs w:val="24"/>
        </w:rPr>
        <w:t xml:space="preserve">Sprint 1-3 (Data Agent Testing)</w:t>
      </w:r>
    </w:p>
    <w:p>
      <w:pPr>
        <w:pStyle w:val="ListParagraph"/>
        <w:numPr>
          <w:ilvl w:val="0"/>
          <w:numId w:val="2"/>
        </w:numPr>
        <w:spacing w:after="40" w:before="40"/>
      </w:pPr>
      <w:r>
        <w:rPr>
          <w:rFonts w:ascii="Arial" w:cs="Arial" w:eastAsia="Arial" w:hAnsi="Arial"/>
          <w:b w:val="false"/>
          <w:bCs w:val="false"/>
          <w:color w:val="000000"/>
          <w:sz w:val="21"/>
          <w:szCs w:val="21"/>
        </w:rPr>
        <w:t xml:space="preserve">Unit test each agent with mock CCXT responses — verify signal normalisation is within [-1, 1]</w:t>
      </w:r>
    </w:p>
    <w:p>
      <w:pPr>
        <w:pStyle w:val="ListParagraph"/>
        <w:numPr>
          <w:ilvl w:val="0"/>
          <w:numId w:val="2"/>
        </w:numPr>
        <w:spacing w:after="40" w:before="40"/>
      </w:pPr>
      <w:r>
        <w:rPr>
          <w:rFonts w:ascii="Arial" w:cs="Arial" w:eastAsia="Arial" w:hAnsi="Arial"/>
          <w:b w:val="false"/>
          <w:bCs w:val="false"/>
          <w:color w:val="000000"/>
          <w:sz w:val="21"/>
          <w:szCs w:val="21"/>
        </w:rPr>
        <w:t xml:space="preserve">Integration test: Run agent in paper trading mode for 2 weeks; compare scanner decisions with/without agent signals</w:t>
      </w:r>
    </w:p>
    <w:p>
      <w:pPr>
        <w:pStyle w:val="ListParagraph"/>
        <w:numPr>
          <w:ilvl w:val="0"/>
          <w:numId w:val="2"/>
        </w:numPr>
        <w:spacing w:after="40" w:before="40"/>
      </w:pPr>
      <w:r>
        <w:rPr>
          <w:rFonts w:ascii="Arial" w:cs="Arial" w:eastAsia="Arial" w:hAnsi="Arial"/>
          <w:b w:val="false"/>
          <w:bCs w:val="false"/>
          <w:color w:val="000000"/>
          <w:sz w:val="21"/>
          <w:szCs w:val="21"/>
        </w:rPr>
        <w:t xml:space="preserve">Regression test: Backtest IDSS pipeline with historical funding rate data appended; verify no degradation in existing metrics</w:t>
      </w:r>
    </w:p>
    <w:p>
      <w:pPr>
        <w:spacing w:after="0" w:before="40"/>
      </w:pPr>
    </w:p>
    <w:p>
      <w:pPr>
        <w:pStyle w:val="Heading3"/>
        <w:spacing w:after="100" w:before="200"/>
      </w:pPr>
      <w:r>
        <w:rPr>
          <w:rFonts w:ascii="Arial" w:cs="Arial" w:eastAsia="Arial" w:hAnsi="Arial"/>
          <w:b/>
          <w:bCs/>
          <w:color w:val="595959"/>
          <w:sz w:val="24"/>
          <w:szCs w:val="24"/>
        </w:rPr>
        <w:t xml:space="preserve">Sprint 6-7 (ML + Orchestrator Testing)</w:t>
      </w:r>
    </w:p>
    <w:p>
      <w:pPr>
        <w:pStyle w:val="ListParagraph"/>
        <w:numPr>
          <w:ilvl w:val="0"/>
          <w:numId w:val="2"/>
        </w:numPr>
        <w:spacing w:after="40" w:before="40"/>
      </w:pPr>
      <w:r>
        <w:rPr>
          <w:rFonts w:ascii="Arial" w:cs="Arial" w:eastAsia="Arial" w:hAnsi="Arial"/>
          <w:b w:val="false"/>
          <w:bCs w:val="false"/>
          <w:color w:val="000000"/>
          <w:sz w:val="21"/>
          <w:szCs w:val="21"/>
        </w:rPr>
        <w:t xml:space="preserve">Cross-validation: Train HMM on 80% of historical data, validate regime classification accuracy on 20% holdout</w:t>
      </w:r>
    </w:p>
    <w:p>
      <w:pPr>
        <w:pStyle w:val="ListParagraph"/>
        <w:numPr>
          <w:ilvl w:val="0"/>
          <w:numId w:val="2"/>
        </w:numPr>
        <w:spacing w:after="40" w:before="40"/>
      </w:pPr>
      <w:r>
        <w:rPr>
          <w:rFonts w:ascii="Arial" w:cs="Arial" w:eastAsia="Arial" w:hAnsi="Arial"/>
          <w:b w:val="false"/>
          <w:bCs w:val="false"/>
          <w:color w:val="000000"/>
          <w:sz w:val="21"/>
          <w:szCs w:val="21"/>
        </w:rPr>
        <w:t xml:space="preserve">A/B Comparison: Run parallel paper trading sessions — one with current system, one with Orchestrator — for 30 days. Compare Sharpe ratio and win rate</w:t>
      </w:r>
    </w:p>
    <w:p>
      <w:pPr>
        <w:pStyle w:val="ListParagraph"/>
        <w:numPr>
          <w:ilvl w:val="0"/>
          <w:numId w:val="2"/>
        </w:numPr>
        <w:spacing w:after="40" w:before="40"/>
      </w:pPr>
      <w:r>
        <w:rPr>
          <w:rFonts w:ascii="Arial" w:cs="Arial" w:eastAsia="Arial" w:hAnsi="Arial"/>
          <w:b w:val="false"/>
          <w:bCs w:val="false"/>
          <w:color w:val="000000"/>
          <w:sz w:val="21"/>
          <w:szCs w:val="21"/>
        </w:rPr>
        <w:t xml:space="preserve">Robustness testing: Apply Monte Carlo permutation to ensure strategy performance exceeds random baseline at 95% confidence</w:t>
      </w:r>
    </w:p>
    <w:p>
      <w:pPr>
        <w:spacing w:after="0" w:before="80"/>
      </w:pPr>
    </w:p>
    <w:p>
      <w:pPr>
        <w:pStyle w:val="Heading2"/>
        <w:spacing w:after="140" w:before="280"/>
      </w:pPr>
      <w:r>
        <w:rPr>
          <w:rFonts w:ascii="Arial" w:cs="Arial" w:eastAsia="Arial" w:hAnsi="Arial"/>
          <w:b/>
          <w:bCs/>
          <w:color w:val="2E75B6"/>
          <w:sz w:val="28"/>
          <w:szCs w:val="28"/>
        </w:rPr>
        <w:t xml:space="preserve">10.5  Risk Mitigation</w:t>
      </w:r>
    </w:p>
    <w:p>
      <w:pPr>
        <w:pStyle w:val="ListParagraph"/>
        <w:numPr>
          <w:ilvl w:val="0"/>
          <w:numId w:val="2"/>
        </w:numPr>
        <w:spacing w:after="40" w:before="40"/>
      </w:pPr>
      <w:r>
        <w:rPr>
          <w:rFonts w:ascii="Arial" w:cs="Arial" w:eastAsia="Arial" w:hAnsi="Arial"/>
          <w:b w:val="false"/>
          <w:bCs w:val="false"/>
          <w:color w:val="000000"/>
          <w:sz w:val="21"/>
          <w:szCs w:val="21"/>
        </w:rPr>
        <w:t xml:space="preserve">Feature flag all new agents: New agent signals start as informational only (logged, not fed to ConfluenceScorer) until validated over 30 days of paper trading.</w:t>
      </w:r>
    </w:p>
    <w:p>
      <w:pPr>
        <w:pStyle w:val="ListParagraph"/>
        <w:numPr>
          <w:ilvl w:val="0"/>
          <w:numId w:val="2"/>
        </w:numPr>
        <w:spacing w:after="40" w:before="40"/>
      </w:pPr>
      <w:r>
        <w:rPr>
          <w:rFonts w:ascii="Arial" w:cs="Arial" w:eastAsia="Arial" w:hAnsi="Arial"/>
          <w:b w:val="false"/>
          <w:bCs w:val="false"/>
          <w:color w:val="000000"/>
          <w:sz w:val="21"/>
          <w:szCs w:val="21"/>
        </w:rPr>
        <w:t xml:space="preserve">Fail-safe degradation: If any agent fails to update (API down, timeout), use last cached signal with confidence decayed by 0.1 per hour of staleness.</w:t>
      </w:r>
    </w:p>
    <w:p>
      <w:pPr>
        <w:pStyle w:val="ListParagraph"/>
        <w:numPr>
          <w:ilvl w:val="0"/>
          <w:numId w:val="2"/>
        </w:numPr>
        <w:spacing w:after="40" w:before="40"/>
      </w:pPr>
      <w:r>
        <w:rPr>
          <w:rFonts w:ascii="Arial" w:cs="Arial" w:eastAsia="Arial" w:hAnsi="Arial"/>
          <w:b w:val="false"/>
          <w:bCs w:val="false"/>
          <w:color w:val="000000"/>
          <w:sz w:val="21"/>
          <w:szCs w:val="21"/>
        </w:rPr>
        <w:t xml:space="preserve">Shadow mode first: OrchestratorEngine runs in shadow mode (generates decisions but doesn't replace current pipeline) for Sprint 7. Switches to active mode only after A/B validation.</w:t>
      </w:r>
    </w:p>
    <w:p>
      <w:pPr>
        <w:pStyle w:val="ListParagraph"/>
        <w:numPr>
          <w:ilvl w:val="0"/>
          <w:numId w:val="2"/>
        </w:numPr>
        <w:spacing w:after="40" w:before="40"/>
      </w:pPr>
      <w:r>
        <w:rPr>
          <w:rFonts w:ascii="Arial" w:cs="Arial" w:eastAsia="Arial" w:hAnsi="Arial"/>
          <w:b w:val="false"/>
          <w:bCs w:val="false"/>
          <w:color w:val="000000"/>
          <w:sz w:val="21"/>
          <w:szCs w:val="21"/>
        </w:rPr>
        <w:t xml:space="preserve">No RL in production yet: Reinforcement learning is compelling but requires extensive simulation infrastructure. Exclude from this roadmap and treat as research track.</w:t>
      </w:r>
    </w:p>
    <w:p>
      <w:pPr>
        <w:spacing w:after="0" w:before="120"/>
      </w:pPr>
    </w:p>
    <w:p>
      <w:r>
        <w:br w:type="page"/>
      </w:r>
    </w:p>
    <w:p>
      <w:pPr>
        <w:pStyle w:val="Heading1"/>
        <w:spacing w:after="180" w:before="360"/>
      </w:pPr>
      <w:r>
        <w:rPr>
          <w:rFonts w:ascii="Arial" w:cs="Arial" w:eastAsia="Arial" w:hAnsi="Arial"/>
          <w:b/>
          <w:bCs/>
          <w:color w:val="1F4E79"/>
          <w:sz w:val="34"/>
          <w:szCs w:val="34"/>
        </w:rPr>
        <w:t xml:space="preserve">Phase 11 — Critical Analysis</w:t>
      </w:r>
    </w:p>
    <w:p>
      <w:pPr>
        <w:pBdr>
          <w:bottom w:val="single" w:color="2E75B6" w:sz="6" w:space="1"/>
        </w:pBdr>
        <w:spacing w:after="60" w:before="60"/>
      </w:pPr>
    </w:p>
    <w:p>
      <w:pPr>
        <w:spacing w:after="0" w:before="80"/>
      </w:pPr>
    </w:p>
    <w:p>
      <w:pPr>
        <w:pStyle w:val="Heading2"/>
        <w:spacing w:after="140" w:before="280"/>
      </w:pPr>
      <w:r>
        <w:rPr>
          <w:rFonts w:ascii="Arial" w:cs="Arial" w:eastAsia="Arial" w:hAnsi="Arial"/>
          <w:b/>
          <w:bCs/>
          <w:color w:val="2E75B6"/>
          <w:sz w:val="28"/>
          <w:szCs w:val="28"/>
        </w:rPr>
        <w:t xml:space="preserve">11.1  Will This Architecture Meaningfully Improve NexusTrader?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BF3FB"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Verdict: YES — with important caveats.</w:t>
            </w:r>
          </w:p>
          <w:p>
            <w:pPr>
              <w:spacing w:after="0" w:before="0"/>
            </w:pPr>
            <w:r>
              <w:rPr>
                <w:rFonts w:ascii="Arial" w:cs="Arial" w:eastAsia="Arial" w:hAnsi="Arial"/>
                <w:color w:val="000000"/>
                <w:sz w:val="20"/>
                <w:szCs w:val="20"/>
              </w:rPr>
              <w:t xml:space="preserve">The multi-agent architecture will meaningfully improve NexusTrader, but the improvement will be uneven. The single largest improvement will come from Funding Rates and Options Flow — not because they are the most sophisticated signals, but because NexusTrader currently has zero visibility into derivatives markets, which dominate crypto price discovery. A technical signal saying 'BUY BTC' while funding rates are at +0.15%/8h should be discarded 80% of the time — and NexusTrader currently has no ability to make that call.</w:t>
            </w:r>
          </w:p>
        </w:tc>
      </w:tr>
    </w:tbl>
    <w:p>
      <w:pPr>
        <w:spacing w:after="0" w:before="80"/>
      </w:pPr>
    </w:p>
    <w:p>
      <w:pPr>
        <w:pStyle w:val="Heading2"/>
        <w:spacing w:after="140" w:before="280"/>
      </w:pPr>
      <w:r>
        <w:rPr>
          <w:rFonts w:ascii="Arial" w:cs="Arial" w:eastAsia="Arial" w:hAnsi="Arial"/>
          <w:b/>
          <w:bCs/>
          <w:color w:val="2E75B6"/>
          <w:sz w:val="28"/>
          <w:szCs w:val="28"/>
        </w:rPr>
        <w:t xml:space="preserve">11.2  Honest Agent-by-Agent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Honest Verdict</w:t>
            </w:r>
          </w:p>
        </w:tc>
        <w:tc>
          <w:tcPr>
            <w:tcW w:type="dxa" w:w="5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Reasoning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Funding Rate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IMPLEMENT FIRST. Crypto-specific, zero cost, directly explains why technical signals fail. The absence of this signal is the most serious gap in NexusTrader.</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Options Flow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5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IMPLEMENT SECOND. Max pain and gamma exposure are among the most reliable signals in crypto because large options writers actively defend their positions.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Order Book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IMPLEMENT THIRD. Bid/ask imbalance improves entry timing measurably. Best on lower timeframes (15m-1h). Already available via CCXT.</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Enhanced News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5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UPGRADE EXISTING. FinBERT replaces VADER for free, improving accuracy significantly. The critical change is connecting it to the signal pipeline — currently it is a complete silo.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Social Sentiment Agent</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USEFUL FOR ALTCOINS. BTC price is less social-media driven than it was in 2021. For mid/small-cap altcoins, social volume is a reliable leading indicator.</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Macro Agent</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5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CONTEXT, NOT TIMING. Macro data is low-frequency and lagging. Use it to set the risk regime (reduce position sizes in rate-hiking environments) rather than as a trade signal.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Sector Rotation Agent</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BTC DOMINANCE IS VALUABLE. Tracking crypto sector rotation (BTC.D, altcoin season) is more useful than traditional equity sector rotation for this asset class.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ML Regime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54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UPGRADE THE EXISTING CLASSIFIER. The current rule-based RegimeClassifier has static thresholds that will misclassify regimes during unusual volatility. An HMM model is a straightforward upgrade.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Geopolitical Agent</w:t>
            </w:r>
          </w:p>
        </w:tc>
        <w:tc>
          <w:tcPr>
            <w:tcW w:type="dxa" w:w="1500"/>
            <w:tcBorders>
              <w:top w:val="single" w:color="BFBFBF" w:sz="1"/>
              <w:left w:val="single" w:color="BFBFBF" w:sz="1"/>
              <w:bottom w:val="single" w:color="BFBFBF" w:sz="1"/>
              <w:right w:val="single" w:color="BFBFBF"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LOW</w:t>
            </w:r>
          </w:p>
        </w:tc>
        <w:tc>
          <w:tcPr>
            <w:tcW w:type="dxa" w:w="5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DEPRIORITISE. Crypto's response to geopolitical events is inconsistent. The complexity of monitoring political risk outweighs the noisy signal it produces. Use LLM event classification for regulatory news only.</w:t>
            </w:r>
          </w:p>
        </w:tc>
      </w:tr>
    </w:tbl>
    <w:p>
      <w:pPr>
        <w:spacing w:after="0" w:before="80"/>
      </w:pPr>
    </w:p>
    <w:p>
      <w:pPr>
        <w:pStyle w:val="Heading2"/>
        <w:spacing w:after="140" w:before="280"/>
      </w:pPr>
      <w:r>
        <w:rPr>
          <w:rFonts w:ascii="Arial" w:cs="Arial" w:eastAsia="Arial" w:hAnsi="Arial"/>
          <w:b/>
          <w:bCs/>
          <w:color w:val="2E75B6"/>
          <w:sz w:val="28"/>
          <w:szCs w:val="28"/>
        </w:rPr>
        <w:t xml:space="preserve">11.3  What Professional Crypto Quant Funds Actually Implement</w:t>
      </w:r>
    </w:p>
    <w:p>
      <w:pPr>
        <w:spacing w:after="120" w:before="60"/>
        <w:jc w:val="left"/>
      </w:pPr>
      <w:r>
        <w:rPr>
          <w:rFonts w:ascii="Arial" w:cs="Arial" w:eastAsia="Arial" w:hAnsi="Arial"/>
          <w:b w:val="false"/>
          <w:bCs w:val="false"/>
          <w:i w:val="false"/>
          <w:iCs w:val="false"/>
          <w:color w:val="000000"/>
          <w:sz w:val="21"/>
          <w:szCs w:val="21"/>
        </w:rPr>
        <w:t xml:space="preserve">Based on disclosed methodologies, academic research, and industry knowledge, the following represents the actual signal stack used by top-tier crypto quant funds (e.g., Alameda Research pre-collapse, Wintermute, GSR, Cumberland DRW):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Industry Usage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Funding Rate Arbitrage</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Basis trading (spot vs. futures) is a primary strategy at most crypto market makers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Order Flow / Market Making</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Prop desks run full L2 order book models; retail has much simpler access via CCXT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Options Gamma / Max Pain</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Standard practice at sophisticated crypto desks; Deribit is the dominant venue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On-Chain Data</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Whale wallet tracking, exchange inflows/outflows (Glassnode, Nansen) — highest alpha but most expensive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Liquidation Clustering</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Coinglass data — institutions specifically hunt concentrated liquidation zones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Cross-Exchange Arbitrage</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Price divergence between exchanges exploited in milliseconds — not available to retail without co-location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Technical Analysis</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Used as supplementary confirmation, not primary signal at sophisticated funds</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Macro Context</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4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Used for risk management and regime setting, not trade timing</w:t>
            </w:r>
          </w:p>
        </w:tc>
      </w:tr>
    </w:tbl>
    <w:p>
      <w:pPr>
        <w:spacing w:after="0" w:before="80"/>
      </w:pPr>
    </w:p>
    <w:p>
      <w:pPr>
        <w:pStyle w:val="Heading2"/>
        <w:spacing w:after="140" w:before="280"/>
      </w:pPr>
      <w:r>
        <w:rPr>
          <w:rFonts w:ascii="Arial" w:cs="Arial" w:eastAsia="Arial" w:hAnsi="Arial"/>
          <w:b/>
          <w:bCs/>
          <w:color w:val="2E75B6"/>
          <w:sz w:val="28"/>
          <w:szCs w:val="28"/>
        </w:rPr>
        <w:t xml:space="preserve">11.4  What NexusTrader Can Realistically Achieve</w:t>
      </w:r>
    </w:p>
    <w:p>
      <w:pPr>
        <w:spacing w:after="120" w:before="60"/>
        <w:jc w:val="left"/>
      </w:pPr>
      <w:r>
        <w:rPr>
          <w:rFonts w:ascii="Arial" w:cs="Arial" w:eastAsia="Arial" w:hAnsi="Arial"/>
          <w:b w:val="false"/>
          <w:bCs w:val="false"/>
          <w:i w:val="false"/>
          <w:iCs w:val="false"/>
          <w:color w:val="000000"/>
          <w:sz w:val="21"/>
          <w:szCs w:val="21"/>
        </w:rPr>
        <w:t xml:space="preserve">NexusTrader is a personal/small team trading platform, not a co-located HFT system. The appropriate comparison is not a multi-billion dollar market maker — it is a sophisticated algorithmic retail trader using quantitative methods. In this context: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5F5F5"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Realistic Assessment</w:t>
            </w:r>
          </w:p>
          <w:p>
            <w:pPr>
              <w:spacing w:after="0" w:before="0"/>
            </w:pPr>
            <w:r>
              <w:rPr>
                <w:rFonts w:ascii="Arial" w:cs="Arial" w:eastAsia="Arial" w:hAnsi="Arial"/>
                <w:color w:val="000000"/>
                <w:sz w:val="20"/>
                <w:szCs w:val="20"/>
              </w:rPr>
              <w:t xml:space="preserve">ACHIEVABLE with this roadmap:
  • Signal quality improvement: Estimated 15-25% improvement in win rate from adding funding rates + options flow + enhanced NLP
  • False positive reduction: Estimated 30-40% reduction in failed trades by filtering with funding rate extremes
  • Risk-adjusted returns: Macro regime filtering should reduce drawdown by limiting exposure in hostile macro environments
  • Regime accuracy: ML regime upgrade expected to improve regime classification by 20-30% vs. rule-based
NOT ACHIEVABLE without institutional infrastructure:
  • Sub-second order execution
  • Cross-exchange arbitrage
  • Full on-chain whale tracking (Glassnode/Nansen costs $500-$3,000/mo)
  • Options market-making / delta hedging</w:t>
            </w:r>
          </w:p>
        </w:tc>
      </w:tr>
    </w:tbl>
    <w:p>
      <w:pPr>
        <w:spacing w:after="0" w:before="120"/>
      </w:pPr>
    </w:p>
    <w:p>
      <w:r>
        <w:br w:type="page"/>
      </w:r>
    </w:p>
    <w:p>
      <w:pPr>
        <w:pStyle w:val="Heading1"/>
        <w:spacing w:after="180" w:before="360"/>
      </w:pPr>
      <w:r>
        <w:rPr>
          <w:rFonts w:ascii="Arial" w:cs="Arial" w:eastAsia="Arial" w:hAnsi="Arial"/>
          <w:b/>
          <w:bCs/>
          <w:color w:val="1F4E79"/>
          <w:sz w:val="34"/>
          <w:szCs w:val="34"/>
        </w:rPr>
        <w:t xml:space="preserve">Final Deliverable — New System Architecture Overview</w:t>
      </w:r>
    </w:p>
    <w:p>
      <w:pPr>
        <w:pBdr>
          <w:bottom w:val="single" w:color="2E75B6" w:sz="6" w:space="1"/>
        </w:pBdr>
        <w:spacing w:after="60" w:before="60"/>
      </w:pPr>
    </w:p>
    <w:p>
      <w:pPr>
        <w:spacing w:after="0" w:before="80"/>
      </w:pPr>
    </w:p>
    <w:p>
      <w:pPr>
        <w:spacing w:after="120" w:before="60"/>
        <w:jc w:val="left"/>
      </w:pPr>
      <w:r>
        <w:rPr>
          <w:rFonts w:ascii="Arial" w:cs="Arial" w:eastAsia="Arial" w:hAnsi="Arial"/>
          <w:b w:val="false"/>
          <w:bCs w:val="false"/>
          <w:i w:val="false"/>
          <w:iCs w:val="false"/>
          <w:color w:val="000000"/>
          <w:sz w:val="21"/>
          <w:szCs w:val="21"/>
        </w:rPr>
        <w:t xml:space="preserve">The following diagram represents the complete NexusTrader Multi-Agent Intelligence Architecture upon full implementation of the roadmap: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thick" w:color="1F4E79" w:sz="12"/>
              <w:bottom w:val="single" w:color="1F4E79" w:sz="4"/>
              <w:right w:val="single" w:color="1F4E79" w:sz="4"/>
            </w:tcBorders>
            <w:shd w:fill="F5F5F5"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NEXUS TRADER v2.0 — MULTI-AGENT INTELLIGENCE ARCHITECTURE</w:t>
            </w:r>
          </w:p>
          <w:p>
            <w:pPr>
              <w:spacing w:after="0" w:before="0"/>
            </w:pPr>
            <w:r>
              <w:rPr>
                <w:rFonts w:ascii="Arial" w:cs="Arial" w:eastAsia="Arial" w:hAnsi="Arial"/>
                <w:color w:val="000000"/>
                <w:sz w:val="20"/>
                <w:szCs w:val="20"/>
              </w:rPr>
              <w:t xml:space="preserve">═══════════════════════════════════════════════════════════════════════
                   DATA INGESTION LAYER
═══════════════════════════════════════════════════════════════════════
 CCXT Exchange                Deribit API      FRED API
 [OHLCV, Tickers,  ──────►  [Options Flow] ──► [Macro Data]
  Order Book, Funding]
      |                      NewsAPI + RSS      LunarCrush
      |                      [News Articles] ──► [Social Volume]
      |                      CoinGecko           Alternative.me
      |                      [BTC Dominance] ──► [Fear/Greed]
═══════════════════════════════════════════════════════════════════════
                   AGENT INTELLIGENCE LAYER (QThreads)
═══════════════════════════════════════════════════════════════════════
 FundingRateAgent  OrderBookAgent  OptionsFlowAgent  MacroAgent
       ▼                ▼                ▼               ▼
 FundingSignal   OBImbalanceSignal  OptionsSignal  MacroRiskScore
    [-1 to +1]       [-1 to +1]      [-1 to +1]      [0 to 1]
           \              |               |           /
 SentimentAgent ──────────┴───────────────┴──────────
 [FinBERT NLP]       EventBus: Agent Signal Topics
═══════════════════════════════════════════════════════════════════════
                   EXISTING IDSS SIGNAL PIPELINE
═══════════════════════════════════════════════════════════════════════
 200-bar OHLCV → IndicatorLibrary (30+ indicators)
                         ↓
                ML RegimeClassifier (HMM) → P(bull), P(bear), P(ranging)
                         ↓
                SignalGenerator → [TrendModel, MeanRev, Momentum, LiqSweep,
                                   FundingRateModel (NEW)]
═══════════════════════════════════════════════════════════════════════
                   ORCHESTRATOR ENGINE (NEW)
═══════════════════════════════════════════════════════════════════════
 ConfluenceScorer (technical) ──┐
 FundingSignal        ──────────┤
 OrderBookSignal      ──────────┼──► OrchestratorEngine
 OptionsSignal        ──────────┤      Bayesian Combiner
 SentimentSignal      ──────────┤      + EV Calculation
 MacroRiskScore       ──────────┘      + Position Sizing
                                              ↓
                              Enriched OrderCandidate
                              {score, ev, probability, macro_context}
═══════════════════════════════════════════════════════════════════════
                   RISK &amp; EXECUTION LAYER
═══════════════════════════════════════════════════════════════════════
 Enhanced RiskGate (Kelly sizing, portfolio VaR, correlation check)
                              ↓
 OrderRouter ──► PaperExecutor | LiveExecutor (exchange-native SL/TP)
═══════════════════════════════════════════════════════════════════════</w:t>
            </w:r>
          </w:p>
        </w:tc>
      </w:tr>
    </w:tbl>
    <w:p>
      <w:pPr>
        <w:spacing w:after="0" w:before="80"/>
      </w:pPr>
    </w:p>
    <w:p>
      <w:pPr>
        <w:pStyle w:val="Heading2"/>
        <w:spacing w:after="140" w:before="280"/>
      </w:pPr>
      <w:r>
        <w:rPr>
          <w:rFonts w:ascii="Arial" w:cs="Arial" w:eastAsia="Arial" w:hAnsi="Arial"/>
          <w:b/>
          <w:bCs/>
          <w:color w:val="2E75B6"/>
          <w:sz w:val="28"/>
          <w:szCs w:val="28"/>
        </w:rPr>
        <w:t xml:space="preserve">Summary: Priority Implementation Queue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500"/>
        <w:gridCol w:w="1500"/>
        <w:gridCol w:w="29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Enhancement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Cost</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1D6F42"/>
                <w:sz w:val="18"/>
                <w:szCs w:val="18"/>
              </w:rPr>
              <w:t xml:space="preserve">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Funding Rates + Open Interest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r>
      <w:tr>
        <w:tc>
          <w:tcPr>
            <w:tcW w:type="dxa" w:w="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1D6F42"/>
                <w:sz w:val="18"/>
                <w:szCs w:val="18"/>
              </w:rPr>
              <w:t xml:space="preserve">2</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Order Book Microstructure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1D6F42"/>
                <w:sz w:val="18"/>
                <w:szCs w:val="18"/>
              </w:rPr>
              <w:t xml:space="preserve">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Deribit Options Flow Agent</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r>
      <w:tr>
        <w:tc>
          <w:tcPr>
            <w:tcW w:type="dxa" w:w="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4</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FinBERT Sentiment + Pipeline Connection</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(local model)</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Macro Agent (FRED + DXY)</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weeks</w:t>
            </w:r>
          </w:p>
        </w:tc>
      </w:tr>
      <w:tr>
        <w:tc>
          <w:tcPr>
            <w:tcW w:type="dxa" w:w="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6</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ML Regime Classifier (HMM)</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7</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Orchestrator Engine v1 (Bayesian)</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pPr>
              <w:jc w:val="center"/>
            </w:pPr>
            <w:r>
              <w:rPr>
                <w:rFonts w:ascii="Arial" w:cs="Arial" w:eastAsia="Arial" w:hAnsi="Arial"/>
                <w:b/>
                <w:bCs/>
                <w:color w:val="1D6F42"/>
                <w:sz w:val="18"/>
                <w:szCs w:val="18"/>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r>
      <w:tr>
        <w:tc>
          <w:tcPr>
            <w:tcW w:type="dxa" w:w="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8</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Monte Carlo + Walk-Forward Backtesting</w:t>
            </w:r>
          </w:p>
        </w:tc>
        <w:tc>
          <w:tcPr>
            <w:tcW w:type="dxa" w:w="150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weeks</w:t>
            </w:r>
          </w:p>
        </w:tc>
      </w:tr>
    </w:tbl>
    <w:p>
      <w:pPr>
        <w:spacing w:after="0" w:before="80"/>
      </w:pPr>
    </w:p>
    <w:p>
      <w:pPr>
        <w:pBdr>
          <w:bottom w:val="single" w:color="FF6B00" w:sz="6" w:space="1"/>
        </w:pBdr>
        <w:spacing w:after="60" w:before="60"/>
      </w:pPr>
    </w:p>
    <w:p>
      <w:pPr>
        <w:spacing w:after="0" w:before="60"/>
      </w:pPr>
    </w:p>
    <w:p>
      <w:pPr>
        <w:spacing w:after="120" w:before="60"/>
        <w:jc w:val="left"/>
      </w:pPr>
      <w:r>
        <w:rPr>
          <w:rFonts w:ascii="Arial" w:cs="Arial" w:eastAsia="Arial" w:hAnsi="Arial"/>
          <w:b w:val="false"/>
          <w:bCs w:val="false"/>
          <w:i/>
          <w:iCs/>
          <w:color w:val="595959"/>
          <w:sz w:val="20"/>
          <w:szCs w:val="20"/>
        </w:rPr>
        <w:t xml:space="preserve">Total estimated calendar time: 4-6 months at 1-2 developers. Estimated data cost: $0 for items 1-7 using free public APIs. Total capital investment for the full roadmap: primarily engineering time.</w:t>
      </w:r>
    </w:p>
    <w:p>
      <w:pPr>
        <w:spacing w:after="0" w:before="40"/>
      </w:pPr>
    </w:p>
    <w:p>
      <w:pPr>
        <w:spacing w:after="120" w:before="60"/>
        <w:jc w:val="left"/>
      </w:pPr>
      <w:r>
        <w:rPr>
          <w:rFonts w:ascii="Arial" w:cs="Arial" w:eastAsia="Arial" w:hAnsi="Arial"/>
          <w:b/>
          <w:bCs/>
          <w:i w:val="false"/>
          <w:iCs w:val="false"/>
          <w:color w:val="000000"/>
          <w:sz w:val="21"/>
          <w:szCs w:val="21"/>
        </w:rPr>
        <w:t xml:space="preserve">NexusTrader already has an excellent foundation. These enhancements do not rebuild the platform — they extend it with the contextual intelligence that separates retail technical trading from professional quantitative decision-making.</w:t>
      </w:r>
    </w:p>
    <w:p>
      <w:pPr>
        <w:spacing w:after="0" w:before="80"/>
      </w:pPr>
    </w:p>
    <w:p>
      <w:pPr>
        <w:spacing w:after="0" w:before="60"/>
        <w:jc w:val="center"/>
      </w:pPr>
      <w:r>
        <w:rPr>
          <w:rFonts w:ascii="Arial" w:cs="Arial" w:eastAsia="Arial" w:hAnsi="Arial"/>
          <w:i/>
          <w:iCs/>
          <w:color w:val="595959"/>
          <w:sz w:val="20"/>
          <w:szCs w:val="20"/>
        </w:rPr>
        <w:t xml:space="preserve">End of Report</w:t>
      </w:r>
    </w:p>
    <w:p>
      <w:pPr>
        <w:spacing w:after="0" w:before="20"/>
        <w:jc w:val="center"/>
      </w:pPr>
      <w:r>
        <w:rPr>
          <w:rFonts w:ascii="Arial" w:cs="Arial" w:eastAsia="Arial" w:hAnsi="Arial"/>
          <w:color w:val="595959"/>
          <w:sz w:val="18"/>
          <w:szCs w:val="18"/>
        </w:rPr>
        <w:t xml:space="preserve">NexusTrader Multi-Agent Intelligence Architecture  |  March 2026</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80"/>
    </w:pPr>
    <w:r>
      <w:rPr>
        <w:rFonts w:ascii="Arial" w:cs="Arial" w:eastAsia="Arial" w:hAnsi="Arial"/>
        <w:color w:val="595959"/>
        <w:sz w:val="16"/>
        <w:szCs w:val="16"/>
      </w:rPr>
      <w:t xml:space="preserve">March 2026  |  Prepared for NexusTrader Platform</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before="0"/>
    </w:pPr>
    <w:r>
      <w:rPr>
        <w:rFonts w:ascii="Arial" w:cs="Arial" w:eastAsia="Arial" w:hAnsi="Arial"/>
        <w:color w:val="595959"/>
        <w:sz w:val="16"/>
        <w:szCs w:val="16"/>
      </w:rPr>
      <w:t xml:space="preserve">NEXUS TRADER  |  Multi-Agent Intelligence Architecture</w:t>
    </w:r>
    <w:r>
      <w:rPr>
        <w:rFonts w:ascii="Arial" w:cs="Arial" w:eastAsia="Arial" w:hAnsi="Arial"/>
        <w:sz w:val="16"/>
        <w:szCs w:val="16"/>
      </w:rPr>
      <w:t xml:space="preserve">	</w:t>
    </w:r>
    <w:r>
      <w:rPr>
        <w:rFonts w:ascii="Arial" w:cs="Arial" w:eastAsia="Arial" w:hAnsi="Arial"/>
        <w:b/>
        <w:bCs/>
        <w:color w:val="FF6B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2026-03-11T13:25:30.772Z</dcterms:created>
  <dcterms:modified xsi:type="dcterms:W3CDTF">2026-03-11T13:25:30.772Z</dcterms:modified>
</cp:coreProperties>
</file>

<file path=docProps/custom.xml><?xml version="1.0" encoding="utf-8"?>
<Properties xmlns="http://schemas.openxmlformats.org/officeDocument/2006/custom-properties" xmlns:vt="http://schemas.openxmlformats.org/officeDocument/2006/docPropsVTypes"/>
</file>