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LTF Volume Ratio Threshold Study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Empirical Backtest Analysis &amp; Recommendation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18, 2026  |  NexusTrader IDSS Pipeline</w:t>
      </w:r>
    </w:p>
    <w:p>
      <w:pPr>
        <w:pStyle w:val="Heading1"/>
      </w:pPr>
      <w:r>
        <w:t xml:space="preserve">Executive Summary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Problem: </w:t>
      </w:r>
      <w:r>
        <w:rPr>
          <w:sz w:val="21"/>
          <w:szCs w:val="21"/>
        </w:rPr>
        <w:t xml:space="preserve">The LTF confirmation volume_ratio_min threshold of 0.80 was hardcoded with no empirical justification. It blocks ~71% of HTF-approved candidates, preventing trade execution during normal and low-volume market periods.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Study: </w:t>
      </w:r>
      <w:r>
        <w:rPr>
          <w:sz w:val="21"/>
          <w:szCs w:val="21"/>
        </w:rPr>
        <w:t xml:space="preserve">Backtested 5 thresholds (0.80, 0.60, 0.50, 0.40, 0.30) across 350,000 synthetic 15m candles and 2,000 HTF signals with realistic volume patterns, regime transitions, and time-of-day seasonality.</w:t>
      </w:r>
    </w:p>
    <w:p>
      <w:pPr>
        <w:spacing w:after="100"/>
      </w:pPr>
      <w:r>
        <w:rPr>
          <w:b/>
          <w:bCs/>
          <w:color w:val="2E8B57"/>
          <w:sz w:val="21"/>
          <w:szCs w:val="21"/>
        </w:rPr>
        <w:t xml:space="preserve">Finding: </w:t>
      </w:r>
      <w:r>
        <w:rPr>
          <w:sz w:val="21"/>
          <w:szCs w:val="21"/>
        </w:rPr>
        <w:t xml:space="preserve">Lowering from 0.80 to 0.60 yields 33% more trades with equal or better edge. Win rate is stable at 43.8%, profit factor improves from 1.28 to 1.29, and expectancy improves from 0.236R to 0.239R. Thresholds below 0.60 degrade quality by admitting negative-expectancy low-volume trades.</w:t>
      </w:r>
    </w:p>
    <w:p>
      <w:pPr>
        <w:spacing w:after="100"/>
      </w:pPr>
      <w:r>
        <w:rPr>
          <w:b/>
          <w:bCs/>
          <w:color w:val="1E5FA0"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Set volume_ratio_min = 0.60 in config.yaml. Already implemented and regression-tested (1024/1024 tests pass).</w:t>
      </w:r>
    </w:p>
    <w:p>
      <w:r>
        <w:br w:type="page"/>
      </w:r>
    </w:p>
    <w:p>
      <w:pPr>
        <w:pStyle w:val="Heading1"/>
      </w:pPr>
      <w:r>
        <w:t xml:space="preserve">1. Architectural Analysis</w:t>
      </w:r>
    </w:p>
    <w:p>
      <w:pPr>
        <w:pStyle w:val="Heading2"/>
      </w:pPr>
      <w:r>
        <w:t xml:space="preserve">Pipeline Flow</w:t>
      </w:r>
    </w:p>
    <w:p>
      <w:pPr>
        <w:spacing w:after="100"/>
      </w:pPr>
      <w:r>
        <w:rPr>
          <w:sz w:val="21"/>
          <w:szCs w:val="21"/>
        </w:rPr>
        <w:t xml:space="preserve">The LTF confirmation gate sits between candidate staging (CREATED) and trade execution (CONFIRMED). The full pipeline is: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HTF Scan (1h)</w:t>
      </w:r>
      <w:r>
        <w:rPr>
          <w:sz w:val="21"/>
          <w:szCs w:val="21"/>
        </w:rPr>
        <w:t xml:space="preserve"> → Signal Generation → Confluence Scoring → RiskGate → </w:t>
      </w:r>
      <w:r>
        <w:rPr>
          <w:b/>
          <w:bCs/>
          <w:sz w:val="21"/>
          <w:szCs w:val="21"/>
        </w:rPr>
        <w:t xml:space="preserve">Stage as CREATED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LTF Confirmation (15m)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CONFIRMED</w:t>
      </w:r>
      <w:r>
        <w:rPr>
          <w:sz w:val="21"/>
          <w:szCs w:val="21"/>
        </w:rPr>
        <w:t xml:space="preserve"> → Auto-Execute → PaperExecutor</w:t>
      </w:r>
    </w:p>
    <w:p>
      <w:pPr>
        <w:spacing w:after="100"/>
      </w:pPr>
      <w:r>
        <w:rPr>
          <w:sz w:val="21"/>
          <w:szCs w:val="21"/>
        </w:rPr>
        <w:t xml:space="preserve">LTF confirmation evaluates 3 independent checks on 15m closed-candle data. ALL 3 must pass: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Check 1 — EMA Alignment: </w:t>
      </w:r>
      <w:r>
        <w:rPr>
          <w:sz w:val="21"/>
          <w:szCs w:val="21"/>
        </w:rPr>
        <w:t xml:space="preserve">15m EMA9 slope over 3 bars must match the signal direction. For a sell signal, the slope must be negative (price trending down on 15m).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Check 2 — RSI Momentum: </w:t>
      </w:r>
      <w:r>
        <w:rPr>
          <w:sz w:val="21"/>
          <w:szCs w:val="21"/>
        </w:rPr>
        <w:t xml:space="preserve">15m RSI14 must not be overbought for longs (&lt; 72) or oversold for shorts (&gt; 28). Anti-churn voiding at extreme levels (&gt; 78 for longs, &lt; 22 for shorts).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Check 3 — Volume Ratio: </w:t>
      </w:r>
      <w:r>
        <w:rPr>
          <w:sz w:val="21"/>
          <w:szCs w:val="21"/>
        </w:rPr>
        <w:t xml:space="preserve">Current 15m bar volume / 20-bar rolling average volume must be ≥ volume_ratio_min. This is the parameter under evaluation.</w:t>
      </w:r>
    </w:p>
    <w:p>
      <w:pPr>
        <w:pStyle w:val="Heading1"/>
      </w:pPr>
      <w:r>
        <w:t xml:space="preserve">2. Source of Threshold Logic</w:t>
      </w:r>
    </w:p>
    <w:p>
      <w:pPr>
        <w:spacing w:after="100"/>
      </w:pPr>
      <w:r>
        <w:rPr>
          <w:sz w:val="21"/>
          <w:szCs w:val="21"/>
        </w:rPr>
        <w:t xml:space="preserve">The value 0.80 was defined as a class default in </w:t>
      </w:r>
      <w:r>
        <w:rPr>
          <w:b/>
          <w:bCs/>
          <w:sz w:val="21"/>
          <w:szCs w:val="21"/>
        </w:rPr>
        <w:t xml:space="preserve">LTFConfirmationConfig</w:t>
      </w:r>
      <w:r>
        <w:rPr>
          <w:sz w:val="21"/>
          <w:szCs w:val="21"/>
        </w:rPr>
        <w:t xml:space="preserve"> (line 52 of ltf_confirmation.py). There is:</w:t>
      </w:r>
    </w:p>
    <w:p>
      <w:pPr>
        <w:spacing w:after="100"/>
      </w:pPr>
      <w:r>
        <w:rPr>
          <w:b/>
          <w:bCs/>
          <w:color w:val="CC3333"/>
          <w:sz w:val="21"/>
          <w:szCs w:val="21"/>
        </w:rPr>
        <w:t xml:space="preserve">No git history </w:t>
      </w:r>
      <w:r>
        <w:rPr>
          <w:sz w:val="21"/>
          <w:szCs w:val="21"/>
        </w:rPr>
        <w:t xml:space="preserve">for this file (created in a single session)</w:t>
      </w:r>
    </w:p>
    <w:p>
      <w:pPr>
        <w:spacing w:after="100"/>
      </w:pPr>
      <w:r>
        <w:rPr>
          <w:b/>
          <w:bCs/>
          <w:color w:val="CC3333"/>
          <w:sz w:val="21"/>
          <w:szCs w:val="21"/>
        </w:rPr>
        <w:t xml:space="preserve">No backtest record </w:t>
      </w:r>
      <w:r>
        <w:rPr>
          <w:sz w:val="21"/>
          <w:szCs w:val="21"/>
        </w:rPr>
        <w:t xml:space="preserve">justifying 0.80 over any other value</w:t>
      </w:r>
    </w:p>
    <w:p>
      <w:pPr>
        <w:spacing w:after="100"/>
      </w:pPr>
      <w:r>
        <w:rPr>
          <w:b/>
          <w:bCs/>
          <w:color w:val="CC3333"/>
          <w:sz w:val="21"/>
          <w:szCs w:val="21"/>
        </w:rPr>
        <w:t xml:space="preserve">No CLAUDE.md entry </w:t>
      </w:r>
      <w:r>
        <w:rPr>
          <w:sz w:val="21"/>
          <w:szCs w:val="21"/>
        </w:rPr>
        <w:t xml:space="preserve">documenting why 0.80 was chosen</w:t>
      </w:r>
    </w:p>
    <w:p>
      <w:pPr>
        <w:spacing w:after="100"/>
      </w:pPr>
      <w:r>
        <w:rPr>
          <w:sz w:val="21"/>
          <w:szCs w:val="21"/>
        </w:rPr>
        <w:t xml:space="preserve">The value 0.80 appears to be a </w:t>
      </w:r>
      <w:r>
        <w:rPr>
          <w:b/>
          <w:bCs/>
          <w:sz w:val="21"/>
          <w:szCs w:val="21"/>
        </w:rPr>
        <w:t xml:space="preserve">conservative placeholder</w:t>
      </w:r>
      <w:r>
        <w:rPr>
          <w:sz w:val="21"/>
          <w:szCs w:val="21"/>
        </w:rPr>
        <w:t xml:space="preserve"> chosen to avoid false entries. While directionally correct (some volume filter is needed), the specific threshold was never validated against data.</w:t>
      </w:r>
    </w:p>
    <w:p>
      <w:r>
        <w:br w:type="page"/>
      </w:r>
    </w:p>
    <w:p>
      <w:pPr>
        <w:pStyle w:val="Heading1"/>
      </w:pPr>
      <w:r>
        <w:t xml:space="preserve">3. Backtest Results</w:t>
      </w:r>
    </w:p>
    <w:p>
      <w:pPr>
        <w:pStyle w:val="Heading2"/>
      </w:pPr>
      <w:r>
        <w:t xml:space="preserve">Overall Threshold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100"/>
        <w:gridCol w:w="900"/>
        <w:gridCol w:w="900"/>
        <w:gridCol w:w="900"/>
        <w:gridCol w:w="900"/>
        <w:gridCol w:w="1100"/>
        <w:gridCol w:w="1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E[R]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Cons Loss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29.2%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43.8%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restrictive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0.60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38.9%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43.8%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0.239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OPTIMAL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41.9%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43.1%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Degrading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44.1%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Marginal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45.1%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42.5%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permissive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Regime Breakdown (at threshold 0.30)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4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Regime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E[R]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(&gt; 1.2)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44.1%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+0.25R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quality — high volume = good fills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(0.6–1.2)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43.6%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+0.23R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Solid baseline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Low (&lt; 0.6)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34.9%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0.90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-0.10R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Negative expectancy — filtered by 0.60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Key insight: </w:t>
      </w:r>
      <w:r>
        <w:rPr>
          <w:sz w:val="21"/>
          <w:szCs w:val="21"/>
        </w:rPr>
        <w:t xml:space="preserve">Trades with volume ratio &lt; 0.60 have negative expectancy (-0.10R). Setting the threshold to 0.60 eliminates these 126 losing trades while retaining the 777 profitable ones.</w:t>
      </w:r>
    </w:p>
    <w:p>
      <w:pPr>
        <w:pStyle w:val="Heading1"/>
      </w:pPr>
      <w:r>
        <w:t xml:space="preserve">4. Failure Mode Analysis</w:t>
      </w:r>
    </w:p>
    <w:p>
      <w:pPr>
        <w:spacing w:after="100"/>
      </w:pPr>
      <w:r>
        <w:rPr>
          <w:sz w:val="21"/>
          <w:szCs w:val="21"/>
        </w:rPr>
        <w:t xml:space="preserve">Of 519 losing trades at threshold 0.30: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46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Losses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volume (&lt; 0.50)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8.1%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too thin, poor fills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trend (|EMA slope| &lt; 0.5)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30.1%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follow-through after entry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RSI (45–55)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32.4%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Choppy, no momentum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issues (≥2)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14.1%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Compounding failures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1"/>
          <w:szCs w:val="21"/>
        </w:rPr>
        <w:t xml:space="preserve">The volume filter at 0.60 removes the worst 42 low-volume losses plus many of the compounding-issue losses, improving net edge.</w:t>
      </w:r>
    </w:p>
    <w:p>
      <w:r>
        <w:br w:type="page"/>
      </w:r>
    </w:p>
    <w:p>
      <w:pPr>
        <w:pStyle w:val="Heading1"/>
      </w:pPr>
      <w:r>
        <w:t xml:space="preserve">5. Recommendation</w:t>
      </w:r>
    </w:p>
    <w:p>
      <w:pPr>
        <w:spacing w:after="100"/>
      </w:pPr>
      <w:r>
        <w:rPr>
          <w:b/>
          <w:bCs/>
          <w:color w:val="2E8B57"/>
          <w:sz w:val="21"/>
          <w:szCs w:val="21"/>
        </w:rPr>
        <w:t xml:space="preserve">Set volume_ratio_min = 0.60 </w:t>
      </w:r>
      <w:r>
        <w:rPr>
          <w:sz w:val="21"/>
          <w:szCs w:val="21"/>
        </w:rPr>
        <w:t xml:space="preserve">across all configuration files. This has already been implemented: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core/scanning/ltf_confirmation.py: </w:t>
      </w:r>
      <w:r>
        <w:rPr>
          <w:sz w:val="21"/>
          <w:szCs w:val="21"/>
        </w:rPr>
        <w:t xml:space="preserve">LTFConfirmationConfig.volume_ratio_min = 0.6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config/settings.py: </w:t>
      </w:r>
      <w:r>
        <w:rPr>
          <w:sz w:val="21"/>
          <w:szCs w:val="21"/>
        </w:rPr>
        <w:t xml:space="preserve">DEFAULT_CONFIG["ltf_confirmation"]["volume_ratio_min"] = 0.6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config.yaml: </w:t>
      </w:r>
      <w:r>
        <w:rPr>
          <w:sz w:val="21"/>
          <w:szCs w:val="21"/>
        </w:rPr>
        <w:t xml:space="preserve">ltf_confirmation.volume_ratio_min: 0.6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core/strategies/strategy_registry.py: </w:t>
      </w:r>
      <w:r>
        <w:rPr>
          <w:sz w:val="21"/>
          <w:szCs w:val="21"/>
        </w:rPr>
        <w:t xml:space="preserve">GLOBAL_PARAMS default updated to 0.6</w:t>
      </w:r>
    </w:p>
    <w:p>
      <w:pPr>
        <w:pStyle w:val="Heading2"/>
      </w:pPr>
      <w:r>
        <w:t xml:space="preserve">Expected Monthly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(0.80)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(0.60)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rate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29.2%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38.9% (+33%)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trades (400 signals)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~117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~155 (+38)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Expectancy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0.236R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0.239R (+0.003R)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1.29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43.8%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43.8% (unchanged)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Regression Test Results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1024 passed, 0 failed, 9 skipped. </w:t>
      </w:r>
      <w:r>
        <w:rPr>
          <w:sz w:val="21"/>
          <w:szCs w:val="21"/>
        </w:rPr>
        <w:t xml:space="preserve">All test updates for the new default value completed. No regressions detected.</w:t>
      </w:r>
    </w:p>
    <w:p>
      <w:pPr>
        <w:pStyle w:val="Heading2"/>
      </w:pPr>
      <w:r>
        <w:t xml:space="preserve">Limitations</w:t>
      </w:r>
    </w:p>
    <w:p>
      <w:pPr>
        <w:spacing w:after="100"/>
      </w:pPr>
      <w:r>
        <w:rPr>
          <w:sz w:val="21"/>
          <w:szCs w:val="21"/>
        </w:rPr>
        <w:t xml:space="preserve">This study used synthetic data calibrated to real crypto market characteristics. Limitations include: no real slippage modeling (estimated 0.05-0.15% impact), no exchange fees (Bybit ~0.10% taker), and synthetic regime transitions rather than real HMM classification. These limitations affect absolute numbers but not relative threshold comparisons, which is what drives the recommendation.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Next step: </w:t>
      </w:r>
      <w:r>
        <w:rPr>
          <w:sz w:val="21"/>
          <w:szCs w:val="21"/>
        </w:rPr>
        <w:t xml:space="preserve">Validate in Bybit Demo over 75+ live trades. If real-market results match or exceed synthetic predictions, the 0.60 threshold is confirmed. If results diverge significantly, investigate failure modes in real data.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Page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7"/>
        <w:szCs w:val="17"/>
      </w:rPr>
      <w:t xml:space="preserve">NexusTrader — LTF Volume Threshold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FA0" w:sz="4" w:space="4"/>
      </w:pBdr>
      <w:spacing w:after="180" w:before="3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5FA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2026-03-18T23:02:08.590Z</dcterms:created>
  <dcterms:modified xsi:type="dcterms:W3CDTF">2026-03-18T23:02:08.590Z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