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75B6"/>
          <w:sz w:val="48"/>
          <w:szCs w:val="48"/>
        </w:rPr>
        <w:t xml:space="preserve">NEXUS TRADER</w:t>
      </w:r>
    </w:p>
    <w:p>
      <w:pPr>
        <w:spacing w:after="200"/>
        <w:jc w:val="center"/>
      </w:pPr>
      <w:r>
        <w:rPr>
          <w:rFonts w:ascii="Arial" w:cs="Arial" w:eastAsia="Arial" w:hAnsi="Arial"/>
          <w:color w:val="555555"/>
          <w:sz w:val="32"/>
          <w:szCs w:val="32"/>
        </w:rPr>
        <w:t xml:space="preserve">Phase 5 Remediation &amp; Compliance Report</w:t>
      </w:r>
    </w:p>
    <w:p>
      <w:pPr>
        <w:spacing w:after="100"/>
        <w:jc w:val="center"/>
      </w:pPr>
      <w:r>
        <w:rPr>
          <w:rFonts w:ascii="Arial" w:cs="Arial" w:eastAsia="Arial" w:hAnsi="Arial"/>
          <w:color w:val="777777"/>
          <w:sz w:val="24"/>
          <w:szCs w:val="24"/>
        </w:rPr>
        <w:t xml:space="preserve">Response to Design Review — 9 Required Sections</w:t>
      </w:r>
    </w:p>
    <w:p>
      <w:pPr>
        <w:spacing w:after="600"/>
        <w:jc w:val="center"/>
      </w:pPr>
      <w:r>
        <w:rPr>
          <w:rFonts w:ascii="Arial" w:cs="Arial" w:eastAsia="Arial" w:hAnsi="Arial"/>
          <w:color w:val="999999"/>
          <w:sz w:val="22"/>
          <w:szCs w:val="22"/>
        </w:rPr>
        <w:t xml:space="preserve">April 6, 2026  |  Version 1.0</w:t>
      </w:r>
    </w:p>
    <w:p>
      <w:r>
        <w:br w:type="page"/>
      </w:r>
    </w:p>
    <w:p>
      <w:pPr>
        <w:pStyle w:val="Heading1"/>
        <w:spacing w:after="200" w:before="360"/>
      </w:pPr>
      <w:r>
        <w:rPr>
          <w:rFonts w:ascii="Arial" w:cs="Arial" w:eastAsia="Arial" w:hAnsi="Arial"/>
          <w:b/>
          <w:bCs/>
          <w:color w:val="2E75B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2E75B6"/>
          <w:sz w:val="32"/>
          <w:szCs w:val="32"/>
        </w:rPr>
        <w:t xml:space="preserve">1. Module Layout / Namespace Proof</w:t>
      </w:r>
    </w:p>
    <w:p>
      <w:pPr>
        <w:spacing w:after="120"/>
      </w:pPr>
      <w:r>
        <w:rPr>
          <w:rFonts w:ascii="Arial" w:cs="Arial" w:eastAsia="Arial" w:hAnsi="Arial"/>
          <w:sz w:val="20"/>
          <w:szCs w:val="20"/>
        </w:rPr>
        <w:t xml:space="preserve">The approved v2 design required all Phase 5 code in the clean-room core/intraday/ namespace. This section proves exact compliance.</w:t>
      </w:r>
    </w:p>
    <w:p>
      <w:pPr>
        <w:pStyle w:val="Heading2"/>
        <w:spacing w:after="120" w:before="240"/>
      </w:pPr>
      <w:r>
        <w:rPr>
          <w:rFonts w:ascii="Arial" w:cs="Arial" w:eastAsia="Arial" w:hAnsi="Arial"/>
          <w:b/>
          <w:bCs/>
          <w:color w:val="2E75B6"/>
          <w:sz w:val="26"/>
          <w:szCs w:val="26"/>
        </w:rPr>
        <w:t xml:space="preserve">1.1 Created Files (Phase 5)</w:t>
      </w:r>
    </w:p>
    <w:p>
      <w:pPr>
        <w:spacing w:after="120"/>
      </w:pPr>
      <w:r>
        <w:rPr>
          <w:rFonts w:ascii="Arial" w:cs="Arial" w:eastAsia="Arial" w:hAnsi="Arial"/>
          <w:sz w:val="20"/>
          <w:szCs w:val="20"/>
        </w:rPr>
        <w:t xml:space="preserve">Every Phase 5 file resides under core/intraday/. No legacy execution modules were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File Path</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Lines</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Status</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Namespace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core/intraday/execution_contracts.py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core/intraday/processing/__init__.py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core/intraday/processing/position_sizer.py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core/intraday/processing/circuit_breaker.py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core/intraday/processing/kill_switch.py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core/intraday/processing/risk_engine.py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core/intraday/processing/processing_engine.py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core/intraday/execution/__init__.py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core/intraday/execution/fill_simulator.py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core/intraday/execution/order_manager.py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core/intraday/execution/intraday_executor.py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core/intraday/execution/execution_engine.py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core/intraday/execution/execution_gate.py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core/intraday/portfolio/__init__.py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core/intraday/portfolio/capital_model.py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core/intraday/portfolio/exposure_tracker.py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core/intraday/portfolio/trade_ledger.py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core/intraday/portfolio/persistence_manager.py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core/intraday/portfolio/portfolio_state.py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431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core/intraday/portfolio/position_monitor.py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(approved)</w:t>
            </w:r>
          </w:p>
        </w:tc>
      </w:tr>
    </w:tbl>
    <w:p>
      <w:pPr>
        <w:spacing w:after="120"/>
      </w:pPr>
      <w:r>
        <w:rPr>
          <w:rFonts w:ascii="Arial" w:cs="Arial" w:eastAsia="Arial" w:hAnsi="Arial"/>
          <w:sz w:val="20"/>
          <w:szCs w:val="20"/>
        </w:rPr>
        <w:t xml:space="preserve">Total: 21 files, 4,537 lines. All in core/intraday/ namespace.</w:t>
      </w:r>
    </w:p>
    <w:p>
      <w:pPr>
        <w:pStyle w:val="Heading2"/>
        <w:spacing w:after="120" w:before="240"/>
      </w:pPr>
      <w:r>
        <w:rPr>
          <w:rFonts w:ascii="Arial" w:cs="Arial" w:eastAsia="Arial" w:hAnsi="Arial"/>
          <w:b/>
          <w:bCs/>
          <w:color w:val="2E75B6"/>
          <w:sz w:val="26"/>
          <w:szCs w:val="26"/>
        </w:rPr>
        <w:t xml:space="preserve">1.2 Legacy Namespace Proof</w:t>
      </w:r>
    </w:p>
    <w:p>
      <w:pPr>
        <w:spacing w:after="120"/>
      </w:pPr>
      <w:r>
        <w:rPr>
          <w:rFonts w:ascii="Arial" w:cs="Arial" w:eastAsia="Arial" w:hAnsi="Arial"/>
          <w:sz w:val="20"/>
          <w:szCs w:val="20"/>
        </w:rPr>
        <w:t xml:space="preserve">The legacy core/execution/ directory (paper_executor.py, exit_manager.py, etc.) was NOT modified by Phase 5. The most recent changes in that directory (Session 51, April 6) predate Phase 5 implementation and are unrelated agent-signal validation fixes. Phase 5 operates in a fully separate clean-room namespace with zero imports from core/execution/.</w:t>
      </w:r>
    </w:p>
    <w:p>
      <w:pPr>
        <w:spacing w:after="120"/>
      </w:pPr>
      <w:r>
        <w:rPr>
          <w:rFonts w:ascii="Arial" w:cs="Arial" w:eastAsia="Arial" w:hAnsi="Arial"/>
          <w:sz w:val="20"/>
          <w:szCs w:val="20"/>
        </w:rPr>
        <w:t xml:space="preserve">The previous report incorrectly stated files were in core/execution/. This was a documentation error in report generation, not an implementation error. All code has always resided in core/intraday/.</w:t>
      </w:r>
    </w:p>
    <w:p>
      <w:r>
        <w:br w:type="page"/>
      </w:r>
    </w:p>
    <w:p>
      <w:pPr>
        <w:pStyle w:val="Heading1"/>
        <w:spacing w:after="200" w:before="360"/>
      </w:pPr>
      <w:r>
        <w:rPr>
          <w:rFonts w:ascii="Arial" w:cs="Arial" w:eastAsia="Arial" w:hAnsi="Arial"/>
          <w:b/>
          <w:bCs/>
          <w:color w:val="2E75B6"/>
          <w:sz w:val="32"/>
          <w:szCs w:val="32"/>
        </w:rPr>
        <w:t xml:space="preserve">2. Contract Compliance Matrix</w:t>
      </w:r>
    </w:p>
    <w:p>
      <w:pPr>
        <w:spacing w:after="120"/>
      </w:pPr>
      <w:r>
        <w:rPr>
          <w:rFonts w:ascii="Arial" w:cs="Arial" w:eastAsia="Arial" w:hAnsi="Arial"/>
          <w:sz w:val="20"/>
          <w:szCs w:val="20"/>
        </w:rPr>
        <w:t xml:space="preserve">Each approved v2 contract mapped to its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Approved Design</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Impl. Class</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File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Frozen</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Boundary Owner</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Validate Fn</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ID Scheme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ExecutionIntent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ExecutionIntent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execution_contracts.py:122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ProcessingEngine creates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validate_execution_intent[_strict]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SHA-256[:16] via _make_id(trigger_id, now_ms)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ExecutionDecision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ExecutionDecision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execution_contracts.py:198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 creates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validate_execution_decision[_strict]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SHA-256[:16] via _make_id(intent_id, now_ms)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ExecutionRequest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ExecutionRequest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execution_contracts.py:279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ExecutionEngine creates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validate_execution_request[_strict]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SHA-256[:16] via _make_id(decision_id, now_ms)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OrderRecord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OrderRecord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execution_contracts.py:337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OrderManager creates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validate_order_record[_strict]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SHA-256[:16] via _make_id(request_id, now_ms)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FillRecord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FillRecord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execution_contracts.py:395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FillSimulator creates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validate_fill_record[_strict]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SHA-256[:16] via _make_id(order_id, now_ms)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PositionRecord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PositionRecord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execution_contracts.py:441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(mutable)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PortfolioState owns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validate_position_record[_strict]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SHA-256[:16] via _make_id(order_id, fill_id)</w:t>
            </w:r>
          </w:p>
        </w:tc>
      </w:tr>
    </w:tbl>
    <w:p>
      <w:pPr>
        <w:pStyle w:val="Heading2"/>
        <w:spacing w:after="120" w:before="240"/>
      </w:pPr>
      <w:r>
        <w:rPr>
          <w:rFonts w:ascii="Arial" w:cs="Arial" w:eastAsia="Arial" w:hAnsi="Arial"/>
          <w:b/>
          <w:bCs/>
          <w:color w:val="2E75B6"/>
          <w:sz w:val="26"/>
          <w:szCs w:val="26"/>
        </w:rPr>
        <w:t xml:space="preserve">2.1 Additional Contracts (Not in Approved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Class</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File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Frozen</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Justification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ExecutionResult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execution_contracts.py:571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Return type for ExecutionEngine.execute() - needed for success/failure propagation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CapitalSnapshot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execution_contracts.py:584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Immutable view of CapitalModel for thread-safe reads - required by design decomposition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ExposureSnapshot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execution_contracts.py:600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Immutable view of ExposureTracker output - required by RiskEngine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PortfolioSnapshot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execution_contracts.py:610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Composite of capital + exposure + positions - required for risk gate inputs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TradeRecord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execution_contracts.py:623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trade record for TradeLedger - required for daily loss / consecutive loss tracking</w:t>
            </w:r>
          </w:p>
        </w:tc>
      </w:tr>
    </w:tbl>
    <w:p>
      <w:pPr>
        <w:spacing w:after="120"/>
      </w:pPr>
      <w:r>
        <w:rPr>
          <w:rFonts w:ascii="Arial" w:cs="Arial" w:eastAsia="Arial" w:hAnsi="Arial"/>
          <w:sz w:val="20"/>
          <w:szCs w:val="20"/>
        </w:rPr>
        <w:t xml:space="preserve">These are supporting data transfer objects required by the approved subsystem decomposition. They do not alter the core 6-contract pipeline architecture.</w:t>
      </w:r>
    </w:p>
    <w:p>
      <w:pPr>
        <w:pStyle w:val="Heading2"/>
        <w:spacing w:after="120" w:before="240"/>
      </w:pPr>
      <w:r>
        <w:rPr>
          <w:rFonts w:ascii="Arial" w:cs="Arial" w:eastAsia="Arial" w:hAnsi="Arial"/>
          <w:b/>
          <w:bCs/>
          <w:color w:val="2E75B6"/>
          <w:sz w:val="26"/>
          <w:szCs w:val="26"/>
        </w:rPr>
        <w:t xml:space="preserve">2.2 Design Changes</w:t>
      </w:r>
    </w:p>
    <w:p>
      <w:pPr>
        <w:spacing w:after="120"/>
      </w:pPr>
      <w:r>
        <w:rPr>
          <w:rFonts w:ascii="Arial" w:cs="Arial" w:eastAsia="Arial" w:hAnsi="Arial"/>
          <w:sz w:val="20"/>
          <w:szCs w:val="20"/>
        </w:rPr>
        <w:t xml:space="preserve">No approved contract was renamed, merged, split, or had its boundary ownership changed. All 6 v2 contracts are implemented exactly as specified.</w:t>
      </w:r>
    </w:p>
    <w:p>
      <w:r>
        <w:br w:type="page"/>
      </w:r>
    </w:p>
    <w:p>
      <w:pPr>
        <w:pStyle w:val="Heading1"/>
        <w:spacing w:after="200" w:before="360"/>
      </w:pPr>
      <w:r>
        <w:rPr>
          <w:rFonts w:ascii="Arial" w:cs="Arial" w:eastAsia="Arial" w:hAnsi="Arial"/>
          <w:b/>
          <w:bCs/>
          <w:color w:val="2E75B6"/>
          <w:sz w:val="32"/>
          <w:szCs w:val="32"/>
        </w:rPr>
        <w:t xml:space="preserve">3. Risk Engine Compliance Matrix</w:t>
      </w:r>
    </w:p>
    <w:p>
      <w:pPr>
        <w:spacing w:after="120"/>
      </w:pPr>
      <w:r>
        <w:rPr>
          <w:rFonts w:ascii="Arial" w:cs="Arial" w:eastAsia="Arial" w:hAnsi="Arial"/>
          <w:sz w:val="20"/>
          <w:szCs w:val="20"/>
        </w:rPr>
        <w:t xml:space="preserve">The approved v2 design specified 12 risk checks. This section maps each to its implementation. Checks are split across two layers: ProcessingEngine (pre-intent validation) and RiskEngine (post-intent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Approved Check</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Impl?</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Layer</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File:Line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Method</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 File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 Case(s)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 switch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processing_engine.py:137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test_kill_switch_halted_rejects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Stale signal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processing_engine.py:147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test_phase5_integration.py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test_bad_rr_rejected (stale gate fires first)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symbol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ProcessingEngine + 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processing_engine.py:156 + risk_engine.py:159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 + 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test_duplicate_symbol_direction_rejected, test_gate5_duplicate_symbol_direction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Portfolio heat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risk_engine.py:180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 test_phase5_integration.py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test_gate7_portfolio_heat_exceeded, test_portfolio_heat_exceeded_rejected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 positions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risk_engine.py:150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test_gate4_max_concurrent_positions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Per-asset exposure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risk_engine.py:168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test_gate6_asset_exposure_exceeded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 loss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risk_engine.py:131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test_gate2_daily_loss_exceeded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Drawdown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risk_engine.py:141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test_gate3_drawdown_exceeded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Circuit breaker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risk_engine.py:122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 test_phase5_integration.py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test_gate1_circuit_breaker_tripped, test_circuit_breaker_tripped_rejected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 sufficiency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risk_engine.py:191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 test_phase5_integration.py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test_gate8_insufficient_capital, test_insufficient_capital_rejected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R:R floor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risk_engine.py:200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test_gate9_risk_reward_ratio_floor</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Minimum size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ProcessingEngine + RiskEngine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processing_engine.py:191 + risk_engine.py:209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 + validate()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test_phase5_processing.py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test_size_below_minimum_rejected, test_gate10_minimum_position_size</w:t>
            </w:r>
          </w:p>
        </w:tc>
      </w:tr>
    </w:tbl>
    <w:p>
      <w:pPr>
        <w:pStyle w:val="Heading2"/>
        <w:spacing w:after="120" w:before="240"/>
      </w:pPr>
      <w:r>
        <w:rPr>
          <w:rFonts w:ascii="Arial" w:cs="Arial" w:eastAsia="Arial" w:hAnsi="Arial"/>
          <w:b/>
          <w:bCs/>
          <w:color w:val="2E75B6"/>
          <w:sz w:val="26"/>
          <w:szCs w:val="26"/>
        </w:rPr>
        <w:t xml:space="preserve">3.1 Gate Distribution Explanation</w:t>
      </w:r>
    </w:p>
    <w:p>
      <w:pPr>
        <w:spacing w:after="120"/>
      </w:pPr>
      <w:r>
        <w:rPr>
          <w:rFonts w:ascii="Arial" w:cs="Arial" w:eastAsia="Arial" w:hAnsi="Arial"/>
          <w:sz w:val="20"/>
          <w:szCs w:val="20"/>
        </w:rPr>
        <w:t xml:space="preserve">The 12 approved checks are distributed across two layers. ProcessingEngine performs 4 pre-intent checks (kill switch, stale signal, duplicate symbol, minimum size). RiskEngine performs 10 post-intent checks (gates 1-10). Duplicate symbol and minimum size are checked in both layers as defense-in-depth: the processing layer catches obvious cases early (before sizing), while the risk engine catches edge cases after sizing. This is additive safety, not redundancy.</w:t>
      </w:r>
    </w:p>
    <w:p>
      <w:pPr>
        <w:pStyle w:val="Heading2"/>
        <w:spacing w:after="120" w:before="240"/>
      </w:pPr>
      <w:r>
        <w:rPr>
          <w:rFonts w:ascii="Arial" w:cs="Arial" w:eastAsia="Arial" w:hAnsi="Arial"/>
          <w:b/>
          <w:bCs/>
          <w:color w:val="2E75B6"/>
          <w:sz w:val="26"/>
          <w:szCs w:val="26"/>
        </w:rPr>
        <w:t xml:space="preserve">3.2 Additional Checks</w:t>
      </w:r>
    </w:p>
    <w:p>
      <w:pPr>
        <w:spacing w:after="120"/>
      </w:pPr>
      <w:r>
        <w:rPr>
          <w:rFonts w:ascii="Arial" w:cs="Arial" w:eastAsia="Arial" w:hAnsi="Arial"/>
          <w:sz w:val="20"/>
          <w:szCs w:val="20"/>
        </w:rPr>
        <w:t xml:space="preserve">No additional checks (correlation, liquidity, margin, etc.) were introduced. Only the 12 approved checks are implemented. Phase 5b slots exist as no-ops for future extension: TQS filter, global filter, and concentration filter.</w:t>
      </w:r>
    </w:p>
    <w:p>
      <w:r>
        <w:br w:type="page"/>
      </w:r>
    </w:p>
    <w:p>
      <w:pPr>
        <w:pStyle w:val="Heading1"/>
        <w:spacing w:after="200" w:before="360"/>
      </w:pPr>
      <w:r>
        <w:rPr>
          <w:rFonts w:ascii="Arial" w:cs="Arial" w:eastAsia="Arial" w:hAnsi="Arial"/>
          <w:b/>
          <w:bCs/>
          <w:color w:val="2E75B6"/>
          <w:sz w:val="32"/>
          <w:szCs w:val="32"/>
        </w:rPr>
        <w:t xml:space="preserve">4. Capital Model Proof</w:t>
      </w:r>
    </w:p>
    <w:p>
      <w:pPr>
        <w:spacing w:after="120"/>
      </w:pPr>
      <w:r>
        <w:rPr>
          <w:rFonts w:ascii="Arial" w:cs="Arial" w:eastAsia="Arial" w:hAnsi="Arial"/>
          <w:sz w:val="20"/>
          <w:szCs w:val="20"/>
        </w:rPr>
        <w:t xml:space="preserve">File: core/intraday/portfolio/capital_model.py (206 lines)</w:t>
      </w:r>
    </w:p>
    <w:p>
      <w:pPr>
        <w:pStyle w:val="Heading2"/>
        <w:spacing w:after="120" w:before="240"/>
      </w:pPr>
      <w:r>
        <w:rPr>
          <w:rFonts w:ascii="Arial" w:cs="Arial" w:eastAsia="Arial" w:hAnsi="Arial"/>
          <w:b/>
          <w:bCs/>
          <w:color w:val="2E75B6"/>
          <w:sz w:val="26"/>
          <w:szCs w:val="26"/>
        </w:rPr>
        <w:t xml:space="preserve">4.1 Implemented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Approved Quantity</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Implemented Field</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Computation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total_capital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total_capital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Constructor parameter. Immutable after init.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reserved_capital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reserved_capital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 (default 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Incremented by reserve(), decremented by release().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available_capital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available_capital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@property -&gt; float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max(0.0, equity - reserved_capital)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equity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equity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 (default 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total_capital + total_realized_pnl - total_fees + unrealized. Updated by update_equity().</w:t>
            </w:r>
          </w:p>
        </w:tc>
      </w:tr>
    </w:tbl>
    <w:p>
      <w:pPr>
        <w:pStyle w:val="Heading2"/>
        <w:spacing w:after="120" w:before="240"/>
      </w:pPr>
      <w:r>
        <w:rPr>
          <w:rFonts w:ascii="Arial" w:cs="Arial" w:eastAsia="Arial" w:hAnsi="Arial"/>
          <w:b/>
          <w:bCs/>
          <w:color w:val="2E75B6"/>
          <w:sz w:val="26"/>
          <w:szCs w:val="26"/>
        </w:rPr>
        <w:t xml:space="preserve">4.2 Invariant Definitions</w:t>
      </w:r>
    </w:p>
    <w:p>
      <w:pPr>
        <w:spacing w:after="120"/>
      </w:pPr>
      <w:r>
        <w:rPr>
          <w:rFonts w:ascii="Arial" w:cs="Arial" w:eastAsia="Arial" w:hAnsi="Arial"/>
          <w:sz w:val="20"/>
          <w:szCs w:val="20"/>
        </w:rPr>
        <w:t xml:space="preserve">The approved design specified 7 invariants (INV-1 through INV-7). The current implementation enforces 3 invariants in assert_invariants(). This is a DEVIATION requiring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Approved INV</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Condition</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Implemented?</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Line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 Case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INV-1: available &gt;= 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available_capital &gt;= -0.01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capital_model.py:173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test_capital_model_assert_invariants_violation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INV-2: reserved &gt;= 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reserved_capital &gt;= -0.01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capital_model.py:179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test_capital_model_assert_invariants_valid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INV-3: peak &gt;= equity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peak_equity &gt;= equity - 0.01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capital_model.py:182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test_capital_model_update_equity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INV-4: equity = f(capital, pnl, fees)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Accounting identity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INV-5: reserved &lt;= equity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over-reservation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INV-6: total_capital &gt; 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Positive starting capital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INV-7: trade_count &gt;= 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Non-negative trade count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bl>
    <w:p>
      <w:pPr>
        <w:spacing w:after="120"/>
      </w:pPr>
      <w:r>
        <w:rPr>
          <w:rFonts w:ascii="Arial" w:cs="Arial" w:eastAsia="Arial" w:hAnsi="Arial"/>
          <w:b/>
          <w:bCs/>
          <w:sz w:val="20"/>
          <w:szCs w:val="20"/>
        </w:rPr>
        <w:t xml:space="preserve">*INV-4 through INV-7 are enforced implicitly by the data model (reserve() checks available_capital before decrementing; trade_count_today initialized to 0 and only incremented; total_capital set once in constructor) but are NOT explicitly checked in assert_invariants(). See Section 9 for deviation justification and remediation request.</w:t>
      </w:r>
    </w:p>
    <w:p>
      <w:pPr>
        <w:pStyle w:val="Heading2"/>
        <w:spacing w:after="120" w:before="240"/>
      </w:pPr>
      <w:r>
        <w:rPr>
          <w:rFonts w:ascii="Arial" w:cs="Arial" w:eastAsia="Arial" w:hAnsi="Arial"/>
          <w:b/>
          <w:bCs/>
          <w:color w:val="2E75B6"/>
          <w:sz w:val="26"/>
          <w:szCs w:val="26"/>
        </w:rPr>
        <w:t xml:space="preserve">4.3 Public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Method</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Signature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 Case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(amount: float) -&gt; bool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test_capital_model_reserve_success, test_capital_model_reserve_insufficient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release()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(amount, realized_pnl, fees, is_win) -&gt; None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test_capital_model_release_win, test_capital_model_release_loss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update_equity()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(unrealized_total: float) -&gt; None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test_capital_model_update_equity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reset_daily()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(now_ms: int) -&gt; None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test_capital_model_reset_daily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assert_invariants()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-&gt; None [raises InvariantViolation]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test_capital_model_assert_invariants_valid, test_capital_model_assert_invariants_violation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snapshot()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-&gt; CapitalSnapshot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test_capital_model_snapshot</w:t>
            </w:r>
          </w:p>
        </w:tc>
      </w:tr>
    </w:tbl>
    <w:p>
      <w:r>
        <w:br w:type="page"/>
      </w:r>
    </w:p>
    <w:p>
      <w:pPr>
        <w:pStyle w:val="Heading1"/>
        <w:spacing w:after="200" w:before="360"/>
      </w:pPr>
      <w:r>
        <w:rPr>
          <w:rFonts w:ascii="Arial" w:cs="Arial" w:eastAsia="Arial" w:hAnsi="Arial"/>
          <w:b/>
          <w:bCs/>
          <w:color w:val="2E75B6"/>
          <w:sz w:val="32"/>
          <w:szCs w:val="32"/>
        </w:rPr>
        <w:t xml:space="preserve">5. Kill Switch / Circuit Breaker Precedence Proof</w:t>
      </w:r>
    </w:p>
    <w:p>
      <w:pPr>
        <w:pStyle w:val="Heading2"/>
        <w:spacing w:after="120" w:before="240"/>
      </w:pPr>
      <w:r>
        <w:rPr>
          <w:rFonts w:ascii="Arial" w:cs="Arial" w:eastAsia="Arial" w:hAnsi="Arial"/>
          <w:b/>
          <w:bCs/>
          <w:color w:val="2E75B6"/>
          <w:sz w:val="26"/>
          <w:szCs w:val="26"/>
        </w:rPr>
        <w:t xml:space="preserve">5.1 Kill Switch Implementation</w:t>
      </w:r>
    </w:p>
    <w:p>
      <w:pPr>
        <w:spacing w:after="120"/>
      </w:pPr>
      <w:r>
        <w:rPr>
          <w:rFonts w:ascii="Arial" w:cs="Arial" w:eastAsia="Arial" w:hAnsi="Arial"/>
          <w:sz w:val="20"/>
          <w:szCs w:val="20"/>
        </w:rPr>
        <w:t xml:space="preserve">File: core/intraday/processing/kill_switch.py (186 lines). Class: KillSwitch.</w:t>
      </w:r>
    </w:p>
    <w:p>
      <w:pPr>
        <w:spacing w:after="120"/>
      </w:pPr>
      <w:r>
        <w:rPr>
          <w:rFonts w:ascii="Arial" w:cs="Arial" w:eastAsia="Arial" w:hAnsi="Arial"/>
          <w:sz w:val="20"/>
          <w:szCs w:val="20"/>
        </w:rPr>
        <w:t xml:space="preserve">State: KillSwitchState enum (ARMED = safe, DISARMED = halted). Persistence: JSON file at data/intraday_kill_switch.json. On corruption: defaults to ARMED (safe mode). Methods: disarm(reason), arm(), is_halted(), get_status().</w:t>
      </w:r>
    </w:p>
    <w:p>
      <w:pPr>
        <w:pStyle w:val="Heading2"/>
        <w:spacing w:after="120" w:before="240"/>
      </w:pPr>
      <w:r>
        <w:rPr>
          <w:rFonts w:ascii="Arial" w:cs="Arial" w:eastAsia="Arial" w:hAnsi="Arial"/>
          <w:b/>
          <w:bCs/>
          <w:color w:val="2E75B6"/>
          <w:sz w:val="26"/>
          <w:szCs w:val="26"/>
        </w:rPr>
        <w:t xml:space="preserve">5.2 Precedence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Requirement</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Proof</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File:Line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 Case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 switch checked FIRST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Step 1 in ProcessingEngine.process() pipeline, before any other check</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processing_engine.py:137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test_kill_switch_halted_rejects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 switch overrides circuit breaker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 switch returns REJECTED immediately at line 137-144 before risk engine (and circuit breaker gate 1) is ever called at line 239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processing_engine.py:137 vs 239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test_kill_switch_engaged_rejected (integration)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 switch persists across restart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disarm() writes JSON to disk (line 97-115); __init__() loads from disk (line 60-95)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kill_switch.py:60-115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test_persistence_survives_restart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force_close_all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IMPLEMENTED. Deferred to Phase 5b as it requires PortfolioState integration and position close logic.</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bl>
    <w:p>
      <w:pPr>
        <w:pStyle w:val="Heading2"/>
        <w:spacing w:after="120" w:before="240"/>
      </w:pPr>
      <w:r>
        <w:rPr>
          <w:rFonts w:ascii="Arial" w:cs="Arial" w:eastAsia="Arial" w:hAnsi="Arial"/>
          <w:b/>
          <w:bCs/>
          <w:color w:val="2E75B6"/>
          <w:sz w:val="26"/>
          <w:szCs w:val="26"/>
        </w:rPr>
        <w:t xml:space="preserve">5.3 Independence Proof</w:t>
      </w:r>
    </w:p>
    <w:p>
      <w:pPr>
        <w:spacing w:after="120"/>
      </w:pPr>
      <w:r>
        <w:rPr>
          <w:rFonts w:ascii="Arial" w:cs="Arial" w:eastAsia="Arial" w:hAnsi="Arial"/>
          <w:sz w:val="20"/>
          <w:szCs w:val="20"/>
        </w:rPr>
        <w:t xml:space="preserve">KillSwitch and CircuitBreaker are completely independent: separate classes, separate files, separate state machines, separate persistence. KillSwitch is manual (user-controlled via disarm/arm). CircuitBreaker is automatic (loss-triggered with cooldown). They share no state, no inheritance, and no mutual references. The only connection is that both contribute to the execution pipeline: kill switch as a pre-intent check in ProcessingEngine, circuit breaker as gate 1 in RiskEngine.</w:t>
      </w:r>
    </w:p>
    <w:p>
      <w:r>
        <w:br w:type="page"/>
      </w:r>
    </w:p>
    <w:p>
      <w:pPr>
        <w:pStyle w:val="Heading1"/>
        <w:spacing w:after="200" w:before="360"/>
      </w:pPr>
      <w:r>
        <w:rPr>
          <w:rFonts w:ascii="Arial" w:cs="Arial" w:eastAsia="Arial" w:hAnsi="Arial"/>
          <w:b/>
          <w:bCs/>
          <w:color w:val="2E75B6"/>
          <w:sz w:val="32"/>
          <w:szCs w:val="32"/>
        </w:rPr>
        <w:t xml:space="preserve">6. Replay Guarantee Proof</w:t>
      </w:r>
    </w:p>
    <w:p>
      <w:pPr>
        <w:pStyle w:val="Heading2"/>
        <w:spacing w:after="120" w:before="240"/>
      </w:pPr>
      <w:r>
        <w:rPr>
          <w:rFonts w:ascii="Arial" w:cs="Arial" w:eastAsia="Arial" w:hAnsi="Arial"/>
          <w:b/>
          <w:bCs/>
          <w:color w:val="2E75B6"/>
          <w:sz w:val="26"/>
          <w:szCs w:val="26"/>
        </w:rPr>
        <w:t xml:space="preserve">6.1 Deterministic ID Generation</w:t>
      </w:r>
    </w:p>
    <w:p>
      <w:pPr>
        <w:spacing w:after="120"/>
      </w:pPr>
      <w:r>
        <w:rPr>
          <w:rFonts w:ascii="Arial" w:cs="Arial" w:eastAsia="Arial" w:hAnsi="Arial"/>
          <w:sz w:val="20"/>
          <w:szCs w:val="20"/>
        </w:rPr>
        <w:t xml:space="preserve">Function: _make_id(*parts) in execution_contracts.py. Implementation: SHA-256 hash of pipe-delimited string parts, truncated to 16 hex characters. Same inputs always produce the same output. Every contract in the pipeline uses _make_id for ID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Guarantee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 Case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File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input -&gt; same output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test_make_id_deterministic</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test_phase5_contracts.py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Different input -&gt; different output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test_make_id_different_inputs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test_phase5_contracts.py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 length = 16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test_make_id_length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test_phase5_contracts.py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Multi-part separation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test_make_id_multiple_parts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test_phase5_contracts.py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 IDs deterministic</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test_order_id_generation_is_deterministic</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test_phase5_execution.py</w:t>
            </w:r>
          </w:p>
        </w:tc>
      </w:tr>
    </w:tbl>
    <w:p>
      <w:pPr>
        <w:pStyle w:val="Heading2"/>
        <w:spacing w:after="120" w:before="240"/>
      </w:pPr>
      <w:r>
        <w:rPr>
          <w:rFonts w:ascii="Arial" w:cs="Arial" w:eastAsia="Arial" w:hAnsi="Arial"/>
          <w:b/>
          <w:bCs/>
          <w:color w:val="2E75B6"/>
          <w:sz w:val="26"/>
          <w:szCs w:val="26"/>
        </w:rPr>
        <w:t xml:space="preserve">6.2 Strategy Replay Module</w:t>
      </w:r>
    </w:p>
    <w:p>
      <w:pPr>
        <w:spacing w:after="120"/>
      </w:pPr>
      <w:r>
        <w:rPr>
          <w:rFonts w:ascii="Arial" w:cs="Arial" w:eastAsia="Arial" w:hAnsi="Arial"/>
          <w:sz w:val="20"/>
          <w:szCs w:val="20"/>
        </w:rPr>
        <w:t xml:space="preserve">File: core/intraday/strategy_replay.py (Phase 4 deliverable, still active). Provides: StrategyReplayResult with matches() and diff() methods; ReplayFixture for deterministic candle streams; replay_strategies() function with explicit now_ms (no wall-clock dependence). Guarantees: same candle stream produces same setups, triggers, and event sequences.</w:t>
      </w:r>
    </w:p>
    <w:p>
      <w:pPr>
        <w:pStyle w:val="Heading2"/>
        <w:spacing w:after="120" w:before="240"/>
      </w:pPr>
      <w:r>
        <w:rPr>
          <w:rFonts w:ascii="Arial" w:cs="Arial" w:eastAsia="Arial" w:hAnsi="Arial"/>
          <w:b/>
          <w:bCs/>
          <w:color w:val="2E75B6"/>
          <w:sz w:val="26"/>
          <w:szCs w:val="26"/>
        </w:rPr>
        <w:t xml:space="preserve">6.3 Tolerance-Based Matching</w:t>
      </w:r>
    </w:p>
    <w:p>
      <w:pPr>
        <w:spacing w:after="120"/>
      </w:pPr>
      <w:r>
        <w:rPr>
          <w:rFonts w:ascii="Arial" w:cs="Arial" w:eastAsia="Arial" w:hAnsi="Arial"/>
          <w:sz w:val="20"/>
          <w:szCs w:val="20"/>
        </w:rPr>
        <w:t xml:space="preserve">Signal expiry module (core/intraday/signal_expiry.py) provides drift_tolerance for per-strategy float tolerance. Each strategy can define DRIFT_TOLERANCE. validate_signal_expiry() uses this tolerance for price drift checks.</w:t>
      </w:r>
    </w:p>
    <w:p>
      <w:pPr>
        <w:pStyle w:val="Heading2"/>
        <w:spacing w:after="120" w:before="240"/>
      </w:pPr>
      <w:r>
        <w:rPr>
          <w:rFonts w:ascii="Arial" w:cs="Arial" w:eastAsia="Arial" w:hAnsi="Arial"/>
          <w:b/>
          <w:bCs/>
          <w:color w:val="2E75B6"/>
          <w:sz w:val="26"/>
          <w:szCs w:val="26"/>
        </w:rPr>
        <w:t xml:space="preserve">6.4 Deviation: No Dedicated Phase 5 Replay Module</w:t>
      </w:r>
    </w:p>
    <w:p>
      <w:pPr>
        <w:spacing w:after="120"/>
      </w:pPr>
      <w:r>
        <w:rPr>
          <w:rFonts w:ascii="Arial" w:cs="Arial" w:eastAsia="Arial" w:hAnsi="Arial"/>
          <w:b/>
          <w:bCs/>
          <w:sz w:val="20"/>
          <w:szCs w:val="20"/>
        </w:rPr>
        <w:t xml:space="preserve">The approved v2 design specified replay guarantees including tolerance-based P&amp;L matching. Phase 5 provides deterministic IDs and deterministic decision paths, but does NOT implement a dedicated Phase 5 replay module for execution-layer replay (e.g., replaying ExecutionIntent -&gt; fill -&gt; position sequences). The existing strategy_replay.py covers the strategy layer (Phase 4). A Phase 5 execution replay module is a legitimate Phase 5b candidate. See Section 9 for deviation listing.</w:t>
      </w:r>
    </w:p>
    <w:p>
      <w:r>
        <w:br w:type="page"/>
      </w:r>
    </w:p>
    <w:p>
      <w:pPr>
        <w:pStyle w:val="Heading1"/>
        <w:spacing w:after="200" w:before="360"/>
      </w:pPr>
      <w:r>
        <w:rPr>
          <w:rFonts w:ascii="Arial" w:cs="Arial" w:eastAsia="Arial" w:hAnsi="Arial"/>
          <w:b/>
          <w:bCs/>
          <w:color w:val="2E75B6"/>
          <w:sz w:val="32"/>
          <w:szCs w:val="32"/>
        </w:rPr>
        <w:t xml:space="preserve">7. Test Mapping to Design</w:t>
      </w:r>
    </w:p>
    <w:p>
      <w:pPr>
        <w:spacing w:after="120"/>
      </w:pPr>
      <w:r>
        <w:rPr>
          <w:rFonts w:ascii="Arial" w:cs="Arial" w:eastAsia="Arial" w:hAnsi="Arial"/>
          <w:sz w:val="20"/>
          <w:szCs w:val="20"/>
        </w:rPr>
        <w:t xml:space="preserve">Each major v2 design requirement mapped to its implementing module and proving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v2 Design Requirement</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Implemented Module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Tests Proving It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ExecutionIntent is frozen, pre-risk</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execution_contracts.py:122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test_execution_intent_frozen, test_validate_execution_intent_valid, test_validate_execution_intent_strict_empty_symbol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ExecutionDecision is frozen, post-risk</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execution_contracts.py:198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test_execution_decision_frozen, test_execution_decision_is_approved, test_validate_execution_decision_approved_valid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Intent/Decision are separate immutable objects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test_execution_intent_frozen, test_execution_decision_frozen, test_processing_creates_execution_intent, test_processing_calls_risk_engine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ProcessingEngine owns ALL pre-execution logic</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processing_engine.py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test_happy_path_trigger_to_approved_decision, test_kill_switch_halted_rejects, test_risk_rejection_propagates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RiskEngine: 10 ordered gates with short-circuit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risk_engine.py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test_gate1 through test_gate10 (10 tests), test_all_gates_pass_returns_approved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CircuitBreaker: 3-state machine with cooldown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circuit_breaker.py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test_initial_state_is_normal, test_max_drawdown_triggers_trip, test_cooldown_expiry_resets_to_normal (11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KillSwitch: manual halt with persistence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kill_switch.py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test_disarm_halts_execution, test_persistence_survives_restart, test_file_corruption_fallback (8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PositionSizer: risk-based with cap/floor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position_sizer.py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test_basic_risk_based_sizing, test_cap_at_max_capital_pct, test_floor_at_min_size_usdt (10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CapitalModel: 4 quantities + invariants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capital_model.py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test_capital_model_init, test_capital_model_reserve_success, test_capital_model_assert_invariants_violation (12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PortfolioState: RLock + listener pattern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portfolio_state.py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test_portfolio_state_add_listener, test_portfolio_state_listener_dispatch, test_concurrent_position_opens (9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ExposureTracker: stateless calculator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exposure_tracker.py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test_exposure_tracker_single_long_position, test_exposure_tracker_portfolio_heat (6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PositionMonitor: SL/TP/time/auto-partial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position_monitor.py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test_position_monitor_check_sl_long, test_position_monitor_check_auto_partial (7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FillSimulator: protocol-based fee/slippage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fill_simulator.py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test_custom_fee_model_can_be_plugged_in, test_custom_slippage_model_can_be_plugged_in (11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ExecutionEngine: post-approval only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execution_engine.py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test_execute_with_approved_decision_succeeds, test_execute_with_rejected_decision_fails (10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ExecutionGate: thin EventBus adapter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execution_gate.py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test_start_subscribes_to_trigger_fired_topic, test_forwards_valid_trigger_to_processing_engine (8 total)</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5b slots present (no-ops)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processing_engine.py:312-366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test_phase5b_slot_tqs_filter_no_op, test_phase5b_slot_global_filter_no_op, test_phase5b_slot_concentration_filter_no_op</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Thread safety under concurrency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portfolio_state.py (RLock)</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test_concurrent_position_opens, test_concurrent_price_updates, test_portfolio_snapshot_consistency, test_capital_invariants_under_concurrent_access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End-to-end pipeline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modules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test_full_flow_signal_to_close_at_tp, test_full_flow_open_partial_full_close, test_capital_accounting_profit, test_capital_accounting_loss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Deterministic ID generation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execution_contracts.py:_make_id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test_make_id_deterministic, test_make_id_different_inputs, test_order_id_generation_is_deterministic</w:t>
            </w:r>
          </w:p>
        </w:tc>
      </w:tr>
    </w:tbl>
    <w:p>
      <w:r>
        <w:br w:type="page"/>
      </w:r>
    </w:p>
    <w:p>
      <w:pPr>
        <w:pStyle w:val="Heading1"/>
        <w:spacing w:after="200" w:before="360"/>
      </w:pPr>
      <w:r>
        <w:rPr>
          <w:rFonts w:ascii="Arial" w:cs="Arial" w:eastAsia="Arial" w:hAnsi="Arial"/>
          <w:b/>
          <w:bCs/>
          <w:color w:val="2E75B6"/>
          <w:sz w:val="32"/>
          <w:szCs w:val="32"/>
        </w:rPr>
        <w:t xml:space="preserve">8. Skipped Test Classification</w:t>
      </w:r>
    </w:p>
    <w:p>
      <w:pPr>
        <w:spacing w:after="120"/>
      </w:pPr>
      <w:r>
        <w:rPr>
          <w:rFonts w:ascii="Arial" w:cs="Arial" w:eastAsia="Arial" w:hAnsi="Arial"/>
          <w:sz w:val="20"/>
          <w:szCs w:val="20"/>
        </w:rPr>
        <w:t xml:space="preserve">The regression suite shows 3,517 passed, 434 skipped, 0 failed. All 434 skips are classified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Category</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Count</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 of Skips</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Phase 5 Impact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Legacy/Aspirational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92.4%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1-4 forward-looking test specifications marked pytest.mark.skip() at module level. Serve as executable specifications for features not yet built.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Hardware/GPU (PyTorch)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RL agent tests requiring CUDA/PyTorch not available in sandbox. Run on user hardware.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Performance/Load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Scanner benchmark tests with --include-slow flag. Timing-dependent.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Research/Experimental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Research lab GUI tests (PySide6 widget tests).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Legacy Model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Tests for disabled/archived models (mean_reversion, etc.).</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Conditional Test Data</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PBL synthetic data tests that skip when signal does not fire.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 File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checking config.yaml presence (non-critical).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bl>
    <w:p>
      <w:pPr>
        <w:pStyle w:val="Heading2"/>
        <w:spacing w:after="120" w:before="240"/>
      </w:pPr>
      <w:r>
        <w:rPr>
          <w:rFonts w:ascii="Arial" w:cs="Arial" w:eastAsia="Arial" w:hAnsi="Arial"/>
          <w:b/>
          <w:bCs/>
          <w:color w:val="2E75B6"/>
          <w:sz w:val="26"/>
          <w:szCs w:val="26"/>
        </w:rPr>
        <w:t xml:space="preserve">8.1 Phase 5 Test Skip Status</w:t>
      </w:r>
    </w:p>
    <w:p>
      <w:pPr>
        <w:spacing w:after="120"/>
      </w:pPr>
      <w:r>
        <w:rPr>
          <w:rFonts w:ascii="Arial" w:cs="Arial" w:eastAsia="Arial" w:hAnsi="Arial"/>
          <w:b/>
          <w:bCs/>
          <w:sz w:val="20"/>
          <w:szCs w:val="20"/>
        </w:rPr>
        <w:t xml:space="preserve">ZERO Phase 5 tests are skipped. All 229 tests in the 5 Phase 5 test files run to completion. No Phase 5-critical coverage is suppressed by any skipped test.</w:t>
      </w:r>
    </w:p>
    <w:p>
      <w:pPr>
        <w:pStyle w:val="Heading2"/>
        <w:spacing w:after="120" w:before="240"/>
      </w:pPr>
      <w:r>
        <w:rPr>
          <w:rFonts w:ascii="Arial" w:cs="Arial" w:eastAsia="Arial" w:hAnsi="Arial"/>
          <w:b/>
          <w:bCs/>
          <w:color w:val="2E75B6"/>
          <w:sz w:val="26"/>
          <w:szCs w:val="26"/>
        </w:rPr>
        <w:t xml:space="preserve">8.2 Test Files by Category</w:t>
      </w:r>
    </w:p>
    <w:p>
      <w:pPr>
        <w:spacing w:after="120"/>
      </w:pPr>
      <w:r>
        <w:rPr>
          <w:rFonts w:ascii="Arial" w:cs="Arial" w:eastAsia="Arial" w:hAnsi="Arial"/>
          <w:sz w:val="20"/>
          <w:szCs w:val="20"/>
        </w:rPr>
        <w:t xml:space="preserve">Legacy/Aspirational (401 skips): tests/unit/test_phase1_*.py, test_phase2_*.py, test_phase3_*.py, test_phase_s1_*.py, test_phase_s2_*.py, test_session37_*.py (some). These are scaffolding test modules for future phase work.</w:t>
      </w:r>
    </w:p>
    <w:p>
      <w:pPr>
        <w:spacing w:after="120"/>
      </w:pPr>
      <w:r>
        <w:rPr>
          <w:rFonts w:ascii="Arial" w:cs="Arial" w:eastAsia="Arial" w:hAnsi="Arial"/>
          <w:sz w:val="20"/>
          <w:szCs w:val="20"/>
        </w:rPr>
        <w:t xml:space="preserve">Hardware/GPU (9 skips): tests/unit/test_rl_*.py, tests/unit/test_log_review_fixes.py (partial). Skip condition: torch.cuda.is_available() or torch import failure.</w:t>
      </w:r>
    </w:p>
    <w:p>
      <w:pPr>
        <w:spacing w:after="120"/>
      </w:pPr>
      <w:r>
        <w:rPr>
          <w:rFonts w:ascii="Arial" w:cs="Arial" w:eastAsia="Arial" w:hAnsi="Arial"/>
          <w:sz w:val="20"/>
          <w:szCs w:val="20"/>
        </w:rPr>
        <w:t xml:space="preserve">Performance (8 skips): tests/unit/test_scanner_performance_benchmark.py (conditional on --include-slow).</w:t>
      </w:r>
    </w:p>
    <w:p>
      <w:r>
        <w:br w:type="page"/>
      </w:r>
    </w:p>
    <w:p>
      <w:pPr>
        <w:pStyle w:val="Heading1"/>
        <w:spacing w:after="200" w:before="360"/>
      </w:pPr>
      <w:r>
        <w:rPr>
          <w:rFonts w:ascii="Arial" w:cs="Arial" w:eastAsia="Arial" w:hAnsi="Arial"/>
          <w:b/>
          <w:bCs/>
          <w:color w:val="2E75B6"/>
          <w:sz w:val="32"/>
          <w:szCs w:val="32"/>
        </w:rPr>
        <w:t xml:space="preserve">9. Final Determination</w:t>
      </w:r>
    </w:p>
    <w:p>
      <w:pPr>
        <w:spacing w:after="120"/>
      </w:pPr>
      <w:r>
        <w:rPr>
          <w:rFonts w:ascii="Arial" w:cs="Arial" w:eastAsia="Arial" w:hAnsi="Arial"/>
          <w:b/>
          <w:bCs/>
          <w:sz w:val="20"/>
          <w:szCs w:val="20"/>
        </w:rPr>
        <w:t xml:space="preserve">Option B: The implementation deviates from the approved v2 design in the following explicit ways:</w:t>
      </w:r>
    </w:p>
    <w:p>
      <w:pPr>
        <w:pStyle w:val="Heading2"/>
        <w:spacing w:after="120" w:before="240"/>
      </w:pPr>
      <w:r>
        <w:rPr>
          <w:rFonts w:ascii="Arial" w:cs="Arial" w:eastAsia="Arial" w:hAnsi="Arial"/>
          <w:b/>
          <w:bCs/>
          <w:color w:val="2E75B6"/>
          <w:sz w:val="26"/>
          <w:szCs w:val="26"/>
        </w:rPr>
        <w:t xml:space="preserve">Deviation 1: Capital Model Invariants (3 of 7 explicit)</w:t>
      </w:r>
    </w:p>
    <w:p>
      <w:pPr>
        <w:spacing w:after="120"/>
      </w:pPr>
      <w:r>
        <w:rPr>
          <w:rFonts w:ascii="Arial" w:cs="Arial" w:eastAsia="Arial" w:hAnsi="Arial"/>
          <w:sz w:val="20"/>
          <w:szCs w:val="20"/>
        </w:rPr>
        <w:t xml:space="preserve">assert_invariants() explicitly checks 3 of the 7 approved invariants (INV-1, INV-2, INV-3). INV-4 through INV-7 are enforced implicitly by the data model design (reserve() guards, constructor initialization, unsigned increment patterns) but are not checked in assert_invariants().</w:t>
      </w:r>
    </w:p>
    <w:p>
      <w:pPr>
        <w:spacing w:after="120"/>
      </w:pPr>
      <w:r>
        <w:rPr>
          <w:rFonts w:ascii="Arial" w:cs="Arial" w:eastAsia="Arial" w:hAnsi="Arial"/>
          <w:sz w:val="20"/>
          <w:szCs w:val="20"/>
        </w:rPr>
        <w:t xml:space="preserve">Justification: The 3 most critical invariants (available capital, reserved capital, peak equity) are those that can be violated by floating-point accumulation over many trades. INV-4 (accounting identity) is complex to enforce due to floating-point error in accumulated P&amp;L. INV-5 through INV-7 cannot be violated by the current API surface.</w:t>
      </w:r>
    </w:p>
    <w:p>
      <w:pPr>
        <w:spacing w:after="120"/>
      </w:pPr>
      <w:r>
        <w:rPr>
          <w:rFonts w:ascii="Arial" w:cs="Arial" w:eastAsia="Arial" w:hAnsi="Arial"/>
          <w:b/>
          <w:bCs/>
          <w:sz w:val="20"/>
          <w:szCs w:val="20"/>
        </w:rPr>
        <w:t xml:space="preserve">Remediation options: (A) Add INV-4 through INV-7 as explicit checks with appropriate tolerances, or (B) Accept implicit enforcement as sufficient for Phase 5 and add explicit checks in Phase 5b. Requesting approval for Option B.</w:t>
      </w:r>
    </w:p>
    <w:p>
      <w:pPr>
        <w:pStyle w:val="Heading2"/>
        <w:spacing w:after="120" w:before="240"/>
      </w:pPr>
      <w:r>
        <w:rPr>
          <w:rFonts w:ascii="Arial" w:cs="Arial" w:eastAsia="Arial" w:hAnsi="Arial"/>
          <w:b/>
          <w:bCs/>
          <w:color w:val="2E75B6"/>
          <w:sz w:val="26"/>
          <w:szCs w:val="26"/>
        </w:rPr>
        <w:t xml:space="preserve">Deviation 2: No Dedicated Phase 5 Execution Replay Module</w:t>
      </w:r>
    </w:p>
    <w:p>
      <w:pPr>
        <w:spacing w:after="120"/>
      </w:pPr>
      <w:r>
        <w:rPr>
          <w:rFonts w:ascii="Arial" w:cs="Arial" w:eastAsia="Arial" w:hAnsi="Arial"/>
          <w:sz w:val="20"/>
          <w:szCs w:val="20"/>
        </w:rPr>
        <w:t xml:space="preserve">The approved design specified replay guarantees including tolerance-based P&amp;L matching. Phase 5 provides: deterministic ID generation (_make_id with SHA-256), deterministic decision paths (same trigger -&gt; same intent -&gt; same decision), and the existing Phase 4 strategy_replay.py for strategy-layer replay. However, no dedicated execution-layer replay module exists for replaying fill/position sequences with tolerance-based P&amp;L comparison.</w:t>
      </w:r>
    </w:p>
    <w:p>
      <w:pPr>
        <w:spacing w:after="120"/>
      </w:pPr>
      <w:r>
        <w:rPr>
          <w:rFonts w:ascii="Arial" w:cs="Arial" w:eastAsia="Arial" w:hAnsi="Arial"/>
          <w:sz w:val="20"/>
          <w:szCs w:val="20"/>
        </w:rPr>
        <w:t xml:space="preserve">Justification: Execution replay requires live fill data to compare against, which Phase 5 (paper trading) does not yet generate in production. A replay module built without real data would be speculative.</w:t>
      </w:r>
    </w:p>
    <w:p>
      <w:pPr>
        <w:spacing w:after="120"/>
      </w:pPr>
      <w:r>
        <w:rPr>
          <w:rFonts w:ascii="Arial" w:cs="Arial" w:eastAsia="Arial" w:hAnsi="Arial"/>
          <w:b/>
          <w:bCs/>
          <w:sz w:val="20"/>
          <w:szCs w:val="20"/>
        </w:rPr>
        <w:t xml:space="preserve">Remediation: Implement execution replay module in Phase 5b after first live paper trading data is available. Requesting approval for deferral.</w:t>
      </w:r>
    </w:p>
    <w:p>
      <w:pPr>
        <w:pStyle w:val="Heading2"/>
        <w:spacing w:after="120" w:before="240"/>
      </w:pPr>
      <w:r>
        <w:rPr>
          <w:rFonts w:ascii="Arial" w:cs="Arial" w:eastAsia="Arial" w:hAnsi="Arial"/>
          <w:b/>
          <w:bCs/>
          <w:color w:val="2E75B6"/>
          <w:sz w:val="26"/>
          <w:szCs w:val="26"/>
        </w:rPr>
        <w:t xml:space="preserve">Deviation 3: force_close_all Not Implemented on KillSwitch</w:t>
      </w:r>
    </w:p>
    <w:p>
      <w:pPr>
        <w:spacing w:after="120"/>
      </w:pPr>
      <w:r>
        <w:rPr>
          <w:rFonts w:ascii="Arial" w:cs="Arial" w:eastAsia="Arial" w:hAnsi="Arial"/>
          <w:sz w:val="20"/>
          <w:szCs w:val="20"/>
        </w:rPr>
        <w:t xml:space="preserve">The approved design optionally specified force_close_all behavior when kill switch engages. This is not implemented because it requires deep integration with PortfolioState position close logic and would introduce coupling between the kill switch (a safety mechanism) and the portfolio module.</w:t>
      </w:r>
    </w:p>
    <w:p>
      <w:pPr>
        <w:spacing w:after="120"/>
      </w:pPr>
      <w:r>
        <w:rPr>
          <w:rFonts w:ascii="Arial" w:cs="Arial" w:eastAsia="Arial" w:hAnsi="Arial"/>
          <w:b/>
          <w:bCs/>
          <w:sz w:val="20"/>
          <w:szCs w:val="20"/>
        </w:rPr>
        <w:t xml:space="preserve">Remediation: Implement as Phase 5b feature alongside the execution replay module. Requesting approval for deferral.</w:t>
      </w:r>
    </w:p>
    <w:p>
      <w:pPr>
        <w:pStyle w:val="Heading2"/>
        <w:spacing w:after="120" w:before="240"/>
      </w:pPr>
      <w:r>
        <w:rPr>
          <w:rFonts w:ascii="Arial" w:cs="Arial" w:eastAsia="Arial" w:hAnsi="Arial"/>
          <w:b/>
          <w:bCs/>
          <w:color w:val="2E75B6"/>
          <w:sz w:val="26"/>
          <w:szCs w:val="26"/>
        </w:rPr>
        <w:t xml:space="preserve">Deviation 4: Duplicate Check in Both Layers</w:t>
      </w:r>
    </w:p>
    <w:p>
      <w:pPr>
        <w:spacing w:after="120"/>
      </w:pPr>
      <w:r>
        <w:rPr>
          <w:rFonts w:ascii="Arial" w:cs="Arial" w:eastAsia="Arial" w:hAnsi="Arial"/>
          <w:sz w:val="20"/>
          <w:szCs w:val="20"/>
        </w:rPr>
        <w:t xml:space="preserve">Duplicate symbol+direction and minimum size are checked in both ProcessingEngine (pre-intent) and RiskEngine (post-intent). This was not specified in the approved design but provides defense-in-depth. The processing layer catches obvious cases before expensive sizing computation; the risk engine catches edge cases after sizing. No approved check was removed or weakened.</w:t>
      </w:r>
    </w:p>
    <w:p>
      <w:pPr>
        <w:spacing w:after="120"/>
      </w:pPr>
      <w:r>
        <w:rPr>
          <w:rFonts w:ascii="Arial" w:cs="Arial" w:eastAsia="Arial" w:hAnsi="Arial"/>
          <w:b/>
          <w:bCs/>
          <w:sz w:val="20"/>
          <w:szCs w:val="20"/>
        </w:rPr>
        <w:t xml:space="preserve">Requesting acknowledgment that this additive safety pattern is acceptable.</w:t>
      </w:r>
    </w:p>
    <w:p>
      <w:pPr>
        <w:pStyle w:val="Heading2"/>
        <w:spacing w:after="120" w:before="240"/>
      </w:pPr>
      <w:r>
        <w:rPr>
          <w:rFonts w:ascii="Arial" w:cs="Arial" w:eastAsia="Arial" w:hAnsi="Arial"/>
          <w:b/>
          <w:bCs/>
          <w:color w:val="2E75B6"/>
          <w:sz w:val="26"/>
          <w:szCs w:val="26"/>
        </w:rPr>
        <w:t xml:space="preserve">Summary of Requested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Deviation</w:t>
            </w:r>
          </w:p>
        </w:tc>
        <w:tc>
          <w:tcPr>
            <w:tcW w:type="auto" w:w="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Requested Action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of 7 invariants explicit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Approve implicit enforcement for INV-4 to INV-7; add explicit in Phase 5b</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execution replay module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Approve deferral to Phase 5b (requires live data)</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force_close_all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Approve deferral to Phase 5b</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Additive duplicate checks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Acknowledge as acceptable defense-in-depth</w:t>
            </w:r>
          </w:p>
        </w:tc>
      </w:tr>
    </w:tbl>
    <w:p>
      <w:pPr>
        <w:spacing w:after="120"/>
      </w:pPr>
      <w:r>
        <w:rPr>
          <w:rFonts w:ascii="Arial" w:cs="Arial" w:eastAsia="Arial" w:hAnsi="Arial"/>
          <w:sz w:val="20"/>
          <w:szCs w:val="20"/>
        </w:rPr>
        <w:t xml:space="preserve">All other aspects of the approved v2 design are implemented exactly as specified: clean-room namespace, 6 core contracts with correct immutability and boundary ownership, 12 risk checks, kill switch precedence, Phase 5b extension slots, thread safety, and comprehensive test coverage (229 tests, 0 failures).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6"/>
        <w:szCs w:val="16"/>
      </w:rPr>
      <w:t xml:space="preserve">NexusTrader — Phase 5 Remediation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2026-04-07T05:09:26.258Z</dcterms:created>
  <dcterms:modified xsi:type="dcterms:W3CDTF">2026-04-07T05:09:26.258Z</dcterms:modified>
</cp:coreProperties>
</file>

<file path=docProps/custom.xml><?xml version="1.0" encoding="utf-8"?>
<Properties xmlns="http://schemas.openxmlformats.org/officeDocument/2006/custom-properties" xmlns:vt="http://schemas.openxmlformats.org/officeDocument/2006/docPropsVTypes"/>
</file>