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F4E79"/>
          <w:sz w:val="48"/>
          <w:szCs w:val="48"/>
        </w:rPr>
        <w:t xml:space="preserve">NexusTrader</w:t>
      </w:r>
    </w:p>
    <w:p>
      <w:pPr>
        <w:jc w:val="center"/>
      </w:pPr>
      <w:r>
        <w:rPr>
          <w:rFonts w:ascii="Arial" w:cs="Arial" w:eastAsia="Arial" w:hAnsi="Arial"/>
          <w:color w:val="2E75B6"/>
          <w:sz w:val="32"/>
          <w:szCs w:val="32"/>
        </w:rPr>
        <w:t xml:space="preserve">Phase 5B Wave 2 Cleanup + Phase 6 Architecture</w:t>
      </w:r>
    </w:p>
    <w:p>
      <w:pPr>
        <w:spacing w:before="400"/>
        <w:jc w:val="center"/>
      </w:pPr>
      <w:r>
        <w:rPr>
          <w:rFonts w:ascii="Arial" w:cs="Arial" w:eastAsia="Arial" w:hAnsi="Arial"/>
          <w:color w:val="666666"/>
          <w:sz w:val="24"/>
          <w:szCs w:val="24"/>
        </w:rPr>
        <w:t xml:space="preserve">Session 52 | April 7, 2026</w:t>
      </w:r>
    </w:p>
    <w:p>
      <w:pPr>
        <w:spacing w:before="200"/>
        <w:jc w:val="center"/>
      </w:pPr>
      <w:r>
        <w:rPr>
          <w:rFonts w:ascii="Arial" w:cs="Arial" w:eastAsia="Arial" w:hAnsi="Arial"/>
          <w:b/>
          <w:bCs/>
          <w:color w:val="2E8B57"/>
          <w:sz w:val="22"/>
          <w:szCs w:val="22"/>
        </w:rPr>
        <w:t xml:space="preserve">Governed Baseline: 368 passed, 0 failed, 0 skipped</w:t>
      </w:r>
    </w:p>
    <w:p>
      <w:r>
        <w:br w:type="page"/>
      </w:r>
    </w:p>
    <w:p>
      <w:pPr>
        <w:pStyle w:val="Heading1"/>
      </w:pPr>
      <w:r>
        <w:t xml:space="preserve">1. Wave 2 Design Corrections</w:t>
      </w:r>
    </w:p>
    <w:p>
      <w:pPr>
        <w:pStyle w:val="Heading2"/>
      </w:pPr>
      <w:r>
        <w:t xml:space="preserve">1.1 Issue 1: Class-Pure Recovery (Edge Validity Monitor)</w:t>
      </w:r>
    </w:p>
    <w:p>
      <w:pPr>
        <w:spacing w:after="120"/>
      </w:pPr>
      <w:r>
        <w:rPr>
          <w:rFonts w:ascii="Arial" w:cs="Arial" w:eastAsia="Arial" w:hAnsi="Arial"/>
          <w:sz w:val="22"/>
          <w:szCs w:val="22"/>
        </w:rPr>
        <w:t xml:space="preserve">Problem: The SUSPENDED to PROBE transition depended on 3 global wins from any strategy class, introducing cross-strategy coupling. If MomentumBreakout won 3 trades, it could unblock a suspended SwingLowContinuation class, violating strategy isolation.</w:t>
      </w:r>
    </w:p>
    <w:p>
      <w:pPr>
        <w:spacing w:after="120"/>
      </w:pPr>
      <w:r>
        <w:rPr>
          <w:rFonts w:ascii="Arial" w:cs="Arial" w:eastAsia="Arial" w:hAnsi="Arial"/>
          <w:b/>
          <w:bCs/>
          <w:sz w:val="22"/>
          <w:szCs w:val="22"/>
        </w:rPr>
        <w:t xml:space="preserve">Root Cause:</w:t>
      </w:r>
    </w:p>
    <w:p>
      <w:pPr>
        <w:spacing w:after="120"/>
      </w:pPr>
      <w:r>
        <w:rPr>
          <w:rFonts w:ascii="Arial" w:cs="Arial" w:eastAsia="Arial" w:hAnsi="Arial"/>
          <w:sz w:val="22"/>
          <w:szCs w:val="22"/>
        </w:rPr>
        <w:t xml:space="preserve">record_global_win() was called on every winning trade regardless of strategy class, and the SUSPENDED transition checked global_wins_since_suspend &gt;= 3. This was a design flaw, not a documentation issue.</w:t>
      </w:r>
    </w:p>
    <w:p>
      <w:pPr>
        <w:spacing w:after="120"/>
      </w:pPr>
      <w:r>
        <w:rPr>
          <w:rFonts w:ascii="Arial" w:cs="Arial" w:eastAsia="Arial" w:hAnsi="Arial"/>
          <w:b/>
          <w:bCs/>
          <w:sz w:val="22"/>
          <w:szCs w:val="22"/>
        </w:rPr>
        <w:t xml:space="preserve">Fix Applied:</w:t>
      </w:r>
    </w:p>
    <w:p>
      <w:pPr>
        <w:spacing w:after="120"/>
      </w:pPr>
      <w:r>
        <w:rPr>
          <w:rFonts w:ascii="Arial" w:cs="Arial" w:eastAsia="Arial" w:hAnsi="Arial"/>
          <w:sz w:val="22"/>
          <w:szCs w:val="22"/>
        </w:rPr>
        <w:t xml:space="preserve">Removed record_global_win() entirely. Removed global_wins_since_suspend from _StrategyState. Replaced SUSPENDED transition with class-local expectancy check: the last N outcomes (probe_entry_lookback=5) for the suspended class itself must have average pnl_pct &gt;= probe_entry_expectancy (-0.10).</w:t>
      </w:r>
    </w:p>
    <w:p>
      <w:pPr>
        <w:spacing w:after="120"/>
      </w:pPr>
      <w:r>
        <w:rPr>
          <w:rFonts w:ascii="Arial" w:cs="Arial" w:eastAsia="Arial" w:hAnsi="Arial"/>
          <w:b/>
          <w:bCs/>
          <w:sz w:val="22"/>
          <w:szCs w:val="22"/>
        </w:rPr>
        <w:t xml:space="preserve">Exact Transition Logic (v2.1):</w:t>
      </w:r>
    </w:p>
    <w:p>
      <w:pPr>
        <w:spacing w:after="80"/>
      </w:pPr>
      <w:r>
        <w:rPr>
          <w:rFonts w:ascii="Courier New" w:cs="Courier New" w:eastAsia="Courier New" w:hAnsi="Courier New"/>
          <w:sz w:val="18"/>
          <w:szCs w:val="18"/>
        </w:rPr>
        <w:t xml:space="preserve">if len(ss.outcomes) &gt;= cfg.probe_entry_lookback:</w:t>
      </w:r>
    </w:p>
    <w:p>
      <w:pPr>
        <w:spacing w:after="80"/>
      </w:pPr>
      <w:r>
        <w:rPr>
          <w:rFonts w:ascii="Courier New" w:cs="Courier New" w:eastAsia="Courier New" w:hAnsi="Courier New"/>
          <w:sz w:val="18"/>
          <w:szCs w:val="18"/>
        </w:rPr>
        <w:t xml:space="preserve">    recent = ss.outcomes[-cfg.probe_entry_lookback:]</w:t>
      </w:r>
    </w:p>
    <w:p>
      <w:pPr>
        <w:spacing w:after="80"/>
      </w:pPr>
      <w:r>
        <w:rPr>
          <w:rFonts w:ascii="Courier New" w:cs="Courier New" w:eastAsia="Courier New" w:hAnsi="Courier New"/>
          <w:sz w:val="18"/>
          <w:szCs w:val="18"/>
        </w:rPr>
        <w:t xml:space="preserve">    recent_exp = sum(o['pnl_pct'] for o in recent) / len(recent)</w:t>
      </w:r>
    </w:p>
    <w:p>
      <w:pPr>
        <w:spacing w:after="80"/>
      </w:pPr>
      <w:r>
        <w:rPr>
          <w:rFonts w:ascii="Courier New" w:cs="Courier New" w:eastAsia="Courier New" w:hAnsi="Courier New"/>
          <w:sz w:val="18"/>
          <w:szCs w:val="18"/>
        </w:rPr>
        <w:t xml:space="preserve">    if recent_exp &gt;= cfg.probe_entry_expectancy:</w:t>
      </w:r>
    </w:p>
    <w:p>
      <w:pPr>
        <w:spacing w:after="80"/>
      </w:pPr>
      <w:r>
        <w:rPr>
          <w:rFonts w:ascii="Courier New" w:cs="Courier New" w:eastAsia="Courier New" w:hAnsi="Courier New"/>
          <w:sz w:val="18"/>
          <w:szCs w:val="18"/>
        </w:rPr>
        <w:t xml:space="preserve">        transition(PROBE)</w:t>
      </w:r>
    </w:p>
    <w:p>
      <w:pPr>
        <w:pStyle w:val="Heading2"/>
      </w:pPr>
      <w:r>
        <w:t xml:space="preserve">1.2 Issue 2: Pipeline Ambiguity (Processing Engine)</w:t>
      </w:r>
    </w:p>
    <w:p>
      <w:pPr>
        <w:spacing w:after="120"/>
      </w:pPr>
      <w:r>
        <w:rPr>
          <w:rFonts w:ascii="Arial" w:cs="Arial" w:eastAsia="Arial" w:hAnsi="Arial"/>
          <w:sz w:val="22"/>
          <w:szCs w:val="22"/>
        </w:rPr>
        <w:t xml:space="preserve">Problem: Wave 2 exposure multiplier application point was ambiguously documented, described as both 'between filter and sizing' and 'after PositionSizer'. This created risk of future implementation drift.</w:t>
      </w:r>
    </w:p>
    <w:p>
      <w:pPr>
        <w:spacing w:after="120"/>
      </w:pPr>
      <w:r>
        <w:rPr>
          <w:rFonts w:ascii="Arial" w:cs="Arial" w:eastAsia="Arial" w:hAnsi="Arial"/>
          <w:b/>
          <w:bCs/>
          <w:sz w:val="22"/>
          <w:szCs w:val="22"/>
        </w:rPr>
        <w:t xml:space="preserve">Fix Applied:</w:t>
      </w:r>
    </w:p>
    <w:p>
      <w:pPr>
        <w:spacing w:after="120"/>
      </w:pPr>
      <w:r>
        <w:rPr>
          <w:rFonts w:ascii="Arial" w:cs="Arial" w:eastAsia="Arial" w:hAnsi="Arial"/>
          <w:sz w:val="22"/>
          <w:szCs w:val="22"/>
        </w:rPr>
        <w:t xml:space="preserve">Defined exact step numbering in processing_engine.py header documentation. Inserted Step 6b as the unambiguous application point:</w:t>
      </w:r>
    </w:p>
    <w:p>
      <w:pPr>
        <w:spacing w:after="120"/>
      </w:pPr>
      <w:r>
        <w:rPr>
          <w:rFonts w:ascii="Arial" w:cs="Arial" w:eastAsia="Arial" w:hAnsi="Arial"/>
          <w:b/>
          <w:bCs/>
          <w:sz w:val="22"/>
          <w:szCs w:val="22"/>
        </w:rPr>
        <w:t xml:space="preserve">Exact Pipeline Steps:</w:t>
      </w:r>
    </w:p>
    <w:p>
      <w:pPr>
        <w:spacing w:after="80"/>
      </w:pPr>
      <w:r>
        <w:rPr>
          <w:rFonts w:ascii="Courier New" w:cs="Courier New" w:eastAsia="Courier New" w:hAnsi="Courier New"/>
          <w:sz w:val="18"/>
          <w:szCs w:val="18"/>
        </w:rPr>
        <w:t xml:space="preserve">Steps 1-5: kill, expiry, duplicate, TQS, filter</w:t>
      </w:r>
    </w:p>
    <w:p>
      <w:pPr>
        <w:spacing w:after="80"/>
      </w:pPr>
      <w:r>
        <w:rPr>
          <w:rFonts w:ascii="Courier New" w:cs="Courier New" w:eastAsia="Courier New" w:hAnsi="Courier New"/>
          <w:sz w:val="18"/>
          <w:szCs w:val="18"/>
        </w:rPr>
        <w:t xml:space="preserve">Step W2a: FailureMode check (exposure multiplier)</w:t>
      </w:r>
    </w:p>
    <w:p>
      <w:pPr>
        <w:spacing w:after="80"/>
      </w:pPr>
      <w:r>
        <w:rPr>
          <w:rFonts w:ascii="Courier New" w:cs="Courier New" w:eastAsia="Courier New" w:hAnsi="Courier New"/>
          <w:sz w:val="18"/>
          <w:szCs w:val="18"/>
        </w:rPr>
        <w:t xml:space="preserve">Step W2b: EdgeValidity check (exposure multiplier)</w:t>
      </w:r>
    </w:p>
    <w:p>
      <w:pPr>
        <w:spacing w:after="80"/>
      </w:pPr>
      <w:r>
        <w:rPr>
          <w:rFonts w:ascii="Courier New" w:cs="Courier New" w:eastAsia="Courier New" w:hAnsi="Courier New"/>
          <w:sz w:val="18"/>
          <w:szCs w:val="18"/>
        </w:rPr>
        <w:t xml:space="preserve">Step 6:   PositionSizer (compute base sizing)</w:t>
      </w:r>
    </w:p>
    <w:p>
      <w:pPr>
        <w:spacing w:after="80"/>
      </w:pPr>
      <w:r>
        <w:rPr>
          <w:rFonts w:ascii="Courier New" w:cs="Courier New" w:eastAsia="Courier New" w:hAnsi="Courier New"/>
          <w:sz w:val="18"/>
          <w:szCs w:val="18"/>
        </w:rPr>
        <w:t xml:space="preserve">Step 6b:  Apply wave2_exposure_mult</w:t>
      </w:r>
    </w:p>
    <w:p>
      <w:pPr>
        <w:spacing w:after="80"/>
      </w:pPr>
      <w:r>
        <w:rPr>
          <w:rFonts w:ascii="Courier New" w:cs="Courier New" w:eastAsia="Courier New" w:hAnsi="Courier New"/>
          <w:sz w:val="18"/>
          <w:szCs w:val="18"/>
        </w:rPr>
        <w:t xml:space="preserve">          size_usdt  = sizer.size_usdt  * wave2_exposure_mult</w:t>
      </w:r>
    </w:p>
    <w:p>
      <w:pPr>
        <w:spacing w:after="80"/>
      </w:pPr>
      <w:r>
        <w:rPr>
          <w:rFonts w:ascii="Courier New" w:cs="Courier New" w:eastAsia="Courier New" w:hAnsi="Courier New"/>
          <w:sz w:val="18"/>
          <w:szCs w:val="18"/>
        </w:rPr>
        <w:t xml:space="preserve">          quantity   = sizer.quantity    * wave2_exposure_mult</w:t>
      </w:r>
    </w:p>
    <w:p>
      <w:pPr>
        <w:spacing w:after="80"/>
      </w:pPr>
      <w:r>
        <w:rPr>
          <w:rFonts w:ascii="Courier New" w:cs="Courier New" w:eastAsia="Courier New" w:hAnsi="Courier New"/>
          <w:sz w:val="18"/>
          <w:szCs w:val="18"/>
        </w:rPr>
        <w:t xml:space="preserve">          risk_usdt  = sizer.risk_usdt  * wave2_exposure_mult</w:t>
      </w:r>
    </w:p>
    <w:p>
      <w:pPr>
        <w:spacing w:after="80"/>
      </w:pPr>
      <w:r>
        <w:rPr>
          <w:rFonts w:ascii="Courier New" w:cs="Courier New" w:eastAsia="Courier New" w:hAnsi="Courier New"/>
          <w:sz w:val="18"/>
          <w:szCs w:val="18"/>
        </w:rPr>
        <w:t xml:space="preserve">Step 7:   Min size check</w:t>
      </w:r>
    </w:p>
    <w:p>
      <w:pPr>
        <w:spacing w:after="80"/>
      </w:pPr>
      <w:r>
        <w:rPr>
          <w:rFonts w:ascii="Courier New" w:cs="Courier New" w:eastAsia="Courier New" w:hAnsi="Courier New"/>
          <w:sz w:val="18"/>
          <w:szCs w:val="18"/>
        </w:rPr>
        <w:t xml:space="preserve">Step 8:   Concentration (amplifies ADJUSTED values)</w:t>
      </w:r>
    </w:p>
    <w:p>
      <w:pPr>
        <w:spacing w:after="80"/>
      </w:pPr>
      <w:r>
        <w:rPr>
          <w:rFonts w:ascii="Courier New" w:cs="Courier New" w:eastAsia="Courier New" w:hAnsi="Courier New"/>
          <w:sz w:val="18"/>
          <w:szCs w:val="18"/>
        </w:rPr>
        <w:t xml:space="preserve">Steps 9-12: intent, validate, risk, hash</w:t>
      </w:r>
    </w:p>
    <w:p>
      <w:pPr>
        <w:spacing w:after="120"/>
      </w:pPr>
      <w:r>
        <w:rPr>
          <w:rFonts w:ascii="Arial" w:cs="Arial" w:eastAsia="Arial" w:hAnsi="Arial"/>
          <w:b/>
          <w:bCs/>
          <w:sz w:val="22"/>
          <w:szCs w:val="22"/>
        </w:rPr>
        <w:t xml:space="preserve">Safety Proof:</w:t>
      </w:r>
    </w:p>
    <w:p>
      <w:pPr>
        <w:spacing w:after="120"/>
      </w:pPr>
      <w:r>
        <w:rPr>
          <w:rFonts w:ascii="Arial" w:cs="Arial" w:eastAsia="Arial" w:hAnsi="Arial"/>
          <w:sz w:val="22"/>
          <w:szCs w:val="22"/>
        </w:rPr>
        <w:t xml:space="preserve">RiskEngine (Step 11) validates FINAL post-concentration values because ExecutionIntent (Step 9) is built from post-concentration size_usdt/quantity/risk_usdt. No value path bypasses risk validation.</w:t>
      </w:r>
    </w:p>
    <w:p>
      <w:pPr>
        <w:pStyle w:val="Heading2"/>
      </w:pPr>
      <w:r>
        <w:t xml:space="preserve">1.3 Test Seed Fix</w:t>
      </w:r>
    </w:p>
    <w:p>
      <w:pPr>
        <w:spacing w:after="120"/>
      </w:pPr>
      <w:r>
        <w:rPr>
          <w:rFonts w:ascii="Arial" w:cs="Arial" w:eastAsia="Arial" w:hAnsi="Arial"/>
          <w:sz w:val="22"/>
          <w:szCs w:val="22"/>
        </w:rPr>
        <w:t xml:space="preserve">During validation, test_probe_needs_enough_trades failed because _seed_recovery_outcomes triggered SUSPENDED to PROBE on the 3rd seed trade (not the 5th), causing 2 trades to leak into probe_outcomes. Fixed by restructuring the seed function: 4 small losses then 1 win, so the expectancy threshold crosses exactly on the last trade. Zero probe outcome leakage.</w:t>
      </w:r>
    </w:p>
    <w:p>
      <w:r>
        <w:br w:type="page"/>
      </w:r>
    </w:p>
    <w:p>
      <w:pPr>
        <w:pStyle w:val="Heading1"/>
      </w:pPr>
      <w:r>
        <w:t xml:space="preserve">2. Phase 6: Execution Optimization Architecture</w:t>
      </w:r>
    </w:p>
    <w:p>
      <w:pPr>
        <w:spacing w:after="120"/>
      </w:pPr>
      <w:r>
        <w:rPr>
          <w:rFonts w:ascii="Arial" w:cs="Arial" w:eastAsia="Arial" w:hAnsi="Arial"/>
          <w:sz w:val="22"/>
          <w:szCs w:val="22"/>
        </w:rPr>
        <w:t xml:space="preserve">Phase 6 implements four components that plug into existing Protocol interfaces without modifying core logic. All components are deterministic, auditable, and free of Qt/GUI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Tests</w:t>
            </w:r>
          </w:p>
        </w:tc>
      </w:tr>
      <w:tr>
        <w:tc>
          <w:tcPr>
            <w:tcW w:type="dxa" w:w="22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sz w:val="20"/>
                <w:szCs w:val="20"/>
              </w:rPr>
              <w:t xml:space="preserve">AdaptiveSlippageModel</w:t>
            </w:r>
          </w:p>
        </w:tc>
        <w:tc>
          <w:tcPr>
            <w:tcW w:type="dxa" w:w="28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sz w:val="20"/>
                <w:szCs w:val="20"/>
              </w:rPr>
              <w:t xml:space="preserve">core/intraday/execution/adaptive_slippage.py</w:t>
            </w:r>
          </w:p>
        </w:tc>
        <w:tc>
          <w:tcPr>
            <w:tcW w:type="dxa" w:w="22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sz w:val="20"/>
                <w:szCs w:val="20"/>
              </w:rPr>
              <w:t xml:space="preserve">SlippageModel ABC (drop-in for FillSimulator)</w:t>
            </w:r>
          </w:p>
        </w:tc>
        <w:tc>
          <w:tcPr>
            <w:tcW w:type="dxa" w:w="216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sz w:val="20"/>
                <w:szCs w:val="20"/>
              </w:rPr>
              <w:t xml:space="preserve">25 tests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LatencyMonitor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core/intraday/monitoring/latency_monitor.py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component, feeds ExecutionQualityTracker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tests</w:t>
            </w:r>
          </w:p>
        </w:tc>
      </w:tr>
      <w:tr>
        <w:tc>
          <w:tcPr>
            <w:tcW w:type="dxa" w:w="22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sz w:val="20"/>
                <w:szCs w:val="20"/>
              </w:rPr>
              <w:t xml:space="preserve">ExecutionQualityTracker</w:t>
            </w:r>
          </w:p>
        </w:tc>
        <w:tc>
          <w:tcPr>
            <w:tcW w:type="dxa" w:w="28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sz w:val="20"/>
                <w:szCs w:val="20"/>
              </w:rPr>
              <w:t xml:space="preserve">core/intraday/monitoring/execution_quality_tracker.py</w:t>
            </w:r>
          </w:p>
        </w:tc>
        <w:tc>
          <w:tcPr>
            <w:tcW w:type="dxa" w:w="22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sz w:val="20"/>
                <w:szCs w:val="20"/>
              </w:rPr>
              <w:t xml:space="preserve">Feeds AdaptiveSlippageModel calibration + RiskGate EV</w:t>
            </w:r>
          </w:p>
        </w:tc>
        <w:tc>
          <w:tcPr>
            <w:tcW w:type="dxa" w:w="216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sz w:val="20"/>
                <w:szCs w:val="20"/>
              </w:rPr>
              <w:t xml:space="preserve">17 tests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OrderPlacementOptimizer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core/intraday/execution/order_placement.py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Between ExecutionEngine and OrderManager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tests</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Integration tests: 14 additional tests covering cross-component wiring, feedback loops, and Protocol compatibility. Total Phase 6: 99 tests.</w:t>
      </w:r>
    </w:p>
    <w:p>
      <w:r>
        <w:br w:type="page"/>
      </w:r>
    </w:p>
    <w:p>
      <w:pPr>
        <w:pStyle w:val="Heading2"/>
      </w:pPr>
      <w:r>
        <w:t xml:space="preserve">2.1 AdaptiveSlippageModel</w:t>
      </w:r>
    </w:p>
    <w:p>
      <w:pPr>
        <w:spacing w:after="120"/>
      </w:pPr>
      <w:r>
        <w:rPr>
          <w:rFonts w:ascii="Arial" w:cs="Arial" w:eastAsia="Arial" w:hAnsi="Arial"/>
          <w:sz w:val="22"/>
          <w:szCs w:val="22"/>
        </w:rPr>
        <w:t xml:space="preserve">Market-state-aware slippage estimation replacing the static DefaultSlippageModel. Implements the SlippageModel ABC as a drop-in replacement for FillSimulator.</w:t>
      </w:r>
    </w:p>
    <w:p>
      <w:pPr>
        <w:spacing w:after="120"/>
      </w:pPr>
      <w:r>
        <w:rPr>
          <w:rFonts w:ascii="Arial" w:cs="Arial" w:eastAsia="Arial" w:hAnsi="Arial"/>
          <w:b/>
          <w:bCs/>
          <w:sz w:val="22"/>
          <w:szCs w:val="22"/>
        </w:rPr>
        <w:t xml:space="preserve">Slippage Formula:</w:t>
      </w:r>
    </w:p>
    <w:p>
      <w:pPr>
        <w:spacing w:after="80"/>
      </w:pPr>
      <w:r>
        <w:rPr>
          <w:rFonts w:ascii="Courier New" w:cs="Courier New" w:eastAsia="Courier New" w:hAnsi="Courier New"/>
          <w:sz w:val="18"/>
          <w:szCs w:val="18"/>
        </w:rPr>
        <w:t xml:space="preserve">raw_pct = base_uniform(min, max) * vol_mult * regime_mult + half_spread + calibration_offset</w:t>
      </w:r>
    </w:p>
    <w:p>
      <w:pPr>
        <w:spacing w:after="80"/>
      </w:pPr>
      <w:r>
        <w:rPr>
          <w:rFonts w:ascii="Courier New" w:cs="Courier New" w:eastAsia="Courier New" w:hAnsi="Courier New"/>
          <w:sz w:val="18"/>
          <w:szCs w:val="18"/>
        </w:rPr>
        <w:t xml:space="preserve">vol_mult = 1.0 + vol_scale * (atr / price)</w:t>
      </w:r>
    </w:p>
    <w:p>
      <w:pPr>
        <w:spacing w:after="80"/>
      </w:pPr>
      <w:r>
        <w:rPr>
          <w:rFonts w:ascii="Courier New" w:cs="Courier New" w:eastAsia="Courier New" w:hAnsi="Courier New"/>
          <w:sz w:val="18"/>
          <w:szCs w:val="18"/>
        </w:rPr>
        <w:t xml:space="preserve">regime_mult = lookup(regime, {bull_trend: 0.8, bear_trend: 1.2, high_volatility: 1.5, ...})</w:t>
      </w:r>
    </w:p>
    <w:p>
      <w:pPr>
        <w:spacing w:after="80"/>
      </w:pPr>
      <w:r>
        <w:rPr>
          <w:rFonts w:ascii="Courier New" w:cs="Courier New" w:eastAsia="Courier New" w:hAnsi="Courier New"/>
          <w:sz w:val="18"/>
          <w:szCs w:val="18"/>
        </w:rPr>
        <w:t xml:space="preserve">output = clamp(raw_pct, min_slippage_pct, max_slippage_pct)</w:t>
      </w:r>
    </w:p>
    <w:p>
      <w:pPr>
        <w:spacing w:after="120"/>
      </w:pPr>
      <w:r>
        <w:rPr>
          <w:rFonts w:ascii="Arial" w:cs="Arial" w:eastAsia="Arial" w:hAnsi="Arial"/>
          <w:b/>
          <w:bCs/>
          <w:sz w:val="22"/>
          <w:szCs w:val="22"/>
        </w:rPr>
        <w:t xml:space="preserve">Key Properties:</w:t>
      </w:r>
    </w:p>
    <w:p>
      <w:pPr>
        <w:spacing w:after="120"/>
      </w:pPr>
      <w:r>
        <w:rPr>
          <w:rFonts w:ascii="Arial" w:cs="Arial" w:eastAsia="Arial" w:hAnsi="Arial"/>
          <w:sz w:val="22"/>
          <w:szCs w:val="22"/>
        </w:rPr>
        <w:t xml:space="preserve">Deterministic with seed (backtesting compatible). Rolling calibration from actual fill observations (configurable blend factor). Per-symbol spread cache updated externally. Hard caps enforce safety bounds (max 20 bps). Full audit via snapshot().</w:t>
      </w:r>
    </w:p>
    <w:p>
      <w:pPr>
        <w:pStyle w:val="Heading2"/>
      </w:pPr>
      <w:r>
        <w:t xml:space="preserve">2.2 LatencyMonitor</w:t>
      </w:r>
    </w:p>
    <w:p>
      <w:pPr>
        <w:spacing w:after="120"/>
      </w:pPr>
      <w:r>
        <w:rPr>
          <w:rFonts w:ascii="Arial" w:cs="Arial" w:eastAsia="Arial" w:hAnsi="Arial"/>
          <w:sz w:val="22"/>
          <w:szCs w:val="22"/>
        </w:rPr>
        <w:t xml:space="preserve">Tracks pipeline latency at every stage: SIGNAL_CREATED, PROCESSING_START, PROCESSING_END, RISK_DECISION, EXECUTION_REQUEST, ORDER_SUBMITTED, FILL_RECEIVED.</w:t>
      </w:r>
    </w:p>
    <w:p>
      <w:pPr>
        <w:spacing w:after="120"/>
      </w:pPr>
      <w:r>
        <w:rPr>
          <w:rFonts w:ascii="Arial" w:cs="Arial" w:eastAsia="Arial" w:hAnsi="Arial"/>
          <w:b/>
          <w:bCs/>
          <w:sz w:val="22"/>
          <w:szCs w:val="22"/>
        </w:rPr>
        <w:t xml:space="preserve">Key Properties:</w:t>
      </w:r>
    </w:p>
    <w:p>
      <w:pPr>
        <w:spacing w:after="120"/>
      </w:pPr>
      <w:r>
        <w:rPr>
          <w:rFonts w:ascii="Arial" w:cs="Arial" w:eastAsia="Arial" w:hAnsi="Arial"/>
          <w:sz w:val="22"/>
          <w:szCs w:val="22"/>
        </w:rPr>
        <w:t xml:space="preserve">Per-stage threshold alerts with configurable limits. Total pipeline threshold (default 8s). Stale fill detection (default 30s). Aggregate statistics: mean, median, p95, p99 per inter-stage gap. Thread-safe (RLock). Auto-cleanup of stale active records.</w:t>
      </w:r>
    </w:p>
    <w:p>
      <w:pPr>
        <w:pStyle w:val="Heading2"/>
      </w:pPr>
      <w:r>
        <w:t xml:space="preserve">2.3 ExecutionQualityTracker</w:t>
      </w:r>
    </w:p>
    <w:p>
      <w:pPr>
        <w:spacing w:after="120"/>
      </w:pPr>
      <w:r>
        <w:rPr>
          <w:rFonts w:ascii="Arial" w:cs="Arial" w:eastAsia="Arial" w:hAnsi="Arial"/>
          <w:sz w:val="22"/>
          <w:szCs w:val="22"/>
        </w:rPr>
        <w:t xml:space="preserve">Records actual vs expected fill quality across three dimensions: per-symbol, per-strategy, per-regime. Provides dynamic slippage estimate for RiskGate EV gate.</w:t>
      </w:r>
    </w:p>
    <w:p>
      <w:pPr>
        <w:spacing w:after="120"/>
      </w:pPr>
      <w:r>
        <w:rPr>
          <w:rFonts w:ascii="Arial" w:cs="Arial" w:eastAsia="Arial" w:hAnsi="Arial"/>
          <w:b/>
          <w:bCs/>
          <w:sz w:val="22"/>
          <w:szCs w:val="22"/>
        </w:rPr>
        <w:t xml:space="preserve">Dynamic Slippage Estimate (priority order):</w:t>
      </w:r>
    </w:p>
    <w:p>
      <w:pPr>
        <w:spacing w:after="80"/>
      </w:pPr>
      <w:r>
        <w:rPr>
          <w:rFonts w:ascii="Courier New" w:cs="Courier New" w:eastAsia="Courier New" w:hAnsi="Courier New"/>
          <w:sz w:val="18"/>
          <w:szCs w:val="18"/>
        </w:rPr>
        <w:t xml:space="preserve">1. Symbol-specific (if &gt;= min_observations fills)</w:t>
      </w:r>
    </w:p>
    <w:p>
      <w:pPr>
        <w:spacing w:after="80"/>
      </w:pPr>
      <w:r>
        <w:rPr>
          <w:rFonts w:ascii="Courier New" w:cs="Courier New" w:eastAsia="Courier New" w:hAnsi="Courier New"/>
          <w:sz w:val="18"/>
          <w:szCs w:val="18"/>
        </w:rPr>
        <w:t xml:space="preserve">2. Strategy-specific (fallback)</w:t>
      </w:r>
    </w:p>
    <w:p>
      <w:pPr>
        <w:spacing w:after="80"/>
      </w:pPr>
      <w:r>
        <w:rPr>
          <w:rFonts w:ascii="Courier New" w:cs="Courier New" w:eastAsia="Courier New" w:hAnsi="Courier New"/>
          <w:sz w:val="18"/>
          <w:szCs w:val="18"/>
        </w:rPr>
        <w:t xml:space="preserve">3. Regime-specific (fallback)</w:t>
      </w:r>
    </w:p>
    <w:p>
      <w:pPr>
        <w:spacing w:after="80"/>
      </w:pPr>
      <w:r>
        <w:rPr>
          <w:rFonts w:ascii="Courier New" w:cs="Courier New" w:eastAsia="Courier New" w:hAnsi="Courier New"/>
          <w:sz w:val="18"/>
          <w:szCs w:val="18"/>
        </w:rPr>
        <w:t xml:space="preserve">4. Global mean (fallback)</w:t>
      </w:r>
    </w:p>
    <w:p>
      <w:pPr>
        <w:spacing w:after="80"/>
      </w:pPr>
      <w:r>
        <w:rPr>
          <w:rFonts w:ascii="Courier New" w:cs="Courier New" w:eastAsia="Courier New" w:hAnsi="Courier New"/>
          <w:sz w:val="18"/>
          <w:szCs w:val="18"/>
        </w:rPr>
        <w:t xml:space="preserve">5. config.default_slippage_pct (cold start)</w:t>
      </w:r>
    </w:p>
    <w:p>
      <w:pPr>
        <w:spacing w:after="120"/>
      </w:pPr>
      <w:r>
        <w:rPr>
          <w:rFonts w:ascii="Arial" w:cs="Arial" w:eastAsia="Arial" w:hAnsi="Arial"/>
          <w:b/>
          <w:bCs/>
          <w:sz w:val="22"/>
          <w:szCs w:val="22"/>
        </w:rPr>
        <w:t xml:space="preserve">Degradation Detection:</w:t>
      </w:r>
    </w:p>
    <w:p>
      <w:pPr>
        <w:spacing w:after="120"/>
      </w:pPr>
      <w:r>
        <w:rPr>
          <w:rFonts w:ascii="Arial" w:cs="Arial" w:eastAsia="Arial" w:hAnsi="Arial"/>
          <w:sz w:val="22"/>
          <w:szCs w:val="22"/>
        </w:rPr>
        <w:t xml:space="preserve">If mean_slippage &gt; degradation_threshold * default_slippage, the quality stats report is_degraded=True. This can be consumed by upstream systems to widen risk gates.</w:t>
      </w:r>
    </w:p>
    <w:p>
      <w:pPr>
        <w:pStyle w:val="Heading2"/>
      </w:pPr>
      <w:r>
        <w:t xml:space="preserve">2.4 OrderPlacementOptimizer</w:t>
      </w:r>
    </w:p>
    <w:p>
      <w:pPr>
        <w:spacing w:after="120"/>
      </w:pPr>
      <w:r>
        <w:rPr>
          <w:rFonts w:ascii="Arial" w:cs="Arial" w:eastAsia="Arial" w:hAnsi="Arial"/>
          <w:sz w:val="22"/>
          <w:szCs w:val="22"/>
        </w:rPr>
        <w:t xml:space="preserve">Determines optimal order type based on signal urgency, live spread, market regime, and historical fill rate. Produces a fully traceable PlacementDecision.</w:t>
      </w:r>
    </w:p>
    <w:p>
      <w:pPr>
        <w:spacing w:after="120"/>
      </w:pPr>
      <w:r>
        <w:rPr>
          <w:rFonts w:ascii="Arial" w:cs="Arial" w:eastAsia="Arial" w:hAnsi="Arial"/>
          <w:b/>
          <w:bCs/>
          <w:sz w:val="22"/>
          <w:szCs w:val="22"/>
        </w:rPr>
        <w:t xml:space="preserve">Decision Cascade (priority order):</w:t>
      </w:r>
    </w:p>
    <w:p>
      <w:pPr>
        <w:spacing w:after="80"/>
      </w:pPr>
      <w:r>
        <w:rPr>
          <w:rFonts w:ascii="Courier New" w:cs="Courier New" w:eastAsia="Courier New" w:hAnsi="Courier New"/>
          <w:sz w:val="18"/>
          <w:szCs w:val="18"/>
        </w:rPr>
        <w:t xml:space="preserve">1. signal_quality &gt;= 0.85             -&gt; MARKET (high urgency)</w:t>
      </w:r>
    </w:p>
    <w:p>
      <w:pPr>
        <w:spacing w:after="80"/>
      </w:pPr>
      <w:r>
        <w:rPr>
          <w:rFonts w:ascii="Courier New" w:cs="Courier New" w:eastAsia="Courier New" w:hAnsi="Courier New"/>
          <w:sz w:val="18"/>
          <w:szCs w:val="18"/>
        </w:rPr>
        <w:t xml:space="preserve">2. signal_age_ms &gt;= 15s               -&gt; MARKET (stale signal)</w:t>
      </w:r>
    </w:p>
    <w:p>
      <w:pPr>
        <w:spacing w:after="80"/>
      </w:pPr>
      <w:r>
        <w:rPr>
          <w:rFonts w:ascii="Courier New" w:cs="Courier New" w:eastAsia="Courier New" w:hAnsi="Courier New"/>
          <w:sz w:val="18"/>
          <w:szCs w:val="18"/>
        </w:rPr>
        <w:t xml:space="preserve">3. regime in {bull_trend, bear_trend}  -&gt; MARKET (trending)</w:t>
      </w:r>
    </w:p>
    <w:p>
      <w:pPr>
        <w:spacing w:after="80"/>
      </w:pPr>
      <w:r>
        <w:rPr>
          <w:rFonts w:ascii="Courier New" w:cs="Courier New" w:eastAsia="Courier New" w:hAnsi="Courier New"/>
          <w:sz w:val="18"/>
          <w:szCs w:val="18"/>
        </w:rPr>
        <w:t xml:space="preserve">4. spread_pct &gt;= 10 bps               -&gt; MARKET (wide spread)</w:t>
      </w:r>
    </w:p>
    <w:p>
      <w:pPr>
        <w:spacing w:after="80"/>
      </w:pPr>
      <w:r>
        <w:rPr>
          <w:rFonts w:ascii="Courier New" w:cs="Courier New" w:eastAsia="Courier New" w:hAnsi="Courier New"/>
          <w:sz w:val="18"/>
          <w:szCs w:val="18"/>
        </w:rPr>
        <w:t xml:space="preserve">5. size_usdt &lt; $50                    -&gt; MARKET (too small)</w:t>
      </w:r>
    </w:p>
    <w:p>
      <w:pPr>
        <w:spacing w:after="80"/>
      </w:pPr>
      <w:r>
        <w:rPr>
          <w:rFonts w:ascii="Courier New" w:cs="Courier New" w:eastAsia="Courier New" w:hAnsi="Courier New"/>
          <w:sz w:val="18"/>
          <w:szCs w:val="18"/>
        </w:rPr>
        <w:t xml:space="preserve">6. historical_fill_rate &lt; 60%         -&gt; MARKET (poor fills)</w:t>
      </w:r>
    </w:p>
    <w:p>
      <w:pPr>
        <w:spacing w:after="80"/>
      </w:pPr>
      <w:r>
        <w:rPr>
          <w:rFonts w:ascii="Courier New" w:cs="Courier New" w:eastAsia="Courier New" w:hAnsi="Courier New"/>
          <w:sz w:val="18"/>
          <w:szCs w:val="18"/>
        </w:rPr>
        <w:t xml:space="preserve">7. spread_pct &lt;= 3 bps                -&gt; LIMIT_PASSIVE</w:t>
      </w:r>
    </w:p>
    <w:p>
      <w:pPr>
        <w:spacing w:after="80"/>
      </w:pPr>
      <w:r>
        <w:rPr>
          <w:rFonts w:ascii="Courier New" w:cs="Courier New" w:eastAsia="Courier New" w:hAnsi="Courier New"/>
          <w:sz w:val="18"/>
          <w:szCs w:val="18"/>
        </w:rPr>
        <w:t xml:space="preserve">8. regime = range_bound               -&gt; LIMIT_AGGRESSIVE</w:t>
      </w:r>
    </w:p>
    <w:p>
      <w:pPr>
        <w:spacing w:after="80"/>
      </w:pPr>
      <w:r>
        <w:rPr>
          <w:rFonts w:ascii="Courier New" w:cs="Courier New" w:eastAsia="Courier New" w:hAnsi="Courier New"/>
          <w:sz w:val="18"/>
          <w:szCs w:val="18"/>
        </w:rPr>
        <w:t xml:space="preserve">9. default                            -&gt; LIMIT_THEN_MARKET (30s timeout)</w:t>
      </w:r>
    </w:p>
    <w:p>
      <w:pPr>
        <w:spacing w:after="120"/>
      </w:pPr>
      <w:r>
        <w:rPr>
          <w:rFonts w:ascii="Arial" w:cs="Arial" w:eastAsia="Arial" w:hAnsi="Arial"/>
          <w:b/>
          <w:bCs/>
          <w:sz w:val="22"/>
          <w:szCs w:val="22"/>
        </w:rPr>
        <w:t xml:space="preserve">Limit Price:</w:t>
      </w:r>
    </w:p>
    <w:p>
      <w:pPr>
        <w:spacing w:after="120"/>
      </w:pPr>
      <w:r>
        <w:rPr>
          <w:rFonts w:ascii="Arial" w:cs="Arial" w:eastAsia="Arial" w:hAnsi="Arial"/>
          <w:sz w:val="22"/>
          <w:szCs w:val="22"/>
        </w:rPr>
        <w:t xml:space="preserve">Placed at 30% inside the spread from the passive side. For BUY: limit = ask - spread * 0.30. Estimated fee savings computed as notional * (taker_rate - maker_rate).</w:t>
      </w:r>
    </w:p>
    <w:p>
      <w:r>
        <w:br w:type="page"/>
      </w:r>
    </w:p>
    <w:p>
      <w:pPr>
        <w:pStyle w:val="Heading1"/>
      </w:pPr>
      <w:r>
        <w:t xml:space="preserve">3. Component Interaction Diagram</w:t>
      </w:r>
    </w:p>
    <w:p>
      <w:pPr>
        <w:spacing w:after="120"/>
      </w:pPr>
      <w:r>
        <w:rPr>
          <w:rFonts w:ascii="Arial" w:cs="Arial" w:eastAsia="Arial" w:hAnsi="Arial"/>
          <w:sz w:val="22"/>
          <w:szCs w:val="22"/>
        </w:rPr>
        <w:t xml:space="preserve">The four Phase 6 components form a closed-loop feedback system:</w:t>
      </w:r>
    </w:p>
    <w:p>
      <w:pPr>
        <w:spacing w:after="80"/>
      </w:pPr>
      <w:r>
        <w:rPr>
          <w:rFonts w:ascii="Courier New" w:cs="Courier New" w:eastAsia="Courier New" w:hAnsi="Courier New"/>
          <w:sz w:val="18"/>
          <w:szCs w:val="18"/>
        </w:rPr>
        <w:t xml:space="preserve"/>
      </w:r>
    </w:p>
    <w:p>
      <w:pPr>
        <w:spacing w:after="80"/>
      </w:pPr>
      <w:r>
        <w:rPr>
          <w:rFonts w:ascii="Courier New" w:cs="Courier New" w:eastAsia="Courier New" w:hAnsi="Courier New"/>
          <w:sz w:val="18"/>
          <w:szCs w:val="18"/>
        </w:rPr>
        <w:t xml:space="preserve">  Signal Pipeline                    Execution Layer</w:t>
      </w:r>
    </w:p>
    <w:p>
      <w:pPr>
        <w:spacing w:after="80"/>
      </w:pPr>
      <w:r>
        <w:rPr>
          <w:rFonts w:ascii="Courier New" w:cs="Courier New" w:eastAsia="Courier New" w:hAnsi="Courier New"/>
          <w:sz w:val="18"/>
          <w:szCs w:val="18"/>
        </w:rPr>
        <w:t xml:space="preserve">  +-------------------+              +-----------------------------+</w:t>
      </w:r>
    </w:p>
    <w:p>
      <w:pPr>
        <w:spacing w:after="80"/>
      </w:pPr>
      <w:r>
        <w:rPr>
          <w:rFonts w:ascii="Courier New" w:cs="Courier New" w:eastAsia="Courier New" w:hAnsi="Courier New"/>
          <w:sz w:val="18"/>
          <w:szCs w:val="18"/>
        </w:rPr>
        <w:t xml:space="preserve">  | ProcessingEngine  |  Decision    | ExecutionEngine             |</w:t>
      </w:r>
    </w:p>
    <w:p>
      <w:pPr>
        <w:spacing w:after="80"/>
      </w:pPr>
      <w:r>
        <w:rPr>
          <w:rFonts w:ascii="Courier New" w:cs="Courier New" w:eastAsia="Courier New" w:hAnsi="Courier New"/>
          <w:sz w:val="18"/>
          <w:szCs w:val="18"/>
        </w:rPr>
        <w:t xml:space="preserve">  | (Steps 1-12)      | ----------&gt; | OrderPlacementOptimizer     |</w:t>
      </w:r>
    </w:p>
    <w:p>
      <w:pPr>
        <w:spacing w:after="80"/>
      </w:pPr>
      <w:r>
        <w:rPr>
          <w:rFonts w:ascii="Courier New" w:cs="Courier New" w:eastAsia="Courier New" w:hAnsi="Courier New"/>
          <w:sz w:val="18"/>
          <w:szCs w:val="18"/>
        </w:rPr>
        <w:t xml:space="preserve">  +-------------------+              | OrderManager + FillSim      |</w:t>
      </w:r>
    </w:p>
    <w:p>
      <w:pPr>
        <w:spacing w:after="80"/>
      </w:pPr>
      <w:r>
        <w:rPr>
          <w:rFonts w:ascii="Courier New" w:cs="Courier New" w:eastAsia="Courier New" w:hAnsi="Courier New"/>
          <w:sz w:val="18"/>
          <w:szCs w:val="18"/>
        </w:rPr>
        <w:t xml:space="preserve">                                     +-----------------------------+</w:t>
      </w:r>
    </w:p>
    <w:p>
      <w:pPr>
        <w:spacing w:after="80"/>
      </w:pPr>
      <w:r>
        <w:rPr>
          <w:rFonts w:ascii="Courier New" w:cs="Courier New" w:eastAsia="Courier New" w:hAnsi="Courier New"/>
          <w:sz w:val="18"/>
          <w:szCs w:val="18"/>
        </w:rPr>
        <w:t xml:space="preserve">                                              |</w:t>
      </w:r>
    </w:p>
    <w:p>
      <w:pPr>
        <w:spacing w:after="80"/>
      </w:pPr>
      <w:r>
        <w:rPr>
          <w:rFonts w:ascii="Courier New" w:cs="Courier New" w:eastAsia="Courier New" w:hAnsi="Courier New"/>
          <w:sz w:val="18"/>
          <w:szCs w:val="18"/>
        </w:rPr>
        <w:t xml:space="preserve">                                     fill_record, latency_ms</w:t>
      </w:r>
    </w:p>
    <w:p>
      <w:pPr>
        <w:spacing w:after="80"/>
      </w:pPr>
      <w:r>
        <w:rPr>
          <w:rFonts w:ascii="Courier New" w:cs="Courier New" w:eastAsia="Courier New" w:hAnsi="Courier New"/>
          <w:sz w:val="18"/>
          <w:szCs w:val="18"/>
        </w:rPr>
        <w:t xml:space="preserve">                                              |</w:t>
      </w:r>
    </w:p>
    <w:p>
      <w:pPr>
        <w:spacing w:after="80"/>
      </w:pPr>
      <w:r>
        <w:rPr>
          <w:rFonts w:ascii="Courier New" w:cs="Courier New" w:eastAsia="Courier New" w:hAnsi="Courier New"/>
          <w:sz w:val="18"/>
          <w:szCs w:val="18"/>
        </w:rPr>
        <w:t xml:space="preserve">                                              v</w:t>
      </w:r>
    </w:p>
    <w:p>
      <w:pPr>
        <w:spacing w:after="80"/>
      </w:pPr>
      <w:r>
        <w:rPr>
          <w:rFonts w:ascii="Courier New" w:cs="Courier New" w:eastAsia="Courier New" w:hAnsi="Courier New"/>
          <w:sz w:val="18"/>
          <w:szCs w:val="18"/>
        </w:rPr>
        <w:t xml:space="preserve">  +-------------------+              +-----------------------------+</w:t>
      </w:r>
    </w:p>
    <w:p>
      <w:pPr>
        <w:spacing w:after="80"/>
      </w:pPr>
      <w:r>
        <w:rPr>
          <w:rFonts w:ascii="Courier New" w:cs="Courier New" w:eastAsia="Courier New" w:hAnsi="Courier New"/>
          <w:sz w:val="18"/>
          <w:szCs w:val="18"/>
        </w:rPr>
        <w:t xml:space="preserve">  | RiskGate          | &lt;----------- | ExecutionQualityTracker     |</w:t>
      </w:r>
    </w:p>
    <w:p>
      <w:pPr>
        <w:spacing w:after="80"/>
      </w:pPr>
      <w:r>
        <w:rPr>
          <w:rFonts w:ascii="Courier New" w:cs="Courier New" w:eastAsia="Courier New" w:hAnsi="Courier New"/>
          <w:sz w:val="18"/>
          <w:szCs w:val="18"/>
        </w:rPr>
        <w:t xml:space="preserve">  | (dynamic EV slip) |  est_slip    | (per-symbol/strat/regime)   |</w:t>
      </w:r>
    </w:p>
    <w:p>
      <w:pPr>
        <w:spacing w:after="80"/>
      </w:pPr>
      <w:r>
        <w:rPr>
          <w:rFonts w:ascii="Courier New" w:cs="Courier New" w:eastAsia="Courier New" w:hAnsi="Courier New"/>
          <w:sz w:val="18"/>
          <w:szCs w:val="18"/>
        </w:rPr>
        <w:t xml:space="preserve">  +-------------------+              +-----------------------------+</w:t>
      </w:r>
    </w:p>
    <w:p>
      <w:pPr>
        <w:spacing w:after="80"/>
      </w:pPr>
      <w:r>
        <w:rPr>
          <w:rFonts w:ascii="Courier New" w:cs="Courier New" w:eastAsia="Courier New" w:hAnsi="Courier New"/>
          <w:sz w:val="18"/>
          <w:szCs w:val="18"/>
        </w:rPr>
        <w:t xml:space="preserve">                                              |</w:t>
      </w:r>
    </w:p>
    <w:p>
      <w:pPr>
        <w:spacing w:after="80"/>
      </w:pPr>
      <w:r>
        <w:rPr>
          <w:rFonts w:ascii="Courier New" w:cs="Courier New" w:eastAsia="Courier New" w:hAnsi="Courier New"/>
          <w:sz w:val="18"/>
          <w:szCs w:val="18"/>
        </w:rPr>
        <w:t xml:space="preserve">                                     observation (pred vs actual)</w:t>
      </w:r>
    </w:p>
    <w:p>
      <w:pPr>
        <w:spacing w:after="80"/>
      </w:pPr>
      <w:r>
        <w:rPr>
          <w:rFonts w:ascii="Courier New" w:cs="Courier New" w:eastAsia="Courier New" w:hAnsi="Courier New"/>
          <w:sz w:val="18"/>
          <w:szCs w:val="18"/>
        </w:rPr>
        <w:t xml:space="preserve">                                              |</w:t>
      </w:r>
    </w:p>
    <w:p>
      <w:pPr>
        <w:spacing w:after="80"/>
      </w:pPr>
      <w:r>
        <w:rPr>
          <w:rFonts w:ascii="Courier New" w:cs="Courier New" w:eastAsia="Courier New" w:hAnsi="Courier New"/>
          <w:sz w:val="18"/>
          <w:szCs w:val="18"/>
        </w:rPr>
        <w:t xml:space="preserve">                                              v</w:t>
      </w:r>
    </w:p>
    <w:p>
      <w:pPr>
        <w:spacing w:after="80"/>
      </w:pPr>
      <w:r>
        <w:rPr>
          <w:rFonts w:ascii="Courier New" w:cs="Courier New" w:eastAsia="Courier New" w:hAnsi="Courier New"/>
          <w:sz w:val="18"/>
          <w:szCs w:val="18"/>
        </w:rPr>
        <w:t xml:space="preserve">  +-------------------+              +-----------------------------+</w:t>
      </w:r>
    </w:p>
    <w:p>
      <w:pPr>
        <w:spacing w:after="80"/>
      </w:pPr>
      <w:r>
        <w:rPr>
          <w:rFonts w:ascii="Courier New" w:cs="Courier New" w:eastAsia="Courier New" w:hAnsi="Courier New"/>
          <w:sz w:val="18"/>
          <w:szCs w:val="18"/>
        </w:rPr>
        <w:t xml:space="preserve">  | LatencyMonitor    |              | AdaptiveSlippageModel       |</w:t>
      </w:r>
    </w:p>
    <w:p>
      <w:pPr>
        <w:spacing w:after="80"/>
      </w:pPr>
      <w:r>
        <w:rPr>
          <w:rFonts w:ascii="Courier New" w:cs="Courier New" w:eastAsia="Courier New" w:hAnsi="Courier New"/>
          <w:sz w:val="18"/>
          <w:szCs w:val="18"/>
        </w:rPr>
        <w:t xml:space="preserve">  | (stage tracking)  |              | (calibrated predictions)    |</w:t>
      </w:r>
    </w:p>
    <w:p>
      <w:pPr>
        <w:spacing w:after="80"/>
      </w:pPr>
      <w:r>
        <w:rPr>
          <w:rFonts w:ascii="Courier New" w:cs="Courier New" w:eastAsia="Courier New" w:hAnsi="Courier New"/>
          <w:sz w:val="18"/>
          <w:szCs w:val="18"/>
        </w:rPr>
        <w:t xml:space="preserve">  +-------------------+              +-----------------------------+</w:t>
      </w:r>
    </w:p>
    <w:p>
      <w:pPr>
        <w:spacing w:after="80"/>
      </w:pPr>
      <w:r>
        <w:rPr>
          <w:rFonts w:ascii="Courier New" w:cs="Courier New" w:eastAsia="Courier New" w:hAnsi="Courier New"/>
          <w:sz w:val="18"/>
          <w:szCs w:val="18"/>
        </w:rPr>
        <w:t xml:space="preserve"/>
      </w:r>
    </w:p>
    <w:p>
      <w:pPr>
        <w:spacing w:after="120"/>
      </w:pPr>
      <w:r>
        <w:rPr>
          <w:rFonts w:ascii="Arial" w:cs="Arial" w:eastAsia="Arial" w:hAnsi="Arial"/>
          <w:sz w:val="22"/>
          <w:szCs w:val="22"/>
        </w:rPr>
        <w:t xml:space="preserve">Data flow: ExecutionEngine fills produce observations. ExecutionQualityTracker records them and feeds calibration to AdaptiveSlippageModel. Dynamic slippage estimates flow back to RiskGate for EV gate adjustment. LatencyMonitor tracks timing at each stage and alerts on threshold breaches.</w:t>
      </w:r>
    </w:p>
    <w:p>
      <w:r>
        <w:br w:type="page"/>
      </w:r>
    </w:p>
    <w:p>
      <w:pPr>
        <w:pStyle w:val="Heading1"/>
      </w:pPr>
      <w:r>
        <w:t xml:space="preserve">4. Governed Test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1300"/>
        <w:gridCol w:w="1300"/>
        <w:gridCol w:w="22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File</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Tests</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Passed</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Failed</w:t>
            </w:r>
          </w:p>
        </w:tc>
        <w:tc>
          <w:tcPr>
            <w:tcW w:type="dxa" w:w="2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Coverage</w:t>
            </w:r>
          </w:p>
        </w:tc>
      </w:tr>
      <w:tr>
        <w:tc>
          <w:tcPr>
            <w:tcW w:type="dxa" w:w="32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sz w:val="20"/>
                <w:szCs w:val="20"/>
              </w:rPr>
              <w:t xml:space="preserve">test_phase6_adaptive_slippage.py</w:t>
            </w:r>
          </w:p>
        </w:tc>
        <w:tc>
          <w:tcPr>
            <w:tcW w:type="dxa" w:w="13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sz w:val="20"/>
                <w:szCs w:val="20"/>
              </w:rPr>
              <w:t xml:space="preserve">25</w:t>
            </w:r>
          </w:p>
        </w:tc>
        <w:tc>
          <w:tcPr>
            <w:tcW w:type="dxa" w:w="13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sz w:val="20"/>
                <w:szCs w:val="20"/>
              </w:rPr>
              <w:t xml:space="preserve">25</w:t>
            </w:r>
          </w:p>
        </w:tc>
        <w:tc>
          <w:tcPr>
            <w:tcW w:type="dxa" w:w="13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sz w:val="20"/>
                <w:szCs w:val="20"/>
              </w:rPr>
              <w:t xml:space="preserve">0</w:t>
            </w:r>
          </w:p>
        </w:tc>
        <w:tc>
          <w:tcPr>
            <w:tcW w:type="dxa" w:w="226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sz w:val="20"/>
                <w:szCs w:val="20"/>
              </w:rPr>
              <w:t xml:space="preserve">Protocol, determinism, vol, regime, spread, calibration, caps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test_phase6_latency_monitor.py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Stages, alerts, stale, stats, cleanup, snapshot</w:t>
            </w:r>
          </w:p>
        </w:tc>
      </w:tr>
      <w:tr>
        <w:tc>
          <w:tcPr>
            <w:tcW w:type="dxa" w:w="32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sz w:val="20"/>
                <w:szCs w:val="20"/>
              </w:rPr>
              <w:t xml:space="preserve">test_phase6_execution_quality.py</w:t>
            </w:r>
          </w:p>
        </w:tc>
        <w:tc>
          <w:tcPr>
            <w:tcW w:type="dxa" w:w="13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sz w:val="20"/>
                <w:szCs w:val="20"/>
              </w:rPr>
              <w:t xml:space="preserve">17</w:t>
            </w:r>
          </w:p>
        </w:tc>
        <w:tc>
          <w:tcPr>
            <w:tcW w:type="dxa" w:w="13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sz w:val="20"/>
                <w:szCs w:val="20"/>
              </w:rPr>
              <w:t xml:space="preserve">17</w:t>
            </w:r>
          </w:p>
        </w:tc>
        <w:tc>
          <w:tcPr>
            <w:tcW w:type="dxa" w:w="13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sz w:val="20"/>
                <w:szCs w:val="20"/>
              </w:rPr>
              <w:t xml:space="preserve">0</w:t>
            </w:r>
          </w:p>
        </w:tc>
        <w:tc>
          <w:tcPr>
            <w:tcW w:type="dxa" w:w="226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sz w:val="20"/>
                <w:szCs w:val="20"/>
              </w:rPr>
              <w:t xml:space="preserve">Recording, estimates, stats, degradation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test_phase6_order_placement.py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Urgency, limit, price, fees, fill rate, audit</w:t>
            </w:r>
          </w:p>
        </w:tc>
      </w:tr>
      <w:tr>
        <w:tc>
          <w:tcPr>
            <w:tcW w:type="dxa" w:w="32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sz w:val="20"/>
                <w:szCs w:val="20"/>
              </w:rPr>
              <w:t xml:space="preserve">test_phase6_integration.py</w:t>
            </w:r>
          </w:p>
        </w:tc>
        <w:tc>
          <w:tcPr>
            <w:tcW w:type="dxa" w:w="13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sz w:val="20"/>
                <w:szCs w:val="20"/>
              </w:rPr>
              <w:t xml:space="preserve">14</w:t>
            </w:r>
          </w:p>
        </w:tc>
        <w:tc>
          <w:tcPr>
            <w:tcW w:type="dxa" w:w="13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sz w:val="20"/>
                <w:szCs w:val="20"/>
              </w:rPr>
              <w:t xml:space="preserve">14</w:t>
            </w:r>
          </w:p>
        </w:tc>
        <w:tc>
          <w:tcPr>
            <w:tcW w:type="dxa" w:w="13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sz w:val="20"/>
                <w:szCs w:val="20"/>
              </w:rPr>
              <w:t xml:space="preserve">0</w:t>
            </w:r>
          </w:p>
        </w:tc>
        <w:tc>
          <w:tcPr>
            <w:tcW w:type="dxa" w:w="226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sz w:val="20"/>
                <w:szCs w:val="20"/>
              </w:rPr>
              <w:t xml:space="preserve">Cross-component, feedback, Protocol, no-Qt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PHASE 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pPr>
        <w:spacing w:after="120"/>
      </w:pPr>
      <w:r>
        <w:rPr>
          <w:rFonts w:ascii="Arial" w:cs="Arial" w:eastAsia="Arial" w:hAnsi="Arial"/>
          <w:sz w:val="22"/>
          <w:szCs w:val="22"/>
        </w:rPr>
        <w:t xml:space="preserve"/>
      </w:r>
    </w:p>
    <w:p>
      <w:pPr>
        <w:pStyle w:val="Heading2"/>
      </w:pPr>
      <w:r>
        <w:t xml:space="preserve">4.1 Full Governed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1500"/>
        <w:gridCol w:w="236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Suite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Tests</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0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sz w:val="20"/>
                <w:szCs w:val="20"/>
              </w:rPr>
              <w:t xml:space="preserve">Phase 5B Wave 1 (concentration, filter, integration, TQS)</w:t>
            </w:r>
          </w:p>
        </w:tc>
        <w:tc>
          <w:tcPr>
            <w:tcW w:type="dxa" w:w="15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sz w:val="20"/>
                <w:szCs w:val="20"/>
              </w:rPr>
              <w:t xml:space="preserve">132</w:t>
            </w:r>
          </w:p>
        </w:tc>
        <w:tc>
          <w:tcPr>
            <w:tcW w:type="dxa" w:w="15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sz w:val="20"/>
                <w:szCs w:val="20"/>
              </w:rPr>
              <w:t xml:space="preserve">ALL PASS</w:t>
            </w:r>
          </w:p>
        </w:tc>
        <w:tc>
          <w:tcPr>
            <w:tcW w:type="dxa" w:w="236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sz w:val="20"/>
                <w:szCs w:val="20"/>
              </w:rPr>
              <w:t xml:space="preserve">Unchanged from Phase 4</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5B Wave 2 (FM, EV, integration)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PASS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Issue 1+2 corrected</w:t>
            </w:r>
          </w:p>
        </w:tc>
      </w:tr>
      <w:tr>
        <w:tc>
          <w:tcPr>
            <w:tcW w:type="dxa" w:w="40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sz w:val="20"/>
                <w:szCs w:val="20"/>
              </w:rPr>
              <w:t xml:space="preserve">Wave 3 corrections</w:t>
            </w:r>
          </w:p>
        </w:tc>
        <w:tc>
          <w:tcPr>
            <w:tcW w:type="dxa" w:w="15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sz w:val="20"/>
                <w:szCs w:val="20"/>
              </w:rPr>
              <w:t xml:space="preserve">12</w:t>
            </w:r>
          </w:p>
        </w:tc>
        <w:tc>
          <w:tcPr>
            <w:tcW w:type="dxa" w:w="15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sz w:val="20"/>
                <w:szCs w:val="20"/>
              </w:rPr>
              <w:t xml:space="preserve">ALL PASS</w:t>
            </w:r>
          </w:p>
        </w:tc>
        <w:tc>
          <w:tcPr>
            <w:tcW w:type="dxa" w:w="236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sz w:val="20"/>
                <w:szCs w:val="20"/>
              </w:rPr>
              <w:t xml:space="preserve">Unchanged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6 (execution optimization)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PASS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this session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GRAND TOTAL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PASS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failed, 0 skipped</w:t>
            </w:r>
          </w:p>
        </w:tc>
      </w:tr>
    </w:tbl>
    <w:p>
      <w:r>
        <w:br w:type="page"/>
      </w:r>
    </w:p>
    <w:p>
      <w:pPr>
        <w:pStyle w:val="Heading1"/>
      </w:pPr>
      <w:r>
        <w:t xml:space="preserve">5. Files Changed</w:t>
      </w:r>
    </w:p>
    <w:p>
      <w:pPr>
        <w:pStyle w:val="Heading2"/>
      </w:pPr>
      <w:r>
        <w:t xml:space="preserve">5.1 Wave 2 Cleanup (Issue 1 + Issue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1500"/>
        <w:gridCol w:w="2360"/>
      </w:tblGrid>
      <w:tr>
        <w:tc>
          <w:tcPr>
            <w:tcW w:type="dxa" w:w="5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55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sz w:val="20"/>
                <w:szCs w:val="20"/>
              </w:rPr>
              <w:t xml:space="preserve">core/intraday/monitoring/edge_validity_monitor.py</w:t>
            </w:r>
          </w:p>
        </w:tc>
        <w:tc>
          <w:tcPr>
            <w:tcW w:type="dxa" w:w="15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sz w:val="20"/>
                <w:szCs w:val="20"/>
              </w:rPr>
              <w:t xml:space="preserve">Modified</w:t>
            </w:r>
          </w:p>
        </w:tc>
        <w:tc>
          <w:tcPr>
            <w:tcW w:type="dxa" w:w="236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sz w:val="20"/>
                <w:szCs w:val="20"/>
              </w:rPr>
              <w:t xml:space="preserve">Class-pure recovery: removed global_wins, added lookback expectancy</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core/intraday/processing/processing_engine.py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Modified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Exact Step 6b numbering, formulas, RiskEngine proof</w:t>
            </w:r>
          </w:p>
        </w:tc>
      </w:tr>
      <w:tr>
        <w:tc>
          <w:tcPr>
            <w:tcW w:type="dxa" w:w="55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sz w:val="20"/>
                <w:szCs w:val="20"/>
              </w:rPr>
              <w:t xml:space="preserve">tests/test_phase5b_wave2_edge_validity.py</w:t>
            </w:r>
          </w:p>
        </w:tc>
        <w:tc>
          <w:tcPr>
            <w:tcW w:type="dxa" w:w="15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sz w:val="20"/>
                <w:szCs w:val="20"/>
              </w:rPr>
              <w:t xml:space="preserve">Modified</w:t>
            </w:r>
          </w:p>
        </w:tc>
        <w:tc>
          <w:tcPr>
            <w:tcW w:type="dxa" w:w="236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sz w:val="20"/>
                <w:szCs w:val="20"/>
              </w:rPr>
              <w:t xml:space="preserve">Class-pure tests, seed fix for probe leakage</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tests/test_phase5b_wave2_integration.py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Modified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 _make_ev_suspended config params</w:t>
            </w:r>
          </w:p>
        </w:tc>
      </w:tr>
    </w:tbl>
    <w:p>
      <w:pPr>
        <w:spacing w:after="120"/>
      </w:pPr>
      <w:r>
        <w:rPr>
          <w:rFonts w:ascii="Arial" w:cs="Arial" w:eastAsia="Arial" w:hAnsi="Arial"/>
          <w:sz w:val="22"/>
          <w:szCs w:val="22"/>
        </w:rPr>
        <w:t xml:space="preserve"/>
      </w:r>
    </w:p>
    <w:p>
      <w:pPr>
        <w:pStyle w:val="Heading2"/>
      </w:pPr>
      <w:r>
        <w:t xml:space="preserve">5.2 Phase 6 New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1500"/>
        <w:gridCol w:w="2360"/>
      </w:tblGrid>
      <w:tr>
        <w:tc>
          <w:tcPr>
            <w:tcW w:type="dxa" w:w="5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55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sz w:val="20"/>
                <w:szCs w:val="20"/>
              </w:rPr>
              <w:t xml:space="preserve">core/intraday/execution/adaptive_slippage.py</w:t>
            </w:r>
          </w:p>
        </w:tc>
        <w:tc>
          <w:tcPr>
            <w:tcW w:type="dxa" w:w="15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sz w:val="20"/>
                <w:szCs w:val="20"/>
              </w:rPr>
              <w:t xml:space="preserve">~230</w:t>
            </w:r>
          </w:p>
        </w:tc>
        <w:tc>
          <w:tcPr>
            <w:tcW w:type="dxa" w:w="236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sz w:val="20"/>
                <w:szCs w:val="20"/>
              </w:rPr>
              <w:t xml:space="preserve">Adaptive slippage model with calibration</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core/intraday/monitoring/latency_monitor.py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 latency tracking with alerts</w:t>
            </w:r>
          </w:p>
        </w:tc>
      </w:tr>
      <w:tr>
        <w:tc>
          <w:tcPr>
            <w:tcW w:type="dxa" w:w="55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sz w:val="20"/>
                <w:szCs w:val="20"/>
              </w:rPr>
              <w:t xml:space="preserve">core/intraday/monitoring/execution_quality_tracker.py</w:t>
            </w:r>
          </w:p>
        </w:tc>
        <w:tc>
          <w:tcPr>
            <w:tcW w:type="dxa" w:w="15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sz w:val="20"/>
                <w:szCs w:val="20"/>
              </w:rPr>
              <w:t xml:space="preserve">~280</w:t>
            </w:r>
          </w:p>
        </w:tc>
        <w:tc>
          <w:tcPr>
            <w:tcW w:type="dxa" w:w="236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sz w:val="20"/>
                <w:szCs w:val="20"/>
              </w:rPr>
              <w:t xml:space="preserve">Fill quality tracking per dimension</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core/intraday/execution/order_placement.py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 type optimizer with audit trail</w:t>
            </w:r>
          </w:p>
        </w:tc>
      </w:tr>
      <w:tr>
        <w:tc>
          <w:tcPr>
            <w:tcW w:type="dxa" w:w="55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sz w:val="20"/>
                <w:szCs w:val="20"/>
              </w:rPr>
              <w:t xml:space="preserve">tests/test_phase6_adaptive_slippage.py</w:t>
            </w:r>
          </w:p>
        </w:tc>
        <w:tc>
          <w:tcPr>
            <w:tcW w:type="dxa" w:w="15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sz w:val="20"/>
                <w:szCs w:val="20"/>
              </w:rPr>
              <w:t xml:space="preserve">25 tests</w:t>
            </w:r>
          </w:p>
        </w:tc>
        <w:tc>
          <w:tcPr>
            <w:tcW w:type="dxa" w:w="236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sz w:val="20"/>
                <w:szCs w:val="20"/>
              </w:rPr>
              <w:t xml:space="preserve">Protocol, determinism, scaling, caps</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tests/test_phase6_latency_monitor.py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tests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Stages, alerts, stats, cleanup</w:t>
            </w:r>
          </w:p>
        </w:tc>
      </w:tr>
      <w:tr>
        <w:tc>
          <w:tcPr>
            <w:tcW w:type="dxa" w:w="55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sz w:val="20"/>
                <w:szCs w:val="20"/>
              </w:rPr>
              <w:t xml:space="preserve">tests/test_phase6_execution_quality.py</w:t>
            </w:r>
          </w:p>
        </w:tc>
        <w:tc>
          <w:tcPr>
            <w:tcW w:type="dxa" w:w="15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sz w:val="20"/>
                <w:szCs w:val="20"/>
              </w:rPr>
              <w:t xml:space="preserve">17 tests</w:t>
            </w:r>
          </w:p>
        </w:tc>
        <w:tc>
          <w:tcPr>
            <w:tcW w:type="dxa" w:w="236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sz w:val="20"/>
                <w:szCs w:val="20"/>
              </w:rPr>
              <w:t xml:space="preserve">Recording, estimates, degradation</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tests/test_phase6_order_placement.py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tests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Urgency cascade, limit price, audit</w:t>
            </w:r>
          </w:p>
        </w:tc>
      </w:tr>
      <w:tr>
        <w:tc>
          <w:tcPr>
            <w:tcW w:type="dxa" w:w="55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sz w:val="20"/>
                <w:szCs w:val="20"/>
              </w:rPr>
              <w:t xml:space="preserve">tests/test_phase6_integration.py</w:t>
            </w:r>
          </w:p>
        </w:tc>
        <w:tc>
          <w:tcPr>
            <w:tcW w:type="dxa" w:w="150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sz w:val="20"/>
                <w:szCs w:val="20"/>
              </w:rPr>
              <w:t xml:space="preserve">14 tests</w:t>
            </w:r>
          </w:p>
        </w:tc>
        <w:tc>
          <w:tcPr>
            <w:tcW w:type="dxa" w:w="2360"/>
            <w:tcBorders>
              <w:top w:val="single" w:color="CCCCCC" w:sz="1"/>
              <w:left w:val="single" w:color="CCCCCC" w:sz="1"/>
              <w:bottom w:val="single" w:color="CCCCCC" w:sz="1"/>
              <w:right w:val="single" w:color="CCCCCC" w:sz="1"/>
            </w:tcBorders>
            <w:shd w:fill="F2F8FF" w:val="clear"/>
            <w:tcMar>
              <w:top w:type="dxa" w:w="80"/>
              <w:left w:type="dxa" w:w="120"/>
              <w:bottom w:type="dxa" w:w="80"/>
              <w:right w:type="dxa" w:w="120"/>
            </w:tcMar>
          </w:tcPr>
          <w:p>
            <w:r>
              <w:rPr>
                <w:rFonts w:ascii="Arial" w:cs="Arial" w:eastAsia="Arial" w:hAnsi="Arial"/>
                <w:sz w:val="20"/>
                <w:szCs w:val="20"/>
              </w:rPr>
              <w:t xml:space="preserve">Cross-component wiring, feedback loops</w:t>
            </w:r>
          </w:p>
        </w:tc>
      </w:tr>
    </w:tbl>
    <w:p>
      <w:r>
        <w:br w:type="page"/>
      </w:r>
    </w:p>
    <w:p>
      <w:pPr>
        <w:pStyle w:val="Heading1"/>
      </w:pPr>
      <w:r>
        <w:t xml:space="preserve">6. Design Controls and Safety Invariants</w:t>
      </w:r>
    </w:p>
    <w:p>
      <w:pPr>
        <w:pStyle w:val="Heading2"/>
      </w:pPr>
      <w:r>
        <w:t xml:space="preserve">6.1 Execution Boundary Preserved</w:t>
      </w:r>
    </w:p>
    <w:p>
      <w:pPr>
        <w:spacing w:after="120"/>
      </w:pPr>
      <w:r>
        <w:rPr>
          <w:rFonts w:ascii="Arial" w:cs="Arial" w:eastAsia="Arial" w:hAnsi="Arial"/>
          <w:sz w:val="22"/>
          <w:szCs w:val="22"/>
        </w:rPr>
        <w:t xml:space="preserve">No Phase 6 component bypasses the ExecutionEngine boundary. OrderPlacementOptimizer sits between ExecutionEngine and OrderManager, providing recommendations but never directly submitting orders. All fill simulation still goes through FillSimulator.</w:t>
      </w:r>
    </w:p>
    <w:p>
      <w:pPr>
        <w:pStyle w:val="Heading2"/>
      </w:pPr>
      <w:r>
        <w:t xml:space="preserve">6.2 Determinism and Replayability</w:t>
      </w:r>
    </w:p>
    <w:p>
      <w:pPr>
        <w:spacing w:after="120"/>
      </w:pPr>
      <w:r>
        <w:rPr>
          <w:rFonts w:ascii="Arial" w:cs="Arial" w:eastAsia="Arial" w:hAnsi="Arial"/>
          <w:sz w:val="22"/>
          <w:szCs w:val="22"/>
        </w:rPr>
        <w:t xml:space="preserve">All four components are deterministic when provided with a seed parameter. AdaptiveSlippageModel passes seeds through to random.Random(). OrderPlacementOptimizer produces identical PlacementDecisions for identical inputs. LatencyMonitor and ExecutionQualityTracker are append-only event stores.</w:t>
      </w:r>
    </w:p>
    <w:p>
      <w:pPr>
        <w:pStyle w:val="Heading2"/>
      </w:pPr>
      <w:r>
        <w:t xml:space="preserve">6.3 Auditability</w:t>
      </w:r>
    </w:p>
    <w:p>
      <w:pPr>
        <w:spacing w:after="120"/>
      </w:pPr>
      <w:r>
        <w:rPr>
          <w:rFonts w:ascii="Arial" w:cs="Arial" w:eastAsia="Arial" w:hAnsi="Arial"/>
          <w:sz w:val="22"/>
          <w:szCs w:val="22"/>
        </w:rPr>
        <w:t xml:space="preserve">Every component exposes a snapshot() method returning full internal state as a dict. PlacementDecision records all decision inputs (signal_quality, spread_pct, regime, etc.) alongside the output strategy. LatencyRecord stores per-stage timestamps. FillQualityObservation records expected vs actual prices.</w:t>
      </w:r>
    </w:p>
    <w:p>
      <w:pPr>
        <w:pStyle w:val="Heading2"/>
      </w:pPr>
      <w:r>
        <w:t xml:space="preserve">6.4 Fail-Safe Defaults</w:t>
      </w:r>
    </w:p>
    <w:p>
      <w:pPr>
        <w:spacing w:after="120"/>
      </w:pPr>
      <w:r>
        <w:rPr>
          <w:rFonts w:ascii="Arial" w:cs="Arial" w:eastAsia="Arial" w:hAnsi="Arial"/>
          <w:sz w:val="22"/>
          <w:szCs w:val="22"/>
        </w:rPr>
        <w:t xml:space="preserve">AdaptiveSlippageModel falls back to base model when no market context provided. OrderPlacementOptimizer defaults to MARKET order on any error or when inputs are unavailable. ExecutionQualityTracker returns config.default_slippage_pct when insufficient observations. LatencyMonitor treats missing stages gracefully (None latencies, no crashes).</w:t>
      </w:r>
    </w:p>
    <w:p>
      <w:pPr>
        <w:pStyle w:val="Heading2"/>
      </w:pPr>
      <w:r>
        <w:t xml:space="preserve">6.5 No Qt/GUI Dependencies</w:t>
      </w:r>
    </w:p>
    <w:p>
      <w:pPr>
        <w:spacing w:after="120"/>
      </w:pPr>
      <w:r>
        <w:rPr>
          <w:rFonts w:ascii="Arial" w:cs="Arial" w:eastAsia="Arial" w:hAnsi="Arial"/>
          <w:sz w:val="22"/>
          <w:szCs w:val="22"/>
        </w:rPr>
        <w:t xml:space="preserve">All Phase 6 modules are verified free of Qt imports via test_no_pyside6_imports integration test. This ensures they can run in headless backtesting and testing environments.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999999"/>
        <w:sz w:val="18"/>
        <w:szCs w:val="18"/>
      </w:rPr>
      <w:t xml:space="preserve">NexusTrader Phase 6 Architecture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2026-04-07T22:56:24.979Z</dcterms:created>
  <dcterms:modified xsi:type="dcterms:W3CDTF">2026-04-07T22:56:24.979Z</dcterms:modified>
</cp:coreProperties>
</file>

<file path=docProps/custom.xml><?xml version="1.0" encoding="utf-8"?>
<Properties xmlns="http://schemas.openxmlformats.org/officeDocument/2006/custom-properties" xmlns:vt="http://schemas.openxmlformats.org/officeDocument/2006/docPropsVTypes"/>
</file>