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NexusTrader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6E8C"/>
          <w:sz w:val="36"/>
          <w:szCs w:val="36"/>
        </w:rPr>
        <w:t xml:space="preserve">CPS Calibration &amp; Optimisation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0.5  |  PENDING calibration run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2026-03-25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 Threshold Calibration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 ≥ 0 on 2+ symbols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 CPS Thresholds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FPR ≤ 70%, fire_rate ≤ 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 Tier Redesign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 ≥ 0 at new tiers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 Multiplier Calibration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Sharpe / min MDD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  Portfolio Defence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MDD improvement ≥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  BTC vs ALT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 delta &lt; 0.03 → unified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  Liquidation 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ASSESSED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CoinGlass evaluation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  Final 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gates above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pPr>
        <w:pageBreakBefore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  Threshold Calibration Results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A.1  Methodology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threshold sweep evaluates 18 probability thresholds (0.05 → 0.90 in 0.05 steps) for each active CPS horizon (5m, 10m). At each threshold, a mini-backtest runs Scenario A (no defence) and Scenario B (CPS-gated defence) on the test set (30% of 4-year history), with all execution costs included.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A.2  EVI Framework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Primary ranking metric: Expected Value Impact (EVI)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EVI_net_pnl(t) = Net P&amp;L_B,t — Net P&amp;L_A (absolute capital terms)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Equivalently: EVI_expectancy(t) = Δexpectancy × N_affected_trades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Execution costs included in both scenarios: 0.12% round-trip (0.04% slippage × 2 sides + 0.02% spread × 2).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A.3  Constraint Gates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Positive Rate (FPR)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Limits noise to 7 false signals per 10 fires — still elevated but enables defence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Rate (% of all bars)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should not be in defensive mode more than 1 bar in 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MDD worsening vs Scenario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+0.5pp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Defence must not worsen drawdown relative to unprotected baseline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 preserved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original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Thresholding must not degrade predictive quality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A.4  Sweep Results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PENDING — Run scripts/cps_calibration.py</w:t>
      </w:r>
    </w:p>
    <w:p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Opt. Threshold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 Net P&amp;L</w:t>
            </w:r>
          </w:p>
        </w:tc>
        <w:tc>
          <w:tcPr>
            <w:tcW w:type="dxa" w:w="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FPR</w:t>
            </w:r>
          </w:p>
        </w:tc>
        <w:tc>
          <w:tcPr>
            <w:tcW w:type="dxa" w:w="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 Rate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Feasible?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crash_5m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crash_10m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crash_5m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crash_10m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crash_5m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crash_10m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A.5  Feasibility Summary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PENDING — populated by cps_calibration.py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⏳ PENDING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  Optimised CPS Thresholds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B.1  Recommended Thresholds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PENDING — populated by cps_calibration.py</w:t>
      </w:r>
    </w:p>
    <w:p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CPS_5m  (early warning)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CPS_10m (confirmation)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CPS_5m  (early warning)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CPS_10m (confirmation)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CPS_5m  (early warning)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CPS_10m (confirmation)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B.2  Two-Stage Trigger Logic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multi-horizon design separates CPS into an early warning signal (CPS_5m) and a confirmation signal (CPS_10m). This reduces false positives while preserving recall on confirmed crash events.</w:t>
      </w:r>
    </w:p>
    <w:p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CRASH_WATCH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CPS_5m ≥ recommended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position size to DEFENSIVE multiplier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CRASH_CONFIRMED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CPS_5m fires AND CPS_10m ≥ threshold within 3 bars (15 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position size to HIGH_ALERT multiplier; block new longs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B.3  Performance at Operating Point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PENDING — populated by cps_calibration.py</w:t>
      </w:r>
    </w:p>
    <w:p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Time P50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 Net P&amp;L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CRASH_WATCH (5m)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CRASH_CONFIRMED (5m+10m)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  Tier Threshold Redesign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C.1  Current vs Optimised Thresholds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current Phase 1A thresholds (5.0 / 7.0 / 8.0 / 9.0) were heuristic. Sequential greedy optimisation sweeps each boundary independently using EVI_net_pnl as the primary objective, subject to a ≤ 20% DEFENSIVE fire rate constraint.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PENDING — Run scripts/cps_calibration.py for optimised values.</w:t>
      </w:r>
    </w:p>
    <w:p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Score Gate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 Gate (BTC)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 Delta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HIGH_ALERT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C.2  FPR Improvement at Optimised Thresholds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PENDING — populated by cps_calibration.py</w:t>
      </w:r>
    </w:p>
    <w:p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FPR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Optimised FPR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 Rate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 Rate (optimised)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HIGH_ALERT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C.3  Justification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⏳ PENDING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  Multiplier Calibration Results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D.1  Curves Tested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Six multiplier curves are compared. Step functions use fixed per-tier multipliers; smooth curves (linear, sigmoid) compute the multiplier continuously from the raw CDA score.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Curve</w:t>
            </w:r>
          </w:p>
        </w:tc>
        <w:tc>
          <w:tcPr>
            <w:tcW w:type="dxa" w:w="70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baseline_phase1a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NORMAL=1.00, DEFENSIVE=0.65, HIGH_ALERT=0.35, EMERGENCY=0.10, SYSTEMIC=0.00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aggressive_step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NORMAL=1.00, DEFENSIVE=0.50, HIGH_ALERT=0.20, EMERGENCY=0.05, SYSTEMIC=0.00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conservative_step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NORMAL=1.00, DEFENSIVE=0.80, HIGH_ALERT=0.60, EMERGENCY=0.30, SYSTEMIC=0.10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flat_halved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NORMAL=1.00, all warning tiers=0.50, SYSTEMIC=0.00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Continuous: mult = 1.0 − (CDA_score / 10.0)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sigmoid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Continuous: mult = sigmoid(−(CDA_score − 5.0) × 0.8)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D.2  Performance Comparison (BTC, 4yr, Scenario B)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PENDING — Run scripts/cps_calibration.py</w:t>
      </w:r>
    </w:p>
    <w:p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 Net P&amp;L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MDD 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baseline_phase1a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aggressive_step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conservative_step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flat_halved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sigmoid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D.3  Recommended Curve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PENDING — optimal curve selected by cps_calibration.py based on max EVI_net_pnl.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⏳ PENDING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  Portfolio Defence Optimisation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section re-runs the Phase 1A portfolio defence simulation (block-longs + tighten-stops) using the calibrated CPS thresholds from Section B rather than the raw CDA score gate. Expected outcome: fewer fires, higher precision, improved EVI.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E.1  Simulation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Gate: CPS_5m ≥ optimised threshold (Section B) — replaces raw CDA score ≥ 5.0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Block-longs: skip new long entry when gate fires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Tighten stops: reduce ATR stop multiplier by 30% when gate fires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Execution costs: 0.12% round-trip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Capital: $100,000 starting, averaged across BTC/ETH/SOL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E.2  Results (avg BTC/ETH/SOL)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PENDING — populated by cps_calibration.py</w:t>
      </w:r>
    </w:p>
    <w:p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Capital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MDD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 Net P&amp;L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(no defence)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new longs (CPS_5m gate)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Tighten stops −30% (CPS_5m gate)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(longs + stops)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E.3  Verdict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⏳ PENDING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  BTC vs ALT Behaviour Analysis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F.1  BTC-Led Move Definition (3-Part Composite)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BTC-led move requires ALL three 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Lead–lag (primary): BTC shows ≥ 0.20% return on 1m bars; ETH/SOL follow same direction within 1–3 minutes. Evaluated at 1m resolution using raw OHLCV before 5m aggregation.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Relative strength: RS = |r_BTC| / median(|r_ETH|, |r_SOL|) ≥ 1.5 (strong). RS ≥ 1.2 is mild and flagged as secondary.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Breadth confirmation: ETH and SOL both move same direction as BTC within 3 × 5m bars (15 min). Ensures market-wide propagation, not isolated BTC noise.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Optional secondary filter: BTC Dominance index rising during the move. Used as context label only — not a trigger condition.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F.2  Segmentation Results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PENDING — Run scripts/cps_calibration.py (requires BTC + ETH + SOL data)</w:t>
      </w:r>
    </w:p>
    <w:p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BTC-Led Bars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Alt-Led Bars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classified bars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Percentage of all 5m bars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CPS_5m AUC (BTC features)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CPS_10m AUC (BTC features)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 rate in segment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F.3  AUC Comparison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⏳ PENDING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F.4  Recommendation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⏳ PENDING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Decision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AUC delta &lt; 0.03pp → UNIFIED CPS OK (single model sufficient)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BTC-led AUC &gt; Alt-led by ≥ 0.03pp → BTC-WEIGHTED CPS (weight BTC features higher)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Alt-led AUC &gt; BTC-led by ≥ 0.03pp → investigate alt-specific signals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  Liquidation Data Integration Plan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G.1  Current Proxy Limitations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current liq_z feature uses a proxy: vol_ratio × (−return_5m).clip(0). This captures the co-occurrence of high volume and price drops but cannot distinguish forced liquidations from voluntary selling. Information coefficient (IC) of the proxy ≈ 0.03–0.07 (weak).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G.2  CoinGlass API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Endpoint: https://open-api.coinglass.com/public/v2/liquidation_history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Auth: API key required. Free tier: 10 req/min, 30-day history, 1h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Paid tier: 600 req/min, 4+ year history, 5m resolution — ~$99–299/month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fields: longLiquidationUsd, shortLiquidationUsd, symbol,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Availability: BTC / ETH / SOL all available. Reliability: High (primary industry source)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G.3  Expected AUC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 liquidation IC ≈ 0.10–0.15 (based on academic literature on liquidation cascades)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Estimated AUC uplift: +0.02 to +0.05 on crash_5m (conservative estimate)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 FPR reduction at HIGH_ALERT: 5–15pp (real liquidation spikes correlate tightly with crashes)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Confidence: Medium — based on literature; actual result may vary with feature engineering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G.4  Integration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free CoinGlass API key → validate data quality (30-day test on BTC/ETH/SOL)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quality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liq_long_z and liq_short_z as 2 new features (replaces current liq_proxy)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 comparison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Retrain CPS (8 features); compare AUC on same 4yr holdout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 delta ≥ +0.02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AUC improves ≥ 0.02: upgrade to paid tier for 4yr 5m liquidation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case approval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re-validation with real liquidation features before Phase 2 activation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B gates re-met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G.5  Risk &amp; Mitigation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dependency: if CoinGlass changes pricing or API structure, system degrades to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Mitigation: maintain liq_proxy as fallback; graceful degradation if API unavailable at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Timeline: Phase 1B shadow mode → validate CPS thresholds → then add liquidation data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Recommendation: PURSUE IN PHASE 1B. High expected benefit, low implementation cost. Start with free tier to validate before committing to paid plan.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  Final Decision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H.1  Decision Framework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EVI_net_pnl &gt; 0 on 2+ symbols AND FPR ≤ 70% AND fire_rate ≤ 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PROCEED to Phase 1B shadow mode with calibrated thresholds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EVI_net_pnl &gt; 0 on 1 symbol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 — investigate why other symbols fail; consider symbol-specific thresholds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EVI_net_pnl ≤ 0 on all symbols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PAUSE — CPS not yet adding economic value; investigate feature quality and model 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MDD worsens by &gt; 0.5pp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 threshold — defence is creating more harm than it prevents; raise 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BTC-led AUC &gt; Alt-led by ≥ 0.03pp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BTC-weighted CPS before Phase 1B activation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H.2  Phase 1B Pre-Conditions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activating Phase 1B shadow mode: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CPS thresholds must produce EVI_net_pnl &gt; 0 on BTC (primary) and ≥ 1 additional symbol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Block-longs defence must show MDD improvement (not worsening) at calibrated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Tighten-stops may be excluded if EVI is negative across all symbols (consistent with Phase 1A finding)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BTC dominance segmentation result must not contradict unified CPS assumption (unless AUC delta ≥ 0.03pp)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Liquidation gap noted; CoinGlass integration scheduled for Phase 1B parallel track (not a blocker)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H.3  Phase 1B Verdict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PENDING — populated by cps_calibration.py</w:t>
      </w:r>
    </w:p>
    <w:p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CPS_5m threshold calibrated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CPS_10m threshold calibrated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 positive on 2+ symbols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FPR constraint met (≤ 70%)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rate constraint met (≤ 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thresholds optimised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Multiplier curve selected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BTC dominance effect assessed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1B shadow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⏳ PENDING</w:t>
            </w:r>
          </w:p>
        </w:tc>
      </w:tr>
    </w:tbl>
    <w:p>
      <w:r>
        <w:t xml:space="preserve">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H.4  Required Changes Before Implementation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⏳ PENDING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6E8C"/>
          <w:sz w:val="26"/>
          <w:szCs w:val="26"/>
        </w:rPr>
        <w:t xml:space="preserve">H.5  Risk Assessment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primary implementation risk is that the mini-backtest EVI is computed on a single momentum-based entry strategy. The production NexusTrader uses 5 signal models with confluence scoring, which may respond differently to multiplier-gated position sizing. Shadow mode (Phase 1B) is specifically designed to validate CPS in the production signal pipeline before any live capital allocation changes.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Lock rules (from CLAUDE.md — unchanged regardless of CPS verdict):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early crash short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rebound long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changes to signal logic, model weights, or entry/exit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advancement: manual operator decision only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NexusTrader — CPS Calibration v0.5  |  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6E8C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6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2026-03-25T02:20:42.672Z</dcterms:created>
  <dcterms:modified xsi:type="dcterms:W3CDTF">2026-03-25T02:20:42.672Z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