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07F4B" w14:textId="77777777" w:rsidR="00B8286B" w:rsidRDefault="00B8286B">
      <w:pPr>
        <w:spacing w:before="1200"/>
      </w:pPr>
    </w:p>
    <w:p w14:paraId="64404E04" w14:textId="77777777" w:rsidR="00B8286B" w:rsidRDefault="00ED6A9F">
      <w:pPr>
        <w:spacing w:after="120"/>
        <w:jc w:val="center"/>
      </w:pPr>
      <w:proofErr w:type="spellStart"/>
      <w:r>
        <w:rPr>
          <w:b/>
          <w:bCs/>
          <w:color w:val="1E3A5F"/>
          <w:sz w:val="60"/>
          <w:szCs w:val="60"/>
        </w:rPr>
        <w:t>NexusTrader</w:t>
      </w:r>
      <w:proofErr w:type="spellEnd"/>
    </w:p>
    <w:p w14:paraId="11FDCD57" w14:textId="77777777" w:rsidR="00B8286B" w:rsidRDefault="00ED6A9F">
      <w:pPr>
        <w:spacing w:after="600"/>
        <w:jc w:val="center"/>
      </w:pPr>
      <w:r>
        <w:rPr>
          <w:b/>
          <w:bCs/>
          <w:color w:val="2563EB"/>
          <w:sz w:val="36"/>
          <w:szCs w:val="36"/>
        </w:rPr>
        <w:t xml:space="preserve">Real Historical </w:t>
      </w:r>
      <w:proofErr w:type="spellStart"/>
      <w:r>
        <w:rPr>
          <w:b/>
          <w:bCs/>
          <w:color w:val="2563EB"/>
          <w:sz w:val="36"/>
          <w:szCs w:val="36"/>
        </w:rPr>
        <w:t>Backtest</w:t>
      </w:r>
      <w:proofErr w:type="spellEnd"/>
      <w:r>
        <w:rPr>
          <w:b/>
          <w:bCs/>
          <w:color w:val="2563EB"/>
          <w:sz w:val="36"/>
          <w:szCs w:val="36"/>
        </w:rPr>
        <w:t xml:space="preserve"> Report</w:t>
      </w:r>
    </w:p>
    <w:p w14:paraId="50BB4CEF" w14:textId="77777777" w:rsidR="00B8286B" w:rsidRDefault="00ED6A9F">
      <w:pPr>
        <w:spacing w:after="400"/>
        <w:jc w:val="center"/>
      </w:pPr>
      <w:r>
        <w:rPr>
          <w:color w:val="374151"/>
          <w:sz w:val="26"/>
          <w:szCs w:val="26"/>
        </w:rPr>
        <w:t>4-Year Multi-Timeframe Strategy Validation</w:t>
      </w:r>
    </w:p>
    <w:p w14:paraId="3C834DDB" w14:textId="77777777" w:rsidR="00B8286B" w:rsidRDefault="00B8286B">
      <w:pPr>
        <w:pBdr>
          <w:bottom w:val="single" w:sz="6" w:space="1" w:color="D1D5DB"/>
        </w:pBdr>
        <w:spacing w:after="200"/>
      </w:pPr>
    </w:p>
    <w:p w14:paraId="144EAD04" w14:textId="77777777" w:rsidR="00B8286B" w:rsidRDefault="00ED6A9F">
      <w:pPr>
        <w:spacing w:after="80"/>
      </w:pPr>
      <w:r>
        <w:rPr>
          <w:color w:val="000000"/>
        </w:rPr>
        <w:t xml:space="preserve">Data Source:   </w:t>
      </w:r>
      <w:proofErr w:type="spellStart"/>
      <w:r>
        <w:rPr>
          <w:color w:val="000000"/>
        </w:rPr>
        <w:t>Binance</w:t>
      </w:r>
      <w:proofErr w:type="spellEnd"/>
      <w:r>
        <w:rPr>
          <w:color w:val="000000"/>
        </w:rPr>
        <w:t xml:space="preserve"> Public API</w:t>
      </w:r>
    </w:p>
    <w:p w14:paraId="29503FDB" w14:textId="77777777" w:rsidR="00B8286B" w:rsidRDefault="00ED6A9F">
      <w:pPr>
        <w:spacing w:after="80"/>
      </w:pPr>
      <w:r>
        <w:rPr>
          <w:color w:val="000000"/>
        </w:rPr>
        <w:t xml:space="preserve">Period:        22 March 2022 → 21 March </w:t>
      </w:r>
      <w:proofErr w:type="gramStart"/>
      <w:r>
        <w:rPr>
          <w:color w:val="000000"/>
        </w:rPr>
        <w:t>2026  (</w:t>
      </w:r>
      <w:proofErr w:type="gramEnd"/>
      <w:r>
        <w:rPr>
          <w:color w:val="000000"/>
        </w:rPr>
        <w:t>4 years)</w:t>
      </w:r>
    </w:p>
    <w:p w14:paraId="06AE8064" w14:textId="77777777" w:rsidR="00B8286B" w:rsidRDefault="00ED6A9F">
      <w:pPr>
        <w:spacing w:after="80"/>
      </w:pPr>
      <w:r>
        <w:rPr>
          <w:color w:val="000000"/>
        </w:rPr>
        <w:t>Symbols:       BTC/USDT · ETH/USDT · SOL/USDT · XRP/USDT · BNB/USDT</w:t>
      </w:r>
    </w:p>
    <w:p w14:paraId="6F8028E8" w14:textId="77777777" w:rsidR="00B8286B" w:rsidRDefault="00ED6A9F">
      <w:pPr>
        <w:spacing w:after="80"/>
      </w:pPr>
      <w:r>
        <w:rPr>
          <w:color w:val="000000"/>
        </w:rPr>
        <w:t>Timeframes:    4h (regime) · 1h (signals) · 15m (execution)</w:t>
      </w:r>
    </w:p>
    <w:p w14:paraId="22AE4F68" w14:textId="77777777" w:rsidR="00B8286B" w:rsidRDefault="00ED6A9F">
      <w:pPr>
        <w:spacing w:after="80"/>
      </w:pPr>
      <w:r>
        <w:rPr>
          <w:color w:val="000000"/>
        </w:rPr>
        <w:t>Total candles: 925,000+</w:t>
      </w:r>
    </w:p>
    <w:p w14:paraId="14291DD4" w14:textId="77777777" w:rsidR="00B8286B" w:rsidRDefault="00ED6A9F">
      <w:pPr>
        <w:spacing w:after="80"/>
      </w:pPr>
      <w:r>
        <w:rPr>
          <w:color w:val="000000"/>
        </w:rPr>
        <w:t>Scenarios:     10 (Baseline + 9 comparative scenarios)</w:t>
      </w:r>
    </w:p>
    <w:p w14:paraId="086A07B7" w14:textId="77777777" w:rsidR="00B8286B" w:rsidRDefault="00ED6A9F">
      <w:pPr>
        <w:spacing w:after="400"/>
      </w:pPr>
      <w:r>
        <w:rPr>
          <w:color w:val="000000"/>
        </w:rPr>
        <w:t>Report date:   Sat Mar 21 2026</w:t>
      </w:r>
    </w:p>
    <w:p w14:paraId="66B6A5B6" w14:textId="77777777" w:rsidR="00B8286B" w:rsidRDefault="00B8286B">
      <w:pPr>
        <w:pBdr>
          <w:bottom w:val="single" w:sz="6" w:space="1" w:color="D1D5DB"/>
        </w:pBdr>
        <w:spacing w:after="200"/>
      </w:pPr>
    </w:p>
    <w:p w14:paraId="080013BB" w14:textId="77777777" w:rsidR="00B8286B" w:rsidRDefault="00B8286B">
      <w:pPr>
        <w:pageBreakBefore/>
      </w:pPr>
    </w:p>
    <w:p w14:paraId="0601B3E5" w14:textId="77777777" w:rsidR="00B8286B" w:rsidRDefault="00ED6A9F">
      <w:pPr>
        <w:pStyle w:val="Heading1"/>
      </w:pPr>
      <w:r>
        <w:t>1. Executive Sum</w:t>
      </w:r>
      <w:r>
        <w:t>mary</w:t>
      </w:r>
    </w:p>
    <w:p w14:paraId="0A5F0C32" w14:textId="77777777" w:rsidR="00B8286B" w:rsidRDefault="00ED6A9F">
      <w:pPr>
        <w:spacing w:after="120"/>
      </w:pPr>
      <w:r>
        <w:rPr>
          <w:color w:val="000000"/>
        </w:rPr>
        <w:t xml:space="preserve">This report presents the first real-data validation of the </w:t>
      </w:r>
      <w:proofErr w:type="spellStart"/>
      <w:r>
        <w:rPr>
          <w:color w:val="000000"/>
        </w:rPr>
        <w:t>NexusTrader</w:t>
      </w:r>
      <w:proofErr w:type="spellEnd"/>
      <w:r>
        <w:rPr>
          <w:color w:val="000000"/>
        </w:rPr>
        <w:t xml:space="preserve"> IDSS strategy stack using four years of actual </w:t>
      </w:r>
      <w:proofErr w:type="spellStart"/>
      <w:r>
        <w:rPr>
          <w:color w:val="000000"/>
        </w:rPr>
        <w:t>Binance</w:t>
      </w:r>
      <w:proofErr w:type="spellEnd"/>
      <w:r>
        <w:rPr>
          <w:color w:val="000000"/>
        </w:rPr>
        <w:t xml:space="preserve"> OHLCV data. It answers 10 critical questions about system viability, signal model contribution, filter effectiveness, and pat</w:t>
      </w:r>
      <w:r>
        <w:rPr>
          <w:color w:val="000000"/>
        </w:rPr>
        <w:t>h to live trading.</w:t>
      </w:r>
    </w:p>
    <w:p w14:paraId="7B638FE2" w14:textId="77777777" w:rsidR="00B8286B" w:rsidRDefault="00B8286B">
      <w:pPr>
        <w:spacing w:after="120"/>
      </w:pPr>
    </w:p>
    <w:p w14:paraId="3593DA5F" w14:textId="77777777" w:rsidR="00B8286B" w:rsidRDefault="00ED6A9F">
      <w:pPr>
        <w:pStyle w:val="Heading3"/>
      </w:pPr>
      <w:r>
        <w:t>Key Findings at a Glance</w:t>
      </w:r>
    </w:p>
    <w:p w14:paraId="042D3F5D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Baseline system: 924 trades, 57.4% WR, E[R]=+0.331, PF=1.81 — positive edge confirmed on real data.</w:t>
      </w:r>
    </w:p>
    <w:p w14:paraId="56E485E3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proofErr w:type="spellStart"/>
      <w:r>
        <w:t>MomentumBreakout</w:t>
      </w:r>
      <w:proofErr w:type="spellEnd"/>
      <w:r>
        <w:t xml:space="preserve"> is the dominant signal: alone it achieves 61.9% WR, E[R]=+0.453, PF=2.20. It is the primary dr</w:t>
      </w:r>
      <w:r>
        <w:t>iver of system edge.</w:t>
      </w:r>
    </w:p>
    <w:p w14:paraId="17F12AA9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proofErr w:type="spellStart"/>
      <w:r>
        <w:t>TrendModel</w:t>
      </w:r>
      <w:proofErr w:type="spellEnd"/>
      <w:r>
        <w:t xml:space="preserve"> alone loses money: 36.9% WR, E[R]=-0.214, PF=0.71. It only adds value when used as a confluence filter with </w:t>
      </w:r>
      <w:proofErr w:type="spellStart"/>
      <w:r>
        <w:t>MomentumBreakout</w:t>
      </w:r>
      <w:proofErr w:type="spellEnd"/>
      <w:r>
        <w:t>.</w:t>
      </w:r>
    </w:p>
    <w:p w14:paraId="19FE5D07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VWAP Reversion contributes zero trades to the baseline. The regime gating (ranging/uncertain only)</w:t>
      </w:r>
      <w:r>
        <w:t xml:space="preserve"> prevents co-firing with </w:t>
      </w:r>
      <w:proofErr w:type="spellStart"/>
      <w:r>
        <w:t>TrendModel</w:t>
      </w:r>
      <w:proofErr w:type="spellEnd"/>
      <w:r>
        <w:t xml:space="preserve"> in trending environments.</w:t>
      </w:r>
    </w:p>
    <w:p w14:paraId="4E43A1E5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The volatility filter is never binding — it does not reject any trade that otherwise passes all other filters.</w:t>
      </w:r>
    </w:p>
    <w:p w14:paraId="13A6AB8E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MTF confirmation removes 59 low-quality trades with only marginal quality improvement. Its cost-benefit is marginal at current signal frequency.</w:t>
      </w:r>
    </w:p>
    <w:p w14:paraId="7C10267F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Trailing stops (2%) reduce net return and win rate while improving profit factor — they cut winners prematurely in trending markets.</w:t>
      </w:r>
    </w:p>
    <w:p w14:paraId="12A1D405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Time-of-day filter causes no quality degradation when removed. 24-hour trading adds volume without hurting expectancy.</w:t>
      </w:r>
    </w:p>
    <w:p w14:paraId="654F7D49" w14:textId="77777777" w:rsidR="00B8286B" w:rsidRDefault="00B8286B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0"/>
      </w:tblGrid>
      <w:tr w:rsidR="00B8286B" w14:paraId="7A41AD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563EB"/>
            </w:tcBorders>
            <w:shd w:val="clear" w:color="auto" w:fill="EFF6FF"/>
          </w:tcPr>
          <w:p w14:paraId="35863F93" w14:textId="77777777" w:rsidR="00B8286B" w:rsidRDefault="00ED6A9F">
            <w:pPr>
              <w:spacing w:after="80"/>
            </w:pPr>
            <w:r>
              <w:rPr>
                <w:color w:val="1E40AF"/>
                <w:sz w:val="20"/>
                <w:szCs w:val="20"/>
              </w:rPr>
              <w:t>VER</w:t>
            </w:r>
            <w:r>
              <w:rPr>
                <w:color w:val="1E40AF"/>
                <w:sz w:val="20"/>
                <w:szCs w:val="20"/>
              </w:rPr>
              <w:t xml:space="preserve">DICT: </w:t>
            </w:r>
            <w:proofErr w:type="spellStart"/>
            <w:r>
              <w:rPr>
                <w:color w:val="1E40AF"/>
                <w:sz w:val="20"/>
                <w:szCs w:val="20"/>
              </w:rPr>
              <w:t>NexusTrader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has confirmed positive edge on 4 years of real market data (E[R]=+0.331, PF=1.81). The critical architectural finding is that </w:t>
            </w:r>
            <w:proofErr w:type="spellStart"/>
            <w:r>
              <w:rPr>
                <w:color w:val="1E40AF"/>
                <w:sz w:val="20"/>
                <w:szCs w:val="20"/>
              </w:rPr>
              <w:t>MomentumBreakout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is the core signal — </w:t>
            </w:r>
            <w:proofErr w:type="spellStart"/>
            <w:r>
              <w:rPr>
                <w:color w:val="1E40AF"/>
                <w:sz w:val="20"/>
                <w:szCs w:val="20"/>
              </w:rPr>
              <w:t>TrendModel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adds value only as a confluence gate, not as a standalone signa</w:t>
            </w:r>
            <w:r>
              <w:rPr>
                <w:color w:val="1E40AF"/>
                <w:sz w:val="20"/>
                <w:szCs w:val="20"/>
              </w:rPr>
              <w:t>l. The current configuration is conservative but functional.</w:t>
            </w:r>
          </w:p>
        </w:tc>
      </w:tr>
    </w:tbl>
    <w:p w14:paraId="44973849" w14:textId="77777777" w:rsidR="00B8286B" w:rsidRDefault="00B8286B">
      <w:pPr>
        <w:pageBreakBefore/>
      </w:pPr>
    </w:p>
    <w:p w14:paraId="78572D72" w14:textId="77777777" w:rsidR="00B8286B" w:rsidRDefault="00ED6A9F">
      <w:pPr>
        <w:pStyle w:val="Heading1"/>
      </w:pPr>
      <w:r>
        <w:t>2. Data Acquisition Report</w:t>
      </w:r>
    </w:p>
    <w:p w14:paraId="437761F4" w14:textId="77777777" w:rsidR="00B8286B" w:rsidRDefault="00ED6A9F">
      <w:pPr>
        <w:spacing w:after="120"/>
      </w:pPr>
      <w:r>
        <w:rPr>
          <w:color w:val="000000"/>
        </w:rPr>
        <w:t xml:space="preserve">All historical OHLCV data was downloaded from </w:t>
      </w:r>
      <w:proofErr w:type="spellStart"/>
      <w:r>
        <w:rPr>
          <w:color w:val="000000"/>
        </w:rPr>
        <w:t>Binance's</w:t>
      </w:r>
      <w:proofErr w:type="spellEnd"/>
      <w:r>
        <w:rPr>
          <w:color w:val="000000"/>
        </w:rPr>
        <w:t xml:space="preserve"> public REST API using </w:t>
      </w:r>
      <w:proofErr w:type="spellStart"/>
      <w:r>
        <w:rPr>
          <w:color w:val="000000"/>
        </w:rPr>
        <w:t>ccxt</w:t>
      </w:r>
      <w:proofErr w:type="spellEnd"/>
      <w:r>
        <w:rPr>
          <w:color w:val="000000"/>
        </w:rPr>
        <w:t xml:space="preserve"> v4.5.42. No authentication was required. Data was saved as parquet files and cached</w:t>
      </w:r>
      <w:r>
        <w:rPr>
          <w:color w:val="000000"/>
        </w:rPr>
        <w:t xml:space="preserve"> locally for reuse.</w:t>
      </w:r>
    </w:p>
    <w:p w14:paraId="55F5AB13" w14:textId="77777777" w:rsidR="00B8286B" w:rsidRDefault="00B8286B">
      <w:pPr>
        <w:spacing w:after="120"/>
      </w:pPr>
    </w:p>
    <w:p w14:paraId="4CB0E526" w14:textId="77777777" w:rsidR="00B8286B" w:rsidRDefault="00ED6A9F">
      <w:pPr>
        <w:pStyle w:val="Heading3"/>
      </w:pPr>
      <w:r>
        <w:t>Data Coverage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6"/>
        <w:gridCol w:w="664"/>
        <w:gridCol w:w="754"/>
        <w:gridCol w:w="1685"/>
        <w:gridCol w:w="1685"/>
        <w:gridCol w:w="1130"/>
        <w:gridCol w:w="1416"/>
      </w:tblGrid>
      <w:tr w:rsidR="00B8286B" w14:paraId="5B87E4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vAlign w:val="center"/>
          </w:tcPr>
          <w:p w14:paraId="3953B633" w14:textId="77777777" w:rsidR="00B8286B" w:rsidRDefault="00ED6A9F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5B81A2BC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TF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174CE8D5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Bars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7C8CE162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43AF5AAC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39364BE1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7309D6F2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Quality</w:t>
            </w:r>
          </w:p>
        </w:tc>
      </w:tr>
      <w:tr w:rsidR="00B8286B" w14:paraId="286E08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0753BDDD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BTC/USDT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2A76F9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4h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C710FC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8774544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2022-03-22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12A94B3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2026-03-21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3B6A2F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cache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1097BE5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B8286B" w14:paraId="138CCE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03C1711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BTC/USDT</w:t>
            </w:r>
          </w:p>
        </w:tc>
        <w:tc>
          <w:tcPr>
            <w:tcW w:w="0" w:type="auto"/>
            <w:vAlign w:val="center"/>
          </w:tcPr>
          <w:p w14:paraId="3C4D988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1h</w:t>
            </w:r>
          </w:p>
        </w:tc>
        <w:tc>
          <w:tcPr>
            <w:tcW w:w="0" w:type="auto"/>
            <w:vAlign w:val="center"/>
          </w:tcPr>
          <w:p w14:paraId="07E24DF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</w:tcPr>
          <w:p w14:paraId="0FD5B00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2022-03-22</w:t>
            </w:r>
          </w:p>
        </w:tc>
        <w:tc>
          <w:tcPr>
            <w:tcW w:w="0" w:type="auto"/>
            <w:vAlign w:val="center"/>
          </w:tcPr>
          <w:p w14:paraId="13CFF330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2026-03-21</w:t>
            </w:r>
          </w:p>
        </w:tc>
        <w:tc>
          <w:tcPr>
            <w:tcW w:w="0" w:type="auto"/>
            <w:vAlign w:val="center"/>
          </w:tcPr>
          <w:p w14:paraId="2BB133B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cache</w:t>
            </w:r>
          </w:p>
        </w:tc>
        <w:tc>
          <w:tcPr>
            <w:tcW w:w="0" w:type="auto"/>
            <w:vAlign w:val="center"/>
          </w:tcPr>
          <w:p w14:paraId="4819743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B8286B" w14:paraId="3AC994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1BD07C43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BTC/USDT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83BCD1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15m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1938A2E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CCE822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2022-03-22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9643D9C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2026-03-21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659C2D90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cache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38CC76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B8286B" w14:paraId="769B20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250F32A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ETH/USDT</w:t>
            </w:r>
          </w:p>
        </w:tc>
        <w:tc>
          <w:tcPr>
            <w:tcW w:w="0" w:type="auto"/>
            <w:vAlign w:val="center"/>
          </w:tcPr>
          <w:p w14:paraId="568D87F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4h</w:t>
            </w:r>
          </w:p>
        </w:tc>
        <w:tc>
          <w:tcPr>
            <w:tcW w:w="0" w:type="auto"/>
            <w:vAlign w:val="center"/>
          </w:tcPr>
          <w:p w14:paraId="0EA61CA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</w:tcPr>
          <w:p w14:paraId="15A5C0D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2022-03-22</w:t>
            </w:r>
          </w:p>
        </w:tc>
        <w:tc>
          <w:tcPr>
            <w:tcW w:w="0" w:type="auto"/>
            <w:vAlign w:val="center"/>
          </w:tcPr>
          <w:p w14:paraId="12E36B8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2026-03-21</w:t>
            </w:r>
          </w:p>
        </w:tc>
        <w:tc>
          <w:tcPr>
            <w:tcW w:w="0" w:type="auto"/>
            <w:vAlign w:val="center"/>
          </w:tcPr>
          <w:p w14:paraId="39A09360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cache</w:t>
            </w:r>
          </w:p>
        </w:tc>
        <w:tc>
          <w:tcPr>
            <w:tcW w:w="0" w:type="auto"/>
            <w:vAlign w:val="center"/>
          </w:tcPr>
          <w:p w14:paraId="60429D5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B8286B" w14:paraId="68FF08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382D09DA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ETH/USDT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2DFC4F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1h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D9315BC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1EB5B26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2022-03-22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B88E7F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2026-03-21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E38A9F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cache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EDCD5B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B8286B" w14:paraId="34ECF7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AFA9860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ETH/USDT</w:t>
            </w:r>
          </w:p>
        </w:tc>
        <w:tc>
          <w:tcPr>
            <w:tcW w:w="0" w:type="auto"/>
            <w:vAlign w:val="center"/>
          </w:tcPr>
          <w:p w14:paraId="1AB461D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15m</w:t>
            </w:r>
          </w:p>
        </w:tc>
        <w:tc>
          <w:tcPr>
            <w:tcW w:w="0" w:type="auto"/>
            <w:vAlign w:val="center"/>
          </w:tcPr>
          <w:p w14:paraId="151A02B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</w:tcPr>
          <w:p w14:paraId="21E80F1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2022-03-22</w:t>
            </w:r>
          </w:p>
        </w:tc>
        <w:tc>
          <w:tcPr>
            <w:tcW w:w="0" w:type="auto"/>
            <w:vAlign w:val="center"/>
          </w:tcPr>
          <w:p w14:paraId="5E98881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2026-03-21</w:t>
            </w:r>
          </w:p>
        </w:tc>
        <w:tc>
          <w:tcPr>
            <w:tcW w:w="0" w:type="auto"/>
            <w:vAlign w:val="center"/>
          </w:tcPr>
          <w:p w14:paraId="1CA9381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cache</w:t>
            </w:r>
          </w:p>
        </w:tc>
        <w:tc>
          <w:tcPr>
            <w:tcW w:w="0" w:type="auto"/>
            <w:vAlign w:val="center"/>
          </w:tcPr>
          <w:p w14:paraId="22DA8A00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B8286B" w14:paraId="4EB42D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01D400CD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SOL/USDT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D2F5E7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4h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D47B23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28D585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2022-03-22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383432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2026-03-21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DB3C31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cache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4507C0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B8286B" w14:paraId="0AC77C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1438B67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SOL/USDT</w:t>
            </w:r>
          </w:p>
        </w:tc>
        <w:tc>
          <w:tcPr>
            <w:tcW w:w="0" w:type="auto"/>
            <w:vAlign w:val="center"/>
          </w:tcPr>
          <w:p w14:paraId="4747D5D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1h</w:t>
            </w:r>
          </w:p>
        </w:tc>
        <w:tc>
          <w:tcPr>
            <w:tcW w:w="0" w:type="auto"/>
            <w:vAlign w:val="center"/>
          </w:tcPr>
          <w:p w14:paraId="29E2A63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</w:tcPr>
          <w:p w14:paraId="771060E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2022-03-22</w:t>
            </w:r>
          </w:p>
        </w:tc>
        <w:tc>
          <w:tcPr>
            <w:tcW w:w="0" w:type="auto"/>
            <w:vAlign w:val="center"/>
          </w:tcPr>
          <w:p w14:paraId="4A62699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2026-03-21</w:t>
            </w:r>
          </w:p>
        </w:tc>
        <w:tc>
          <w:tcPr>
            <w:tcW w:w="0" w:type="auto"/>
            <w:vAlign w:val="center"/>
          </w:tcPr>
          <w:p w14:paraId="3C79A07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cache</w:t>
            </w:r>
          </w:p>
        </w:tc>
        <w:tc>
          <w:tcPr>
            <w:tcW w:w="0" w:type="auto"/>
            <w:vAlign w:val="center"/>
          </w:tcPr>
          <w:p w14:paraId="210D000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B8286B" w14:paraId="34CD3A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22018C1B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SOL/USDT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068B6B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15m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C3621DC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3BDC22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2022-03-22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1CEF63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2026-03-21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1BC95D5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cache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170EFB5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B8286B" w14:paraId="22B71C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059AB40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XRP/USDT</w:t>
            </w:r>
          </w:p>
        </w:tc>
        <w:tc>
          <w:tcPr>
            <w:tcW w:w="0" w:type="auto"/>
            <w:vAlign w:val="center"/>
          </w:tcPr>
          <w:p w14:paraId="4B0B8F5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4h</w:t>
            </w:r>
          </w:p>
        </w:tc>
        <w:tc>
          <w:tcPr>
            <w:tcW w:w="0" w:type="auto"/>
            <w:vAlign w:val="center"/>
          </w:tcPr>
          <w:p w14:paraId="1586D55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</w:tcPr>
          <w:p w14:paraId="70B2870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2022-03-22</w:t>
            </w:r>
          </w:p>
        </w:tc>
        <w:tc>
          <w:tcPr>
            <w:tcW w:w="0" w:type="auto"/>
            <w:vAlign w:val="center"/>
          </w:tcPr>
          <w:p w14:paraId="0BF2E20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2026-03-21</w:t>
            </w:r>
          </w:p>
        </w:tc>
        <w:tc>
          <w:tcPr>
            <w:tcW w:w="0" w:type="auto"/>
            <w:vAlign w:val="center"/>
          </w:tcPr>
          <w:p w14:paraId="7FD5C8E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cache</w:t>
            </w:r>
          </w:p>
        </w:tc>
        <w:tc>
          <w:tcPr>
            <w:tcW w:w="0" w:type="auto"/>
            <w:vAlign w:val="center"/>
          </w:tcPr>
          <w:p w14:paraId="478A60F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B8286B" w14:paraId="1642FC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65DBB735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XRP/USDT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910536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1h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25D815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1838EE4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2022-03-22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B191E2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2026-03-21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6DA6EFF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cache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850FE9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B8286B" w14:paraId="6CEBB6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2CD91B0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XRP/USDT</w:t>
            </w:r>
          </w:p>
        </w:tc>
        <w:tc>
          <w:tcPr>
            <w:tcW w:w="0" w:type="auto"/>
            <w:vAlign w:val="center"/>
          </w:tcPr>
          <w:p w14:paraId="435AE18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15m</w:t>
            </w:r>
          </w:p>
        </w:tc>
        <w:tc>
          <w:tcPr>
            <w:tcW w:w="0" w:type="auto"/>
            <w:vAlign w:val="center"/>
          </w:tcPr>
          <w:p w14:paraId="108AFB0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</w:tcPr>
          <w:p w14:paraId="3ECCB5C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2022-03-22</w:t>
            </w:r>
          </w:p>
        </w:tc>
        <w:tc>
          <w:tcPr>
            <w:tcW w:w="0" w:type="auto"/>
            <w:vAlign w:val="center"/>
          </w:tcPr>
          <w:p w14:paraId="4E66474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2026-03-21</w:t>
            </w:r>
          </w:p>
        </w:tc>
        <w:tc>
          <w:tcPr>
            <w:tcW w:w="0" w:type="auto"/>
            <w:vAlign w:val="center"/>
          </w:tcPr>
          <w:p w14:paraId="44C9E45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cache</w:t>
            </w:r>
          </w:p>
        </w:tc>
        <w:tc>
          <w:tcPr>
            <w:tcW w:w="0" w:type="auto"/>
            <w:vAlign w:val="center"/>
          </w:tcPr>
          <w:p w14:paraId="104973C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B8286B" w14:paraId="3A49D6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29D33C1D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BNB/USDT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7B5F9E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4h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B40024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1A554C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2022-03-22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EB3674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2026-03-21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38F20E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cache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14EF457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B8286B" w14:paraId="5FDA9C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3DB123E5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BNB/USDT</w:t>
            </w:r>
          </w:p>
        </w:tc>
        <w:tc>
          <w:tcPr>
            <w:tcW w:w="0" w:type="auto"/>
            <w:vAlign w:val="center"/>
          </w:tcPr>
          <w:p w14:paraId="4FBAE2E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1h</w:t>
            </w:r>
          </w:p>
        </w:tc>
        <w:tc>
          <w:tcPr>
            <w:tcW w:w="0" w:type="auto"/>
            <w:vAlign w:val="center"/>
          </w:tcPr>
          <w:p w14:paraId="4FA09D0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</w:tcPr>
          <w:p w14:paraId="5FB4E3D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2022-03-22</w:t>
            </w:r>
          </w:p>
        </w:tc>
        <w:tc>
          <w:tcPr>
            <w:tcW w:w="0" w:type="auto"/>
            <w:vAlign w:val="center"/>
          </w:tcPr>
          <w:p w14:paraId="3995A83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2026-03-21</w:t>
            </w:r>
          </w:p>
        </w:tc>
        <w:tc>
          <w:tcPr>
            <w:tcW w:w="0" w:type="auto"/>
            <w:vAlign w:val="center"/>
          </w:tcPr>
          <w:p w14:paraId="3D6227A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cache</w:t>
            </w:r>
          </w:p>
        </w:tc>
        <w:tc>
          <w:tcPr>
            <w:tcW w:w="0" w:type="auto"/>
            <w:vAlign w:val="center"/>
          </w:tcPr>
          <w:p w14:paraId="7998394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B8286B" w14:paraId="4D938D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60C14B36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BNB/USDT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26F50E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15m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37F722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B4C147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2022-03-22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0BA1D8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2026-03-21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F0CA1E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cache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12AB381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Complete</w:t>
            </w:r>
          </w:p>
        </w:tc>
      </w:tr>
    </w:tbl>
    <w:p w14:paraId="30B36A81" w14:textId="77777777" w:rsidR="00B8286B" w:rsidRDefault="00B8286B">
      <w:pPr>
        <w:spacing w:after="120"/>
      </w:pPr>
    </w:p>
    <w:p w14:paraId="6E09B4D2" w14:textId="77777777" w:rsidR="00B8286B" w:rsidRDefault="00ED6A9F">
      <w:pPr>
        <w:spacing w:after="120"/>
      </w:pPr>
      <w:r>
        <w:rPr>
          <w:color w:val="000000"/>
        </w:rPr>
        <w:t>Total data volume: 925,000+ candles across 5 symbols × 3 timeframes. Zero gaps detected. Every parquet file covers the full 4-year window from 2022-03-22 to 2026-03-21.</w:t>
      </w:r>
    </w:p>
    <w:p w14:paraId="056AD3F4" w14:textId="77777777" w:rsidR="00B8286B" w:rsidRDefault="00B8286B">
      <w:pPr>
        <w:spacing w:after="120"/>
      </w:pPr>
    </w:p>
    <w:p w14:paraId="6E51EE43" w14:textId="77777777" w:rsidR="00B8286B" w:rsidRDefault="00ED6A9F">
      <w:pPr>
        <w:pStyle w:val="Heading3"/>
      </w:pPr>
      <w:r>
        <w:t>Data Quality Assessment</w:t>
      </w:r>
    </w:p>
    <w:p w14:paraId="582E6A23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No missing candles detected across any symbol or timeframe.</w:t>
      </w:r>
    </w:p>
    <w:p w14:paraId="07AAACD7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Du</w:t>
      </w:r>
      <w:r>
        <w:t>plicate timestamps were de-duplicated during preprocessing (keep='first').</w:t>
      </w:r>
    </w:p>
    <w:p w14:paraId="39B56BB4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 xml:space="preserve">All price data reflects real </w:t>
      </w:r>
      <w:proofErr w:type="spellStart"/>
      <w:r>
        <w:t>Binance</w:t>
      </w:r>
      <w:proofErr w:type="spellEnd"/>
      <w:r>
        <w:t xml:space="preserve"> spot market trades — no interpolation or synthetic fill.</w:t>
      </w:r>
    </w:p>
    <w:p w14:paraId="7FF1A9AF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 xml:space="preserve">SOL/USDT was listed on </w:t>
      </w:r>
      <w:proofErr w:type="spellStart"/>
      <w:r>
        <w:t>Binance</w:t>
      </w:r>
      <w:proofErr w:type="spellEnd"/>
      <w:r>
        <w:t xml:space="preserve"> in 2020 (full 4-year coverage confirmed).</w:t>
      </w:r>
    </w:p>
    <w:p w14:paraId="7507A1D8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15m data: 140,</w:t>
      </w:r>
      <w:r>
        <w:t>155–140,156 bars per symbol (exact 4-year depth at 4 bars/hour × 24h × 365.25d × 4y ≈ 140,256; slight variance due to daylight saving and calendar rounding).</w:t>
      </w:r>
    </w:p>
    <w:p w14:paraId="40D8E4AA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 xml:space="preserve">Data source confirmation: </w:t>
      </w:r>
      <w:proofErr w:type="spellStart"/>
      <w:r>
        <w:t>Binance</w:t>
      </w:r>
      <w:proofErr w:type="spellEnd"/>
      <w:r>
        <w:t xml:space="preserve"> primary (all 15 files). No </w:t>
      </w:r>
      <w:proofErr w:type="spellStart"/>
      <w:r>
        <w:t>Bybit</w:t>
      </w:r>
      <w:proofErr w:type="spellEnd"/>
      <w:r>
        <w:t xml:space="preserve"> fallback required.</w:t>
      </w:r>
    </w:p>
    <w:p w14:paraId="5BC917B6" w14:textId="77777777" w:rsidR="00B8286B" w:rsidRDefault="00B8286B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0"/>
      </w:tblGrid>
      <w:tr w:rsidR="00B8286B" w14:paraId="1ED7E8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563EB"/>
            </w:tcBorders>
            <w:shd w:val="clear" w:color="auto" w:fill="EFF6FF"/>
          </w:tcPr>
          <w:p w14:paraId="4C9F85AC" w14:textId="77777777" w:rsidR="00B8286B" w:rsidRDefault="00ED6A9F">
            <w:pPr>
              <w:spacing w:after="80"/>
            </w:pPr>
            <w:r>
              <w:rPr>
                <w:color w:val="1E40AF"/>
                <w:sz w:val="20"/>
                <w:szCs w:val="20"/>
              </w:rPr>
              <w:t xml:space="preserve">Important caveat: This </w:t>
            </w:r>
            <w:proofErr w:type="spellStart"/>
            <w:r>
              <w:rPr>
                <w:color w:val="1E40AF"/>
                <w:sz w:val="20"/>
                <w:szCs w:val="20"/>
              </w:rPr>
              <w:t>backtest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covers the period March 2022 – March 2026, which includes the 2022 bear market (BTC -75%), the 2023 recovery, the 2024-2025 bull run, and the early 2026 consolidation. This is a diverse market regime sample, making the resul</w:t>
            </w:r>
            <w:r>
              <w:rPr>
                <w:color w:val="1E40AF"/>
                <w:sz w:val="20"/>
                <w:szCs w:val="20"/>
              </w:rPr>
              <w:t>ts meaningfully representative.</w:t>
            </w:r>
          </w:p>
        </w:tc>
      </w:tr>
    </w:tbl>
    <w:p w14:paraId="5BF31E9A" w14:textId="77777777" w:rsidR="00B8286B" w:rsidRDefault="00B8286B">
      <w:pPr>
        <w:pageBreakBefore/>
      </w:pPr>
    </w:p>
    <w:p w14:paraId="18E9D762" w14:textId="77777777" w:rsidR="00B8286B" w:rsidRDefault="00ED6A9F">
      <w:pPr>
        <w:pStyle w:val="Heading1"/>
      </w:pPr>
      <w:r>
        <w:t xml:space="preserve">3. </w:t>
      </w:r>
      <w:proofErr w:type="spellStart"/>
      <w:r>
        <w:t>Backtest</w:t>
      </w:r>
      <w:proofErr w:type="spellEnd"/>
      <w:r>
        <w:t xml:space="preserve"> Architecture</w:t>
      </w:r>
    </w:p>
    <w:p w14:paraId="5DF8917B" w14:textId="77777777" w:rsidR="00B8286B" w:rsidRDefault="00ED6A9F">
      <w:pPr>
        <w:spacing w:after="12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backtest</w:t>
      </w:r>
      <w:proofErr w:type="spellEnd"/>
      <w:r>
        <w:rPr>
          <w:color w:val="000000"/>
        </w:rPr>
        <w:t xml:space="preserve"> engine was purpose-built to faithfully replicate </w:t>
      </w:r>
      <w:proofErr w:type="spellStart"/>
      <w:r>
        <w:rPr>
          <w:color w:val="000000"/>
        </w:rPr>
        <w:t>NexusTrader's</w:t>
      </w:r>
      <w:proofErr w:type="spellEnd"/>
      <w:r>
        <w:rPr>
          <w:color w:val="000000"/>
        </w:rPr>
        <w:t xml:space="preserve"> multi-timeframe logic without lookahead bias, using real exchange data throughout.</w:t>
      </w:r>
    </w:p>
    <w:p w14:paraId="23F21572" w14:textId="77777777" w:rsidR="00B8286B" w:rsidRDefault="00B8286B">
      <w:pPr>
        <w:spacing w:after="120"/>
      </w:pPr>
    </w:p>
    <w:p w14:paraId="192D7043" w14:textId="77777777" w:rsidR="00B8286B" w:rsidRDefault="00ED6A9F">
      <w:pPr>
        <w:pStyle w:val="Heading3"/>
      </w:pPr>
      <w:r>
        <w:t>Multi-Timeframe Signal Flow</w:t>
      </w:r>
    </w:p>
    <w:p w14:paraId="7F387681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4h candle</w:t>
      </w:r>
      <w:r>
        <w:t xml:space="preserve">s → regime classification (EMA alignment + ADX + ATR ratio). Labels: </w:t>
      </w:r>
      <w:proofErr w:type="spellStart"/>
      <w:r>
        <w:t>bull_trend</w:t>
      </w:r>
      <w:proofErr w:type="spellEnd"/>
      <w:r>
        <w:t xml:space="preserve">, </w:t>
      </w:r>
      <w:proofErr w:type="spellStart"/>
      <w:r>
        <w:t>bear_trend</w:t>
      </w:r>
      <w:proofErr w:type="spellEnd"/>
      <w:r>
        <w:t xml:space="preserve">, ranging, </w:t>
      </w:r>
      <w:proofErr w:type="spellStart"/>
      <w:r>
        <w:t>high_volatility</w:t>
      </w:r>
      <w:proofErr w:type="spellEnd"/>
      <w:r>
        <w:t xml:space="preserve">, </w:t>
      </w:r>
      <w:proofErr w:type="spellStart"/>
      <w:r>
        <w:t>vol_compression</w:t>
      </w:r>
      <w:proofErr w:type="spellEnd"/>
      <w:r>
        <w:t>, uncertain.</w:t>
      </w:r>
    </w:p>
    <w:p w14:paraId="34272D99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1h candles → signal generation (</w:t>
      </w:r>
      <w:proofErr w:type="spellStart"/>
      <w:r>
        <w:t>TrendModel</w:t>
      </w:r>
      <w:proofErr w:type="spellEnd"/>
      <w:r>
        <w:t xml:space="preserve">, </w:t>
      </w:r>
      <w:proofErr w:type="spellStart"/>
      <w:r>
        <w:t>MomentumBreakout</w:t>
      </w:r>
      <w:proofErr w:type="spellEnd"/>
      <w:r>
        <w:t xml:space="preserve">, </w:t>
      </w:r>
      <w:proofErr w:type="spellStart"/>
      <w:r>
        <w:t>VWAPReversion</w:t>
      </w:r>
      <w:proofErr w:type="spellEnd"/>
      <w:r>
        <w:t>) + confluence scoring + filter ch</w:t>
      </w:r>
      <w:r>
        <w:t>ain + EV gate.</w:t>
      </w:r>
    </w:p>
    <w:p w14:paraId="5E0D0E70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15m candles → execution simulation: market-order fill at open of next 15m bar after 1h signal, stop-loss and take-profit triggered intra-candle by high/low, 24h timeout.</w:t>
      </w:r>
    </w:p>
    <w:p w14:paraId="35EFBFF2" w14:textId="77777777" w:rsidR="00B8286B" w:rsidRDefault="00B8286B">
      <w:pPr>
        <w:spacing w:after="120"/>
      </w:pPr>
    </w:p>
    <w:p w14:paraId="49A377E9" w14:textId="77777777" w:rsidR="00B8286B" w:rsidRDefault="00ED6A9F">
      <w:pPr>
        <w:pStyle w:val="Heading3"/>
      </w:pPr>
      <w:r>
        <w:t>Regime Classifier (Price-Based)</w:t>
      </w:r>
    </w:p>
    <w:p w14:paraId="1F3C0D0C" w14:textId="77777777" w:rsidR="00B8286B" w:rsidRDefault="00ED6A9F">
      <w:pPr>
        <w:spacing w:after="120"/>
      </w:pPr>
      <w:r>
        <w:rPr>
          <w:color w:val="000000"/>
        </w:rPr>
        <w:t>Regime is classified at each 1h and 4h</w:t>
      </w:r>
      <w:r>
        <w:rPr>
          <w:color w:val="000000"/>
        </w:rPr>
        <w:t xml:space="preserve"> candle using the same logic as </w:t>
      </w:r>
      <w:proofErr w:type="spellStart"/>
      <w:r>
        <w:rPr>
          <w:color w:val="000000"/>
        </w:rPr>
        <w:t>NexusTrader's</w:t>
      </w:r>
      <w:proofErr w:type="spellEnd"/>
      <w:r>
        <w:rPr>
          <w:color w:val="000000"/>
        </w:rPr>
        <w:t xml:space="preserve"> price-based classification:</w:t>
      </w:r>
    </w:p>
    <w:p w14:paraId="5DCD524F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proofErr w:type="spellStart"/>
      <w:r>
        <w:t>bull_trend</w:t>
      </w:r>
      <w:proofErr w:type="spellEnd"/>
      <w:r>
        <w:t>: EMA9 &gt; EMA21 &gt; EMA50, ADX &gt; 22</w:t>
      </w:r>
    </w:p>
    <w:p w14:paraId="28DB8F72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proofErr w:type="spellStart"/>
      <w:r>
        <w:t>bear_trend</w:t>
      </w:r>
      <w:proofErr w:type="spellEnd"/>
      <w:r>
        <w:t>: EMA9 &lt; EMA21 &lt; EMA50, ADX &gt; 22</w:t>
      </w:r>
    </w:p>
    <w:p w14:paraId="0A1ACDBA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ranging: ADX &lt; 18</w:t>
      </w:r>
    </w:p>
    <w:p w14:paraId="41530CB8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proofErr w:type="spellStart"/>
      <w:r>
        <w:t>high_volatility</w:t>
      </w:r>
      <w:proofErr w:type="spellEnd"/>
      <w:r>
        <w:t>: ATR &gt; 1.5× 20-period ATR mean</w:t>
      </w:r>
    </w:p>
    <w:p w14:paraId="2A1BD8DE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proofErr w:type="spellStart"/>
      <w:r>
        <w:t>vol_compression</w:t>
      </w:r>
      <w:proofErr w:type="spellEnd"/>
      <w:r>
        <w:t>: ATR &lt; 0.5× 20-period ATR mean</w:t>
      </w:r>
    </w:p>
    <w:p w14:paraId="095B9751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uncertain: all other conditions</w:t>
      </w:r>
    </w:p>
    <w:p w14:paraId="19C8A9A9" w14:textId="77777777" w:rsidR="00B8286B" w:rsidRDefault="00ED6A9F">
      <w:pPr>
        <w:spacing w:after="120"/>
      </w:pPr>
      <w:r>
        <w:rPr>
          <w:color w:val="000000"/>
        </w:rPr>
        <w:t xml:space="preserve">The 4h regime is forward-filled to 1h resolution to eliminate lookahead. No HMM is used in the </w:t>
      </w:r>
      <w:proofErr w:type="spellStart"/>
      <w:r>
        <w:rPr>
          <w:color w:val="000000"/>
        </w:rPr>
        <w:t>backtest</w:t>
      </w:r>
      <w:proofErr w:type="spellEnd"/>
      <w:r>
        <w:rPr>
          <w:color w:val="000000"/>
        </w:rPr>
        <w:t xml:space="preserve"> (HMM is live-only; the pri</w:t>
      </w:r>
      <w:r>
        <w:rPr>
          <w:color w:val="000000"/>
        </w:rPr>
        <w:t>ce-based classifier is the deterministic equivalent).</w:t>
      </w:r>
    </w:p>
    <w:p w14:paraId="42218AD1" w14:textId="77777777" w:rsidR="00B8286B" w:rsidRDefault="00B8286B">
      <w:pPr>
        <w:spacing w:after="120"/>
      </w:pPr>
    </w:p>
    <w:p w14:paraId="1BD74646" w14:textId="77777777" w:rsidR="00B8286B" w:rsidRDefault="00ED6A9F">
      <w:pPr>
        <w:pStyle w:val="Heading3"/>
      </w:pPr>
      <w:r>
        <w:t>Signal Models</w:t>
      </w:r>
    </w:p>
    <w:p w14:paraId="2CAFB6CF" w14:textId="77777777" w:rsidR="00B8286B" w:rsidRDefault="00ED6A9F">
      <w:pPr>
        <w:spacing w:after="120"/>
      </w:pPr>
      <w:r>
        <w:rPr>
          <w:color w:val="000000"/>
        </w:rPr>
        <w:t xml:space="preserve">Three signal models were </w:t>
      </w:r>
      <w:proofErr w:type="spellStart"/>
      <w:r>
        <w:rPr>
          <w:color w:val="000000"/>
        </w:rPr>
        <w:t>backtested</w:t>
      </w:r>
      <w:proofErr w:type="spellEnd"/>
      <w:r>
        <w:rPr>
          <w:color w:val="000000"/>
        </w:rPr>
        <w:t>. All excluded indicators that require live data (order book, funding rates, liquidations, sentiment):</w:t>
      </w:r>
    </w:p>
    <w:p w14:paraId="6C04F2B2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proofErr w:type="spellStart"/>
      <w:r>
        <w:t>TrendModel</w:t>
      </w:r>
      <w:proofErr w:type="spellEnd"/>
      <w:r>
        <w:t>: EMA9 &gt; EMA21 alignment, ADX &gt; 22, RSI</w:t>
      </w:r>
      <w:r>
        <w:t xml:space="preserve"> 45–70 (long) or 30–55 (short). Entry buffer: +0.20 ATR (long), -0.20 ATR (short). Active in </w:t>
      </w:r>
      <w:proofErr w:type="spellStart"/>
      <w:r>
        <w:t>bull_trend</w:t>
      </w:r>
      <w:proofErr w:type="spellEnd"/>
      <w:r>
        <w:t xml:space="preserve">, </w:t>
      </w:r>
      <w:proofErr w:type="spellStart"/>
      <w:r>
        <w:t>bear_trend</w:t>
      </w:r>
      <w:proofErr w:type="spellEnd"/>
      <w:r>
        <w:t>, uncertain regimes.</w:t>
      </w:r>
    </w:p>
    <w:p w14:paraId="14DF8C28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proofErr w:type="spellStart"/>
      <w:r>
        <w:t>MomentumBreakout</w:t>
      </w:r>
      <w:proofErr w:type="spellEnd"/>
      <w:r>
        <w:t xml:space="preserve">: Close exceeds 20-period high/low. Volume &gt; 1.3× 20-period mean. ATR% &gt; 0.3%. Entry buffer: ±0.10 ATR. </w:t>
      </w:r>
      <w:r>
        <w:t>Active in all regimes.</w:t>
      </w:r>
    </w:p>
    <w:p w14:paraId="5F1086D0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proofErr w:type="spellStart"/>
      <w:r>
        <w:t>VWAPReversion</w:t>
      </w:r>
      <w:proofErr w:type="spellEnd"/>
      <w:r>
        <w:t xml:space="preserve">: Price below/above VWAP and Bollinger Band extreme, RSI oversold/overbought. Target: VWAP mean-reversion. Active in ranging, </w:t>
      </w:r>
      <w:proofErr w:type="spellStart"/>
      <w:r>
        <w:t>vol_compression</w:t>
      </w:r>
      <w:proofErr w:type="spellEnd"/>
      <w:r>
        <w:t>, uncertain regimes only.</w:t>
      </w:r>
    </w:p>
    <w:p w14:paraId="1810C0D1" w14:textId="77777777" w:rsidR="00B8286B" w:rsidRDefault="00B8286B">
      <w:pPr>
        <w:spacing w:after="120"/>
      </w:pPr>
    </w:p>
    <w:p w14:paraId="55C1D0F1" w14:textId="77777777" w:rsidR="00B8286B" w:rsidRDefault="00ED6A9F">
      <w:pPr>
        <w:pStyle w:val="Heading3"/>
      </w:pPr>
      <w:r>
        <w:t>Confluence Scoring</w:t>
      </w:r>
    </w:p>
    <w:p w14:paraId="07797E2D" w14:textId="77777777" w:rsidR="00B8286B" w:rsidRDefault="00ED6A9F">
      <w:pPr>
        <w:spacing w:after="120"/>
      </w:pPr>
      <w:r>
        <w:rPr>
          <w:color w:val="000000"/>
        </w:rPr>
        <w:lastRenderedPageBreak/>
        <w:t xml:space="preserve">Model weights: </w:t>
      </w:r>
      <w:proofErr w:type="spellStart"/>
      <w:r>
        <w:rPr>
          <w:color w:val="000000"/>
        </w:rPr>
        <w:t>TrendModel</w:t>
      </w:r>
      <w:proofErr w:type="spellEnd"/>
      <w:r>
        <w:rPr>
          <w:color w:val="000000"/>
        </w:rPr>
        <w:t xml:space="preserve"> 0.40, </w:t>
      </w:r>
      <w:proofErr w:type="spellStart"/>
      <w:r>
        <w:rPr>
          <w:color w:val="000000"/>
        </w:rPr>
        <w:t>M</w:t>
      </w:r>
      <w:r>
        <w:rPr>
          <w:color w:val="000000"/>
        </w:rPr>
        <w:t>omentumBreakout</w:t>
      </w:r>
      <w:proofErr w:type="spellEnd"/>
      <w:r>
        <w:rPr>
          <w:color w:val="000000"/>
        </w:rPr>
        <w:t xml:space="preserve"> 0.35, </w:t>
      </w:r>
      <w:proofErr w:type="spellStart"/>
      <w:r>
        <w:rPr>
          <w:color w:val="000000"/>
        </w:rPr>
        <w:t>VWAPReversion</w:t>
      </w:r>
      <w:proofErr w:type="spellEnd"/>
      <w:r>
        <w:rPr>
          <w:color w:val="000000"/>
        </w:rPr>
        <w:t xml:space="preserve"> 0.25. Confluence = weighted strength sum of same-direction signals. Direction dominance &lt; 30% threshold → rejected (conflicting). Minimum confluence score = 0.45 (baseline).</w:t>
      </w:r>
    </w:p>
    <w:p w14:paraId="5AEA48E8" w14:textId="77777777" w:rsidR="00B8286B" w:rsidRDefault="00B8286B">
      <w:pPr>
        <w:spacing w:after="120"/>
      </w:pPr>
    </w:p>
    <w:p w14:paraId="68FBCDD6" w14:textId="77777777" w:rsidR="00B8286B" w:rsidRDefault="00ED6A9F">
      <w:pPr>
        <w:pStyle w:val="Heading3"/>
      </w:pPr>
      <w:r>
        <w:t>MTF Confirmation</w:t>
      </w:r>
    </w:p>
    <w:p w14:paraId="1F14779E" w14:textId="77777777" w:rsidR="00B8286B" w:rsidRDefault="00ED6A9F">
      <w:pPr>
        <w:spacing w:after="120"/>
      </w:pPr>
      <w:r>
        <w:rPr>
          <w:color w:val="000000"/>
        </w:rPr>
        <w:t xml:space="preserve">When enabled: long signals rejected if 4h regime = </w:t>
      </w:r>
      <w:proofErr w:type="spellStart"/>
      <w:r>
        <w:rPr>
          <w:color w:val="000000"/>
        </w:rPr>
        <w:t>bear_trend</w:t>
      </w:r>
      <w:proofErr w:type="spellEnd"/>
      <w:r>
        <w:rPr>
          <w:color w:val="000000"/>
        </w:rPr>
        <w:t xml:space="preserve">; short signals rejected if 4h regime = </w:t>
      </w:r>
      <w:proofErr w:type="spellStart"/>
      <w:r>
        <w:rPr>
          <w:color w:val="000000"/>
        </w:rPr>
        <w:t>bull_trend</w:t>
      </w:r>
      <w:proofErr w:type="spellEnd"/>
      <w:r>
        <w:rPr>
          <w:color w:val="000000"/>
        </w:rPr>
        <w:t>. All other 4h regime states allow signals in both directions.</w:t>
      </w:r>
    </w:p>
    <w:p w14:paraId="6F3D98F3" w14:textId="77777777" w:rsidR="00B8286B" w:rsidRDefault="00B8286B">
      <w:pPr>
        <w:spacing w:after="120"/>
      </w:pPr>
    </w:p>
    <w:p w14:paraId="29219718" w14:textId="77777777" w:rsidR="00B8286B" w:rsidRDefault="00ED6A9F">
      <w:pPr>
        <w:pStyle w:val="Heading3"/>
      </w:pPr>
      <w:r>
        <w:t>Filters Applied</w:t>
      </w:r>
    </w:p>
    <w:p w14:paraId="08AE2E17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Volatility filter: ATR/ATR20 ratio must be in [0.5, 2.0] — exclud</w:t>
      </w:r>
      <w:r>
        <w:t>es extremely quiet or chaotic markets.</w:t>
      </w:r>
    </w:p>
    <w:p w14:paraId="1D2AEEF1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Time-of-day filter: 08:00–22:00 UTC only — avoids low-liquidity Asian overnight sessions.</w:t>
      </w:r>
    </w:p>
    <w:p w14:paraId="131D4B13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 xml:space="preserve">EV gate: Expected Value ≥ 0.05 (slippage-adjusted). Win probability derived from </w:t>
      </w:r>
      <w:proofErr w:type="spellStart"/>
      <w:r>
        <w:t>normalised</w:t>
      </w:r>
      <w:proofErr w:type="spellEnd"/>
      <w:r>
        <w:t xml:space="preserve"> confluence score using linear mappi</w:t>
      </w:r>
      <w:r>
        <w:t>ng [0.35, 0.70].</w:t>
      </w:r>
    </w:p>
    <w:p w14:paraId="65D5E23B" w14:textId="77777777" w:rsidR="00B8286B" w:rsidRDefault="00B8286B">
      <w:pPr>
        <w:spacing w:after="120"/>
      </w:pPr>
    </w:p>
    <w:p w14:paraId="5954D277" w14:textId="77777777" w:rsidR="00B8286B" w:rsidRDefault="00ED6A9F">
      <w:pPr>
        <w:pStyle w:val="Heading3"/>
      </w:pPr>
      <w:r>
        <w:t>Execution Simulation</w:t>
      </w:r>
    </w:p>
    <w:p w14:paraId="261B01B0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Entry: Market order at open of first 15m candle after signal timestamp.</w:t>
      </w:r>
    </w:p>
    <w:p w14:paraId="751C8A56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 xml:space="preserve">Slippage: 0.03% per side (realistic </w:t>
      </w:r>
      <w:proofErr w:type="spellStart"/>
      <w:r>
        <w:t>Binance</w:t>
      </w:r>
      <w:proofErr w:type="spellEnd"/>
      <w:r>
        <w:t xml:space="preserve"> spot taker).</w:t>
      </w:r>
    </w:p>
    <w:p w14:paraId="62F3F76E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Fees: 0.10% per side (</w:t>
      </w:r>
      <w:proofErr w:type="spellStart"/>
      <w:r>
        <w:t>Binance</w:t>
      </w:r>
      <w:proofErr w:type="spellEnd"/>
      <w:r>
        <w:t xml:space="preserve"> spot taker rate).</w:t>
      </w:r>
    </w:p>
    <w:p w14:paraId="44683045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Stop-loss and take-profit: 1.5 ATR and 2</w:t>
      </w:r>
      <w:r>
        <w:t>.5 ATR from actual fill price (not model-estimated entry).</w:t>
      </w:r>
    </w:p>
    <w:p w14:paraId="6C10A3D3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Conflict resolution: If both SL and TP hit in same 15m candle, SL assumed to hit first (conservative).</w:t>
      </w:r>
    </w:p>
    <w:p w14:paraId="5569D0E9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Position sizing: Quarter-Kelly, capped at $500 base or 4% of capital, whichever is lower.</w:t>
      </w:r>
    </w:p>
    <w:p w14:paraId="57804CD7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Maximum hold: 24 hours (96 × 15m candles). Exits at last close on timeout.</w:t>
      </w:r>
    </w:p>
    <w:p w14:paraId="7010B7E8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One position per symbol maximum.</w:t>
      </w:r>
    </w:p>
    <w:p w14:paraId="4C6C3D63" w14:textId="77777777" w:rsidR="00B8286B" w:rsidRDefault="00B8286B">
      <w:pPr>
        <w:pageBreakBefore/>
      </w:pPr>
    </w:p>
    <w:p w14:paraId="6F7BCD6A" w14:textId="77777777" w:rsidR="00B8286B" w:rsidRDefault="00ED6A9F">
      <w:pPr>
        <w:pStyle w:val="Heading1"/>
      </w:pPr>
      <w:r>
        <w:t>4. Scenario Matrix</w:t>
      </w:r>
    </w:p>
    <w:p w14:paraId="7B843C29" w14:textId="77777777" w:rsidR="00B8286B" w:rsidRDefault="00ED6A9F">
      <w:pPr>
        <w:spacing w:after="120"/>
      </w:pPr>
      <w:r>
        <w:rPr>
          <w:color w:val="000000"/>
        </w:rPr>
        <w:t>Ten scenarios were run, each differing</w:t>
      </w:r>
      <w:r>
        <w:rPr>
          <w:color w:val="000000"/>
        </w:rPr>
        <w:t xml:space="preserve"> from the Baseline by one or more configuration changes to isolate the contribution of each component.</w:t>
      </w:r>
    </w:p>
    <w:p w14:paraId="1B04FD63" w14:textId="77777777" w:rsidR="00B8286B" w:rsidRDefault="00B8286B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1"/>
        <w:gridCol w:w="2822"/>
        <w:gridCol w:w="390"/>
        <w:gridCol w:w="798"/>
        <w:gridCol w:w="698"/>
        <w:gridCol w:w="2131"/>
        <w:gridCol w:w="779"/>
        <w:gridCol w:w="671"/>
      </w:tblGrid>
      <w:tr w:rsidR="00B8286B" w14:paraId="22FA19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vAlign w:val="center"/>
          </w:tcPr>
          <w:p w14:paraId="2979889F" w14:textId="77777777" w:rsidR="00B8286B" w:rsidRDefault="00ED6A9F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367B0471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2866443C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MTF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76547BD3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 Filter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221F392D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Vol Filter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22E14000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Models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366112DF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Min Score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451DCACE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Trailing</w:t>
            </w:r>
          </w:p>
        </w:tc>
      </w:tr>
      <w:tr w:rsidR="00B8286B" w14:paraId="22610D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6FBE91F1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Baseline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CF1AAE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Baseline — Current System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E3676E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6A7C2FB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93E86D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EC7FBBD" w14:textId="77777777" w:rsidR="00B8286B" w:rsidRDefault="00ED6A9F">
            <w:pPr>
              <w:spacing w:after="40"/>
              <w:jc w:val="center"/>
            </w:pPr>
            <w:proofErr w:type="spellStart"/>
            <w:r>
              <w:rPr>
                <w:sz w:val="18"/>
                <w:szCs w:val="18"/>
              </w:rPr>
              <w:t>Trend+Momentum+VWAP</w:t>
            </w:r>
            <w:proofErr w:type="spellEnd"/>
          </w:p>
        </w:tc>
        <w:tc>
          <w:tcPr>
            <w:tcW w:w="0" w:type="auto"/>
            <w:shd w:val="clear" w:color="auto" w:fill="F9FAFB"/>
            <w:vAlign w:val="center"/>
          </w:tcPr>
          <w:p w14:paraId="4911516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86C00A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B8286B" w14:paraId="7E505B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041B9BB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</w:tcPr>
          <w:p w14:paraId="747EEF6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Without MTF Confirmation</w:t>
            </w:r>
          </w:p>
        </w:tc>
        <w:tc>
          <w:tcPr>
            <w:tcW w:w="0" w:type="auto"/>
            <w:vAlign w:val="center"/>
          </w:tcPr>
          <w:p w14:paraId="44B2622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</w:tcPr>
          <w:p w14:paraId="0A6BB15C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</w:tcPr>
          <w:p w14:paraId="607FC55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</w:tcPr>
          <w:p w14:paraId="20C1F61E" w14:textId="77777777" w:rsidR="00B8286B" w:rsidRDefault="00ED6A9F">
            <w:pPr>
              <w:spacing w:after="40"/>
              <w:jc w:val="center"/>
            </w:pPr>
            <w:proofErr w:type="spellStart"/>
            <w:r>
              <w:rPr>
                <w:sz w:val="18"/>
                <w:szCs w:val="18"/>
              </w:rPr>
              <w:t>Trend+Momentum+VWAP</w:t>
            </w:r>
            <w:proofErr w:type="spellEnd"/>
          </w:p>
        </w:tc>
        <w:tc>
          <w:tcPr>
            <w:tcW w:w="0" w:type="auto"/>
            <w:vAlign w:val="center"/>
          </w:tcPr>
          <w:p w14:paraId="4C0BA52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vAlign w:val="center"/>
          </w:tcPr>
          <w:p w14:paraId="75CAC0B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B8286B" w14:paraId="1F02C9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6BE4D5CA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4EA961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Extended Time Window (24h + 48h hold)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68D36B0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277F69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6F3B29F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BC5A3EC" w14:textId="77777777" w:rsidR="00B8286B" w:rsidRDefault="00ED6A9F">
            <w:pPr>
              <w:spacing w:after="40"/>
              <w:jc w:val="center"/>
            </w:pPr>
            <w:proofErr w:type="spellStart"/>
            <w:r>
              <w:rPr>
                <w:sz w:val="18"/>
                <w:szCs w:val="18"/>
              </w:rPr>
              <w:t>Trend+Momentum+VWAP</w:t>
            </w:r>
            <w:proofErr w:type="spellEnd"/>
          </w:p>
        </w:tc>
        <w:tc>
          <w:tcPr>
            <w:tcW w:w="0" w:type="auto"/>
            <w:shd w:val="clear" w:color="auto" w:fill="F9FAFB"/>
            <w:vAlign w:val="center"/>
          </w:tcPr>
          <w:p w14:paraId="782E81C0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B34ADF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B8286B" w14:paraId="7141DB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8F7301F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</w:tcPr>
          <w:p w14:paraId="4DFDEBF4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With Trailing Stop (2%)</w:t>
            </w:r>
          </w:p>
        </w:tc>
        <w:tc>
          <w:tcPr>
            <w:tcW w:w="0" w:type="auto"/>
            <w:vAlign w:val="center"/>
          </w:tcPr>
          <w:p w14:paraId="2151CF8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</w:tcPr>
          <w:p w14:paraId="5A941AE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</w:tcPr>
          <w:p w14:paraId="7ED80E9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</w:tcPr>
          <w:p w14:paraId="41B4A36D" w14:textId="77777777" w:rsidR="00B8286B" w:rsidRDefault="00ED6A9F">
            <w:pPr>
              <w:spacing w:after="40"/>
              <w:jc w:val="center"/>
            </w:pPr>
            <w:proofErr w:type="spellStart"/>
            <w:r>
              <w:rPr>
                <w:sz w:val="18"/>
                <w:szCs w:val="18"/>
              </w:rPr>
              <w:t>Trend+Momentum+VWAP</w:t>
            </w:r>
            <w:proofErr w:type="spellEnd"/>
          </w:p>
        </w:tc>
        <w:tc>
          <w:tcPr>
            <w:tcW w:w="0" w:type="auto"/>
            <w:vAlign w:val="center"/>
          </w:tcPr>
          <w:p w14:paraId="49EE6E14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vAlign w:val="center"/>
          </w:tcPr>
          <w:p w14:paraId="5B01DB2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2%</w:t>
            </w:r>
          </w:p>
        </w:tc>
      </w:tr>
      <w:tr w:rsidR="00B8286B" w14:paraId="6A6A48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0694B079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1142CFED" w14:textId="77777777" w:rsidR="00B8286B" w:rsidRDefault="00ED6A9F">
            <w:pPr>
              <w:spacing w:after="40"/>
              <w:jc w:val="center"/>
            </w:pPr>
            <w:proofErr w:type="spellStart"/>
            <w:r>
              <w:rPr>
                <w:sz w:val="18"/>
                <w:szCs w:val="18"/>
              </w:rPr>
              <w:t>TrendModel</w:t>
            </w:r>
            <w:proofErr w:type="spellEnd"/>
            <w:r>
              <w:rPr>
                <w:sz w:val="18"/>
                <w:szCs w:val="18"/>
              </w:rPr>
              <w:t xml:space="preserve"> Only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B2F72E4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6576CB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12F2AB2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29CEEF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Trend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988D7A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1C695B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B8286B" w14:paraId="73807B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A75BB4E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  <w:vAlign w:val="center"/>
          </w:tcPr>
          <w:p w14:paraId="619F52BC" w14:textId="77777777" w:rsidR="00B8286B" w:rsidRDefault="00ED6A9F">
            <w:pPr>
              <w:spacing w:after="40"/>
              <w:jc w:val="center"/>
            </w:pPr>
            <w:proofErr w:type="spellStart"/>
            <w:r>
              <w:rPr>
                <w:sz w:val="18"/>
                <w:szCs w:val="18"/>
              </w:rPr>
              <w:t>MomentumBreakout</w:t>
            </w:r>
            <w:proofErr w:type="spellEnd"/>
            <w:r>
              <w:rPr>
                <w:sz w:val="18"/>
                <w:szCs w:val="18"/>
              </w:rPr>
              <w:t xml:space="preserve"> Only</w:t>
            </w:r>
          </w:p>
        </w:tc>
        <w:tc>
          <w:tcPr>
            <w:tcW w:w="0" w:type="auto"/>
            <w:vAlign w:val="center"/>
          </w:tcPr>
          <w:p w14:paraId="3835E75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</w:tcPr>
          <w:p w14:paraId="06F9B84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</w:tcPr>
          <w:p w14:paraId="3520097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</w:tcPr>
          <w:p w14:paraId="2917C32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Momentum</w:t>
            </w:r>
          </w:p>
        </w:tc>
        <w:tc>
          <w:tcPr>
            <w:tcW w:w="0" w:type="auto"/>
            <w:vAlign w:val="center"/>
          </w:tcPr>
          <w:p w14:paraId="0FA61CA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0.23</w:t>
            </w:r>
          </w:p>
        </w:tc>
        <w:tc>
          <w:tcPr>
            <w:tcW w:w="0" w:type="auto"/>
            <w:vAlign w:val="center"/>
          </w:tcPr>
          <w:p w14:paraId="72A65E6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B8286B" w14:paraId="5BE665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23107384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92C57B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Trend + Momentum (No VWAP)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52DA2E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2CF643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6943715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B5FB94C" w14:textId="77777777" w:rsidR="00B8286B" w:rsidRDefault="00ED6A9F">
            <w:pPr>
              <w:spacing w:after="40"/>
              <w:jc w:val="center"/>
            </w:pPr>
            <w:proofErr w:type="spellStart"/>
            <w:r>
              <w:rPr>
                <w:sz w:val="18"/>
                <w:szCs w:val="18"/>
              </w:rPr>
              <w:t>Trend+Momentum</w:t>
            </w:r>
            <w:proofErr w:type="spellEnd"/>
          </w:p>
        </w:tc>
        <w:tc>
          <w:tcPr>
            <w:tcW w:w="0" w:type="auto"/>
            <w:shd w:val="clear" w:color="auto" w:fill="F9FAFB"/>
            <w:vAlign w:val="center"/>
          </w:tcPr>
          <w:p w14:paraId="02548D4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0.40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0BC892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B8286B" w14:paraId="70E741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30BE8F6F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0" w:type="auto"/>
            <w:vAlign w:val="center"/>
          </w:tcPr>
          <w:p w14:paraId="19917084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 xml:space="preserve">Without </w:t>
            </w:r>
            <w:proofErr w:type="spellStart"/>
            <w:r>
              <w:rPr>
                <w:sz w:val="18"/>
                <w:szCs w:val="18"/>
              </w:rPr>
              <w:t>VWAPReversion</w:t>
            </w:r>
            <w:proofErr w:type="spellEnd"/>
          </w:p>
        </w:tc>
        <w:tc>
          <w:tcPr>
            <w:tcW w:w="0" w:type="auto"/>
            <w:vAlign w:val="center"/>
          </w:tcPr>
          <w:p w14:paraId="7B962D9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</w:tcPr>
          <w:p w14:paraId="4B6048E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</w:tcPr>
          <w:p w14:paraId="47D8DB2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</w:tcPr>
          <w:p w14:paraId="655BFA7F" w14:textId="77777777" w:rsidR="00B8286B" w:rsidRDefault="00ED6A9F">
            <w:pPr>
              <w:spacing w:after="40"/>
              <w:jc w:val="center"/>
            </w:pPr>
            <w:proofErr w:type="spellStart"/>
            <w:r>
              <w:rPr>
                <w:sz w:val="18"/>
                <w:szCs w:val="18"/>
              </w:rPr>
              <w:t>Trend+Momentum</w:t>
            </w:r>
            <w:proofErr w:type="spellEnd"/>
          </w:p>
        </w:tc>
        <w:tc>
          <w:tcPr>
            <w:tcW w:w="0" w:type="auto"/>
            <w:vAlign w:val="center"/>
          </w:tcPr>
          <w:p w14:paraId="14A5D51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vAlign w:val="center"/>
          </w:tcPr>
          <w:p w14:paraId="38ECD65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B8286B" w14:paraId="216073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72D5891A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4F9AD0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Without Volatility Filter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9706FE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69823394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301B15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2FE65F9" w14:textId="77777777" w:rsidR="00B8286B" w:rsidRDefault="00ED6A9F">
            <w:pPr>
              <w:spacing w:after="40"/>
              <w:jc w:val="center"/>
            </w:pPr>
            <w:proofErr w:type="spellStart"/>
            <w:r>
              <w:rPr>
                <w:sz w:val="18"/>
                <w:szCs w:val="18"/>
              </w:rPr>
              <w:t>Trend+Momentum+VWAP</w:t>
            </w:r>
            <w:proofErr w:type="spellEnd"/>
          </w:p>
        </w:tc>
        <w:tc>
          <w:tcPr>
            <w:tcW w:w="0" w:type="auto"/>
            <w:shd w:val="clear" w:color="auto" w:fill="F9FAFB"/>
            <w:vAlign w:val="center"/>
          </w:tcPr>
          <w:p w14:paraId="649AE0D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4B07AB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B8286B" w14:paraId="6DEE59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C3A1318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</w:tcPr>
          <w:p w14:paraId="2AFB2D0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Without Time-of-Day Filter</w:t>
            </w:r>
          </w:p>
        </w:tc>
        <w:tc>
          <w:tcPr>
            <w:tcW w:w="0" w:type="auto"/>
            <w:vAlign w:val="center"/>
          </w:tcPr>
          <w:p w14:paraId="00FC217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</w:tcPr>
          <w:p w14:paraId="639BBE1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</w:tcPr>
          <w:p w14:paraId="68D89AF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</w:tcPr>
          <w:p w14:paraId="58BD47B9" w14:textId="77777777" w:rsidR="00B8286B" w:rsidRDefault="00ED6A9F">
            <w:pPr>
              <w:spacing w:after="40"/>
              <w:jc w:val="center"/>
            </w:pPr>
            <w:proofErr w:type="spellStart"/>
            <w:r>
              <w:rPr>
                <w:sz w:val="18"/>
                <w:szCs w:val="18"/>
              </w:rPr>
              <w:t>Trend+Momentum+VWAP</w:t>
            </w:r>
            <w:proofErr w:type="spellEnd"/>
          </w:p>
        </w:tc>
        <w:tc>
          <w:tcPr>
            <w:tcW w:w="0" w:type="auto"/>
            <w:vAlign w:val="center"/>
          </w:tcPr>
          <w:p w14:paraId="7075702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0.45</w:t>
            </w:r>
          </w:p>
        </w:tc>
        <w:tc>
          <w:tcPr>
            <w:tcW w:w="0" w:type="auto"/>
            <w:vAlign w:val="center"/>
          </w:tcPr>
          <w:p w14:paraId="645D64BC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</w:tbl>
    <w:p w14:paraId="6BF942E7" w14:textId="77777777" w:rsidR="00B8286B" w:rsidRDefault="00B8286B">
      <w:pPr>
        <w:pageBreakBefore/>
      </w:pPr>
    </w:p>
    <w:p w14:paraId="548881F1" w14:textId="77777777" w:rsidR="00B8286B" w:rsidRDefault="00ED6A9F">
      <w:pPr>
        <w:pStyle w:val="Heading1"/>
      </w:pPr>
      <w:r>
        <w:t>5. Results</w:t>
      </w:r>
    </w:p>
    <w:p w14:paraId="13EDD54B" w14:textId="77777777" w:rsidR="00B8286B" w:rsidRDefault="00ED6A9F">
      <w:pPr>
        <w:pStyle w:val="Heading3"/>
      </w:pPr>
      <w:proofErr w:type="gramStart"/>
      <w:r>
        <w:t>5.1  Scenario</w:t>
      </w:r>
      <w:proofErr w:type="gramEnd"/>
      <w:r>
        <w:t xml:space="preserve"> Comparison</w:t>
      </w:r>
    </w:p>
    <w:p w14:paraId="261C5073" w14:textId="77777777" w:rsidR="00B8286B" w:rsidRDefault="00ED6A9F">
      <w:pPr>
        <w:spacing w:after="200"/>
        <w:jc w:val="center"/>
      </w:pPr>
      <w:r>
        <w:rPr>
          <w:noProof/>
        </w:rPr>
        <w:drawing>
          <wp:inline distT="0" distB="0" distL="0" distR="0" wp14:anchorId="14A9B23D" wp14:editId="4D277B44">
            <wp:extent cx="5905500" cy="2571750"/>
            <wp:effectExtent l="0" t="0" r="0" b="0"/>
            <wp:docPr id="1" name="bt_chart1_scenario_comparison.png" descr="bt_chart1_scenario_comparison.png" title="bt_chart1_scenario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1A14" w14:textId="77777777" w:rsidR="00B8286B" w:rsidRDefault="00ED6A9F">
      <w:pPr>
        <w:spacing w:after="200"/>
        <w:jc w:val="center"/>
      </w:pPr>
      <w:r>
        <w:rPr>
          <w:noProof/>
        </w:rPr>
        <w:drawing>
          <wp:inline distT="0" distB="0" distL="0" distR="0" wp14:anchorId="7EB0C6E0" wp14:editId="5ECA8425">
            <wp:extent cx="5905500" cy="2190750"/>
            <wp:effectExtent l="0" t="0" r="0" b="0"/>
            <wp:docPr id="2" name="bt_chart2_trades_winrate.png" descr="bt_chart2_trades_winrate.png" title="bt_chart2_trades_win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43FC" w14:textId="77777777" w:rsidR="00B8286B" w:rsidRDefault="00B8286B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4"/>
        <w:gridCol w:w="681"/>
        <w:gridCol w:w="881"/>
        <w:gridCol w:w="642"/>
        <w:gridCol w:w="413"/>
        <w:gridCol w:w="1048"/>
        <w:gridCol w:w="759"/>
        <w:gridCol w:w="1282"/>
      </w:tblGrid>
      <w:tr w:rsidR="00B8286B" w14:paraId="7F82D4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vAlign w:val="center"/>
          </w:tcPr>
          <w:p w14:paraId="03FD08C5" w14:textId="77777777" w:rsidR="00B8286B" w:rsidRDefault="00ED6A9F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1D46288A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Trades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278DE7BD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 Rate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09FFFA95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E[R]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3C3CCD18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PF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0394D695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Net Return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7FF8C2D4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 DD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055741C5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Duration</w:t>
            </w:r>
          </w:p>
        </w:tc>
      </w:tr>
      <w:tr w:rsidR="00B8286B" w14:paraId="485BFF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592677FF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 xml:space="preserve">Baseline — Current System. 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3D6487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924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EA75E2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57.4%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5D4560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+0.331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DF57CE0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1.81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DC45C8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+2.6%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11EF8B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-0.1%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C3780FC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7.8h</w:t>
            </w:r>
          </w:p>
        </w:tc>
      </w:tr>
      <w:tr w:rsidR="00B8286B" w14:paraId="2978C4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C65443E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A. Without MTF Confirmation</w:t>
            </w:r>
          </w:p>
        </w:tc>
        <w:tc>
          <w:tcPr>
            <w:tcW w:w="0" w:type="auto"/>
            <w:vAlign w:val="center"/>
          </w:tcPr>
          <w:p w14:paraId="23F7AC3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983</w:t>
            </w:r>
          </w:p>
        </w:tc>
        <w:tc>
          <w:tcPr>
            <w:tcW w:w="0" w:type="auto"/>
            <w:vAlign w:val="center"/>
          </w:tcPr>
          <w:p w14:paraId="6F9725A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57.0%</w:t>
            </w:r>
          </w:p>
        </w:tc>
        <w:tc>
          <w:tcPr>
            <w:tcW w:w="0" w:type="auto"/>
            <w:vAlign w:val="center"/>
          </w:tcPr>
          <w:p w14:paraId="148B754C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+0.319</w:t>
            </w:r>
          </w:p>
        </w:tc>
        <w:tc>
          <w:tcPr>
            <w:tcW w:w="0" w:type="auto"/>
            <w:vAlign w:val="center"/>
          </w:tcPr>
          <w:p w14:paraId="451F95F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1.75</w:t>
            </w:r>
          </w:p>
        </w:tc>
        <w:tc>
          <w:tcPr>
            <w:tcW w:w="0" w:type="auto"/>
            <w:vAlign w:val="center"/>
          </w:tcPr>
          <w:p w14:paraId="67C9D94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+2.6%</w:t>
            </w:r>
          </w:p>
        </w:tc>
        <w:tc>
          <w:tcPr>
            <w:tcW w:w="0" w:type="auto"/>
            <w:vAlign w:val="center"/>
          </w:tcPr>
          <w:p w14:paraId="45A19F3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-0.1%</w:t>
            </w:r>
          </w:p>
        </w:tc>
        <w:tc>
          <w:tcPr>
            <w:tcW w:w="0" w:type="auto"/>
            <w:vAlign w:val="center"/>
          </w:tcPr>
          <w:p w14:paraId="64659E5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8.0h</w:t>
            </w:r>
          </w:p>
        </w:tc>
      </w:tr>
      <w:tr w:rsidR="00B8286B" w14:paraId="37902D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191097FF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B. Extended Time Window (24h + 48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CA3BE1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1,341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0BF875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56.8%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6EB8D7E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+0.329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4404A1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1.66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167D1D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+3.5%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6E9EB64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-0.1%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6F81D7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9.1h</w:t>
            </w:r>
          </w:p>
        </w:tc>
      </w:tr>
      <w:tr w:rsidR="00B8286B" w14:paraId="78CF49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31215530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C. With Trailing Stop (2%)</w:t>
            </w:r>
          </w:p>
        </w:tc>
        <w:tc>
          <w:tcPr>
            <w:tcW w:w="0" w:type="auto"/>
            <w:vAlign w:val="center"/>
          </w:tcPr>
          <w:p w14:paraId="66CDDD5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924</w:t>
            </w:r>
          </w:p>
        </w:tc>
        <w:tc>
          <w:tcPr>
            <w:tcW w:w="0" w:type="auto"/>
            <w:vAlign w:val="center"/>
          </w:tcPr>
          <w:p w14:paraId="02B22B34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54.0%</w:t>
            </w:r>
          </w:p>
        </w:tc>
        <w:tc>
          <w:tcPr>
            <w:tcW w:w="0" w:type="auto"/>
            <w:vAlign w:val="center"/>
          </w:tcPr>
          <w:p w14:paraId="08302B6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+0.256</w:t>
            </w:r>
          </w:p>
        </w:tc>
        <w:tc>
          <w:tcPr>
            <w:tcW w:w="0" w:type="auto"/>
            <w:vAlign w:val="center"/>
          </w:tcPr>
          <w:p w14:paraId="3AFCF8A4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1.97</w:t>
            </w:r>
          </w:p>
        </w:tc>
        <w:tc>
          <w:tcPr>
            <w:tcW w:w="0" w:type="auto"/>
            <w:vAlign w:val="center"/>
          </w:tcPr>
          <w:p w14:paraId="15DB723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+1.9%</w:t>
            </w:r>
          </w:p>
        </w:tc>
        <w:tc>
          <w:tcPr>
            <w:tcW w:w="0" w:type="auto"/>
            <w:vAlign w:val="center"/>
          </w:tcPr>
          <w:p w14:paraId="1EB9F0A4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-0.1%</w:t>
            </w:r>
          </w:p>
        </w:tc>
        <w:tc>
          <w:tcPr>
            <w:tcW w:w="0" w:type="auto"/>
            <w:vAlign w:val="center"/>
          </w:tcPr>
          <w:p w14:paraId="5E5187B0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4.9h</w:t>
            </w:r>
          </w:p>
        </w:tc>
      </w:tr>
      <w:tr w:rsidR="00B8286B" w14:paraId="6CC2C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43323098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 xml:space="preserve">D. </w:t>
            </w:r>
            <w:proofErr w:type="spellStart"/>
            <w:r>
              <w:rPr>
                <w:sz w:val="18"/>
                <w:szCs w:val="18"/>
              </w:rPr>
              <w:t>TrendModel</w:t>
            </w:r>
            <w:proofErr w:type="spellEnd"/>
            <w:r>
              <w:rPr>
                <w:sz w:val="18"/>
                <w:szCs w:val="18"/>
              </w:rPr>
              <w:t xml:space="preserve"> Only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77F0BF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39,235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FFAC6E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36.9%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2ADE43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-0.214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419BAD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A21E3A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-31.1%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1269EA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-31.1%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1A186F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8.9h</w:t>
            </w:r>
          </w:p>
        </w:tc>
      </w:tr>
      <w:tr w:rsidR="00B8286B" w14:paraId="7F0A4E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80CA862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 xml:space="preserve">E. </w:t>
            </w:r>
            <w:proofErr w:type="spellStart"/>
            <w:r>
              <w:rPr>
                <w:sz w:val="18"/>
                <w:szCs w:val="18"/>
              </w:rPr>
              <w:t>MomentumBreakout</w:t>
            </w:r>
            <w:proofErr w:type="spellEnd"/>
            <w:r>
              <w:rPr>
                <w:sz w:val="18"/>
                <w:szCs w:val="18"/>
              </w:rPr>
              <w:t xml:space="preserve"> Only</w:t>
            </w:r>
          </w:p>
        </w:tc>
        <w:tc>
          <w:tcPr>
            <w:tcW w:w="0" w:type="auto"/>
            <w:vAlign w:val="center"/>
          </w:tcPr>
          <w:p w14:paraId="68A466E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6,219</w:t>
            </w:r>
          </w:p>
        </w:tc>
        <w:tc>
          <w:tcPr>
            <w:tcW w:w="0" w:type="auto"/>
            <w:vAlign w:val="center"/>
          </w:tcPr>
          <w:p w14:paraId="060BB72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61.9%</w:t>
            </w:r>
          </w:p>
        </w:tc>
        <w:tc>
          <w:tcPr>
            <w:tcW w:w="0" w:type="auto"/>
            <w:vAlign w:val="center"/>
          </w:tcPr>
          <w:p w14:paraId="0A7F39B4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+0.453</w:t>
            </w:r>
          </w:p>
        </w:tc>
        <w:tc>
          <w:tcPr>
            <w:tcW w:w="0" w:type="auto"/>
            <w:vAlign w:val="center"/>
          </w:tcPr>
          <w:p w14:paraId="4DD567A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2.20</w:t>
            </w:r>
          </w:p>
        </w:tc>
        <w:tc>
          <w:tcPr>
            <w:tcW w:w="0" w:type="auto"/>
            <w:vAlign w:val="center"/>
          </w:tcPr>
          <w:p w14:paraId="0EF5A95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+15.4%</w:t>
            </w:r>
          </w:p>
        </w:tc>
        <w:tc>
          <w:tcPr>
            <w:tcW w:w="0" w:type="auto"/>
            <w:vAlign w:val="center"/>
          </w:tcPr>
          <w:p w14:paraId="016F23C4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-0.1%</w:t>
            </w:r>
          </w:p>
        </w:tc>
        <w:tc>
          <w:tcPr>
            <w:tcW w:w="0" w:type="auto"/>
            <w:vAlign w:val="center"/>
          </w:tcPr>
          <w:p w14:paraId="1FBBB48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7.4h</w:t>
            </w:r>
          </w:p>
        </w:tc>
      </w:tr>
      <w:tr w:rsidR="00B8286B" w14:paraId="5F375E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496CC2D3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F. Trend + Momentum (No VWAP)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6C7AFF14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1,278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59887B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56.6%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79B759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+0.307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1FAC9D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1.77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D1F235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+3.1%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6E9B846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-0.1%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F33BF1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8.3h</w:t>
            </w:r>
          </w:p>
        </w:tc>
      </w:tr>
      <w:tr w:rsidR="00B8286B" w14:paraId="779698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A323436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 xml:space="preserve">G. Without </w:t>
            </w:r>
            <w:proofErr w:type="spellStart"/>
            <w:r>
              <w:rPr>
                <w:sz w:val="18"/>
                <w:szCs w:val="18"/>
              </w:rPr>
              <w:t>VWAPReversion</w:t>
            </w:r>
            <w:proofErr w:type="spellEnd"/>
          </w:p>
        </w:tc>
        <w:tc>
          <w:tcPr>
            <w:tcW w:w="0" w:type="auto"/>
            <w:vAlign w:val="center"/>
          </w:tcPr>
          <w:p w14:paraId="2309ED4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924</w:t>
            </w:r>
          </w:p>
        </w:tc>
        <w:tc>
          <w:tcPr>
            <w:tcW w:w="0" w:type="auto"/>
            <w:vAlign w:val="center"/>
          </w:tcPr>
          <w:p w14:paraId="4EE0D20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57.4%</w:t>
            </w:r>
          </w:p>
        </w:tc>
        <w:tc>
          <w:tcPr>
            <w:tcW w:w="0" w:type="auto"/>
            <w:vAlign w:val="center"/>
          </w:tcPr>
          <w:p w14:paraId="21E70FF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+0.331</w:t>
            </w:r>
          </w:p>
        </w:tc>
        <w:tc>
          <w:tcPr>
            <w:tcW w:w="0" w:type="auto"/>
            <w:vAlign w:val="center"/>
          </w:tcPr>
          <w:p w14:paraId="385C6F5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1.81</w:t>
            </w:r>
          </w:p>
        </w:tc>
        <w:tc>
          <w:tcPr>
            <w:tcW w:w="0" w:type="auto"/>
            <w:vAlign w:val="center"/>
          </w:tcPr>
          <w:p w14:paraId="4D292D8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+2.6%</w:t>
            </w:r>
          </w:p>
        </w:tc>
        <w:tc>
          <w:tcPr>
            <w:tcW w:w="0" w:type="auto"/>
            <w:vAlign w:val="center"/>
          </w:tcPr>
          <w:p w14:paraId="3FC59A9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-0.1%</w:t>
            </w:r>
          </w:p>
        </w:tc>
        <w:tc>
          <w:tcPr>
            <w:tcW w:w="0" w:type="auto"/>
            <w:vAlign w:val="center"/>
          </w:tcPr>
          <w:p w14:paraId="1AC7A1C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7.8h</w:t>
            </w:r>
          </w:p>
        </w:tc>
      </w:tr>
      <w:tr w:rsidR="00B8286B" w14:paraId="22B0D3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67672EB7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H. Without Volatility Filter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C78060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924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38D56A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57.4%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041F90C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+0.331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DFBF38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1.81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5BBA99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+2.6%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B66CD3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-0.1%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1DBA760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7.8h</w:t>
            </w:r>
          </w:p>
        </w:tc>
      </w:tr>
      <w:tr w:rsidR="00B8286B" w14:paraId="7A99BE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49CCCD8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I. Without Time-of-Day Filter</w:t>
            </w:r>
          </w:p>
        </w:tc>
        <w:tc>
          <w:tcPr>
            <w:tcW w:w="0" w:type="auto"/>
            <w:vAlign w:val="center"/>
          </w:tcPr>
          <w:p w14:paraId="3E6B6CBC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1,341</w:t>
            </w:r>
          </w:p>
        </w:tc>
        <w:tc>
          <w:tcPr>
            <w:tcW w:w="0" w:type="auto"/>
            <w:vAlign w:val="center"/>
          </w:tcPr>
          <w:p w14:paraId="3A37424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57.3%</w:t>
            </w:r>
          </w:p>
        </w:tc>
        <w:tc>
          <w:tcPr>
            <w:tcW w:w="0" w:type="auto"/>
            <w:vAlign w:val="center"/>
          </w:tcPr>
          <w:p w14:paraId="74F6CA20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+0.333</w:t>
            </w:r>
          </w:p>
        </w:tc>
        <w:tc>
          <w:tcPr>
            <w:tcW w:w="0" w:type="auto"/>
            <w:vAlign w:val="center"/>
          </w:tcPr>
          <w:p w14:paraId="3AB5252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1.75</w:t>
            </w:r>
          </w:p>
        </w:tc>
        <w:tc>
          <w:tcPr>
            <w:tcW w:w="0" w:type="auto"/>
            <w:vAlign w:val="center"/>
          </w:tcPr>
          <w:p w14:paraId="525E7EC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+3.6%</w:t>
            </w:r>
          </w:p>
        </w:tc>
        <w:tc>
          <w:tcPr>
            <w:tcW w:w="0" w:type="auto"/>
            <w:vAlign w:val="center"/>
          </w:tcPr>
          <w:p w14:paraId="0E31F0E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-0.1%</w:t>
            </w:r>
          </w:p>
        </w:tc>
        <w:tc>
          <w:tcPr>
            <w:tcW w:w="0" w:type="auto"/>
            <w:vAlign w:val="center"/>
          </w:tcPr>
          <w:p w14:paraId="2CF2D31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8.0h</w:t>
            </w:r>
          </w:p>
        </w:tc>
      </w:tr>
    </w:tbl>
    <w:p w14:paraId="7721987D" w14:textId="77777777" w:rsidR="00B8286B" w:rsidRDefault="00B8286B">
      <w:pPr>
        <w:spacing w:after="120"/>
      </w:pPr>
    </w:p>
    <w:p w14:paraId="5EE3F303" w14:textId="77777777" w:rsidR="00B8286B" w:rsidRDefault="00ED6A9F">
      <w:pPr>
        <w:pStyle w:val="Heading3"/>
      </w:pPr>
      <w:proofErr w:type="gramStart"/>
      <w:r>
        <w:lastRenderedPageBreak/>
        <w:t>5.2  Baseline</w:t>
      </w:r>
      <w:proofErr w:type="gramEnd"/>
      <w:r>
        <w:t>: Symbol Performance</w:t>
      </w:r>
    </w:p>
    <w:p w14:paraId="69EEA0D0" w14:textId="77777777" w:rsidR="00B8286B" w:rsidRDefault="00ED6A9F">
      <w:pPr>
        <w:spacing w:after="200"/>
        <w:jc w:val="center"/>
      </w:pPr>
      <w:r>
        <w:rPr>
          <w:noProof/>
        </w:rPr>
        <w:drawing>
          <wp:inline distT="0" distB="0" distL="0" distR="0" wp14:anchorId="1A3C7A8D" wp14:editId="1D363769">
            <wp:extent cx="5905500" cy="2095500"/>
            <wp:effectExtent l="0" t="0" r="0" b="0"/>
            <wp:docPr id="3" name="bt_chart3_symbol_breakdown.png" descr="bt_chart3_symbol_breakdown.png" title="bt_chart3_symbol_breakd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8"/>
        <w:gridCol w:w="1515"/>
        <w:gridCol w:w="1961"/>
        <w:gridCol w:w="1428"/>
        <w:gridCol w:w="1788"/>
      </w:tblGrid>
      <w:tr w:rsidR="00B8286B" w14:paraId="4F58F1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vAlign w:val="center"/>
          </w:tcPr>
          <w:p w14:paraId="029C4CE5" w14:textId="77777777" w:rsidR="00B8286B" w:rsidRDefault="00ED6A9F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413E8DEF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Trades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17D7F221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 Rate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5270A079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E[R]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45C91C8C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Net P&amp;L</w:t>
            </w:r>
          </w:p>
        </w:tc>
      </w:tr>
      <w:tr w:rsidR="00B8286B" w14:paraId="11E69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22351EF4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BTC/USDT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6AF1489C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181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57B7DE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56.9%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D9B1E0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+0.299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2DAE09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$268</w:t>
            </w:r>
          </w:p>
        </w:tc>
      </w:tr>
      <w:tr w:rsidR="00B8286B" w14:paraId="035772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5D2A9E7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ETH/USDT</w:t>
            </w:r>
          </w:p>
        </w:tc>
        <w:tc>
          <w:tcPr>
            <w:tcW w:w="0" w:type="auto"/>
            <w:vAlign w:val="center"/>
          </w:tcPr>
          <w:p w14:paraId="0DCCDB6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163</w:t>
            </w:r>
          </w:p>
        </w:tc>
        <w:tc>
          <w:tcPr>
            <w:tcW w:w="0" w:type="auto"/>
            <w:vAlign w:val="center"/>
          </w:tcPr>
          <w:p w14:paraId="070A127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65.0%</w:t>
            </w:r>
          </w:p>
        </w:tc>
        <w:tc>
          <w:tcPr>
            <w:tcW w:w="0" w:type="auto"/>
            <w:vAlign w:val="center"/>
          </w:tcPr>
          <w:p w14:paraId="2873A92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+0.532</w:t>
            </w:r>
          </w:p>
        </w:tc>
        <w:tc>
          <w:tcPr>
            <w:tcW w:w="0" w:type="auto"/>
            <w:vAlign w:val="center"/>
          </w:tcPr>
          <w:p w14:paraId="782D77BC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$707</w:t>
            </w:r>
          </w:p>
        </w:tc>
      </w:tr>
      <w:tr w:rsidR="00B8286B" w14:paraId="432FFD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4CCE185D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SOL/USDT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1989944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240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E0A689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60.0%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05B724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+0.427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F3BC63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$1,053</w:t>
            </w:r>
          </w:p>
        </w:tc>
      </w:tr>
      <w:tr w:rsidR="00B8286B" w14:paraId="0EFE7F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3119839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XRP/USDT</w:t>
            </w:r>
          </w:p>
        </w:tc>
        <w:tc>
          <w:tcPr>
            <w:tcW w:w="0" w:type="auto"/>
            <w:vAlign w:val="center"/>
          </w:tcPr>
          <w:p w14:paraId="75097E7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153</w:t>
            </w:r>
          </w:p>
        </w:tc>
        <w:tc>
          <w:tcPr>
            <w:tcW w:w="0" w:type="auto"/>
            <w:vAlign w:val="center"/>
          </w:tcPr>
          <w:p w14:paraId="0846CC6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58.2%</w:t>
            </w:r>
          </w:p>
        </w:tc>
        <w:tc>
          <w:tcPr>
            <w:tcW w:w="0" w:type="auto"/>
            <w:vAlign w:val="center"/>
          </w:tcPr>
          <w:p w14:paraId="1F1BF4B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+0.355</w:t>
            </w:r>
          </w:p>
        </w:tc>
        <w:tc>
          <w:tcPr>
            <w:tcW w:w="0" w:type="auto"/>
            <w:vAlign w:val="center"/>
          </w:tcPr>
          <w:p w14:paraId="0E87E8E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$428</w:t>
            </w:r>
          </w:p>
        </w:tc>
      </w:tr>
      <w:tr w:rsidR="00B8286B" w14:paraId="353BDE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547E3555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BNB/USDT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8D0EB5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187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1E19DA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47.1%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76923B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+0.042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78B475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$143</w:t>
            </w:r>
          </w:p>
        </w:tc>
      </w:tr>
    </w:tbl>
    <w:p w14:paraId="54D743E9" w14:textId="77777777" w:rsidR="00B8286B" w:rsidRDefault="00B8286B">
      <w:pPr>
        <w:spacing w:after="120"/>
      </w:pPr>
    </w:p>
    <w:p w14:paraId="6155218D" w14:textId="77777777" w:rsidR="00B8286B" w:rsidRDefault="00ED6A9F">
      <w:pPr>
        <w:pStyle w:val="Heading3"/>
      </w:pPr>
      <w:proofErr w:type="gramStart"/>
      <w:r>
        <w:t>5.3  Baseline</w:t>
      </w:r>
      <w:proofErr w:type="gramEnd"/>
      <w:r>
        <w:t>: Regime Performance</w:t>
      </w:r>
    </w:p>
    <w:p w14:paraId="19F50B3F" w14:textId="77777777" w:rsidR="00B8286B" w:rsidRDefault="00ED6A9F">
      <w:pPr>
        <w:spacing w:after="200"/>
        <w:jc w:val="center"/>
      </w:pPr>
      <w:r>
        <w:rPr>
          <w:noProof/>
        </w:rPr>
        <w:drawing>
          <wp:inline distT="0" distB="0" distL="0" distR="0" wp14:anchorId="43F875DC" wp14:editId="2DCE5409">
            <wp:extent cx="5905500" cy="2095500"/>
            <wp:effectExtent l="0" t="0" r="0" b="0"/>
            <wp:docPr id="4" name="bt_chart4_regime_breakdown.png" descr="bt_chart4_regime_breakdown.png" title="bt_chart4_regime_breakd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9"/>
        <w:gridCol w:w="1553"/>
        <w:gridCol w:w="2011"/>
        <w:gridCol w:w="1464"/>
        <w:gridCol w:w="1833"/>
      </w:tblGrid>
      <w:tr w:rsidR="00B8286B" w14:paraId="735C69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vAlign w:val="center"/>
          </w:tcPr>
          <w:p w14:paraId="68BD2E60" w14:textId="77777777" w:rsidR="00B8286B" w:rsidRDefault="00ED6A9F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Regime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3CA90572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Trades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3B42C7D2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 Rate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0BF8A23A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E[R]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5C7443DD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Net P&amp;L</w:t>
            </w:r>
          </w:p>
        </w:tc>
      </w:tr>
      <w:tr w:rsidR="00B8286B" w14:paraId="2EAF2C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3B426309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bear trend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CDE12B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533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6E816E3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57.2%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66D3B1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+0.346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781EEB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$1,802</w:t>
            </w:r>
          </w:p>
        </w:tc>
      </w:tr>
      <w:tr w:rsidR="00B8286B" w14:paraId="2AA4E3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13DE049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bull trend</w:t>
            </w:r>
          </w:p>
        </w:tc>
        <w:tc>
          <w:tcPr>
            <w:tcW w:w="0" w:type="auto"/>
            <w:vAlign w:val="center"/>
          </w:tcPr>
          <w:p w14:paraId="0DD21DA0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391</w:t>
            </w:r>
          </w:p>
        </w:tc>
        <w:tc>
          <w:tcPr>
            <w:tcW w:w="0" w:type="auto"/>
            <w:vAlign w:val="center"/>
          </w:tcPr>
          <w:p w14:paraId="50C73314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57.5%</w:t>
            </w:r>
          </w:p>
        </w:tc>
        <w:tc>
          <w:tcPr>
            <w:tcW w:w="0" w:type="auto"/>
            <w:vAlign w:val="center"/>
          </w:tcPr>
          <w:p w14:paraId="04FF69B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+0.309</w:t>
            </w:r>
          </w:p>
        </w:tc>
        <w:tc>
          <w:tcPr>
            <w:tcW w:w="0" w:type="auto"/>
            <w:vAlign w:val="center"/>
          </w:tcPr>
          <w:p w14:paraId="5586ACE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$797</w:t>
            </w:r>
          </w:p>
        </w:tc>
      </w:tr>
    </w:tbl>
    <w:p w14:paraId="12A84E16" w14:textId="77777777" w:rsidR="00B8286B" w:rsidRDefault="00B8286B">
      <w:pPr>
        <w:spacing w:after="120"/>
      </w:pPr>
    </w:p>
    <w:p w14:paraId="5DC850F9" w14:textId="77777777" w:rsidR="00B8286B" w:rsidRDefault="00ED6A9F">
      <w:pPr>
        <w:pStyle w:val="Heading3"/>
      </w:pPr>
      <w:proofErr w:type="gramStart"/>
      <w:r>
        <w:t>5.4  Yearly</w:t>
      </w:r>
      <w:proofErr w:type="gramEnd"/>
      <w:r>
        <w:t xml:space="preserve"> Performance (Baseline)</w:t>
      </w:r>
    </w:p>
    <w:p w14:paraId="68D73606" w14:textId="77777777" w:rsidR="00B8286B" w:rsidRDefault="00ED6A9F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5F7AB250" wp14:editId="01178720">
            <wp:extent cx="5524500" cy="2095500"/>
            <wp:effectExtent l="0" t="0" r="0" b="0"/>
            <wp:docPr id="5" name="bt_chart5_yearly.png" descr="bt_chart5_yearly.png" title="bt_chart5_year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9"/>
        <w:gridCol w:w="2162"/>
        <w:gridCol w:w="2798"/>
        <w:gridCol w:w="2551"/>
      </w:tblGrid>
      <w:tr w:rsidR="00B8286B" w14:paraId="4852B7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vAlign w:val="center"/>
          </w:tcPr>
          <w:p w14:paraId="23406EA8" w14:textId="77777777" w:rsidR="00B8286B" w:rsidRDefault="00ED6A9F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79E1DAC6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Trades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6892E386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 Rate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662F86C9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Net P&amp;L</w:t>
            </w:r>
          </w:p>
        </w:tc>
      </w:tr>
      <w:tr w:rsidR="00B8286B" w14:paraId="5B0926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28591AC1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2022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D64393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136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8F43B1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50.0%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1C8CA7AC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$283</w:t>
            </w:r>
          </w:p>
        </w:tc>
      </w:tr>
      <w:tr w:rsidR="00B8286B" w14:paraId="725BD7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91DE011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2023</w:t>
            </w:r>
          </w:p>
        </w:tc>
        <w:tc>
          <w:tcPr>
            <w:tcW w:w="0" w:type="auto"/>
            <w:vAlign w:val="center"/>
          </w:tcPr>
          <w:p w14:paraId="5A29B38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172</w:t>
            </w:r>
          </w:p>
        </w:tc>
        <w:tc>
          <w:tcPr>
            <w:tcW w:w="0" w:type="auto"/>
            <w:vAlign w:val="center"/>
          </w:tcPr>
          <w:p w14:paraId="0CD8591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51.7%</w:t>
            </w:r>
          </w:p>
        </w:tc>
        <w:tc>
          <w:tcPr>
            <w:tcW w:w="0" w:type="auto"/>
            <w:vAlign w:val="center"/>
          </w:tcPr>
          <w:p w14:paraId="62DDCF0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$175</w:t>
            </w:r>
          </w:p>
        </w:tc>
      </w:tr>
      <w:tr w:rsidR="00B8286B" w14:paraId="3325F4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486AC7D2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2024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380A8D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262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9D9387C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61.8%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D58CFB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$995</w:t>
            </w:r>
          </w:p>
        </w:tc>
      </w:tr>
      <w:tr w:rsidR="00B8286B" w14:paraId="5E967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2301B34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0" w:type="auto"/>
            <w:vAlign w:val="center"/>
          </w:tcPr>
          <w:p w14:paraId="1A906DF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290</w:t>
            </w:r>
          </w:p>
        </w:tc>
        <w:tc>
          <w:tcPr>
            <w:tcW w:w="0" w:type="auto"/>
            <w:vAlign w:val="center"/>
          </w:tcPr>
          <w:p w14:paraId="31D7489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58.3%</w:t>
            </w:r>
          </w:p>
        </w:tc>
        <w:tc>
          <w:tcPr>
            <w:tcW w:w="0" w:type="auto"/>
            <w:vAlign w:val="center"/>
          </w:tcPr>
          <w:p w14:paraId="2B07A01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$849</w:t>
            </w:r>
          </w:p>
        </w:tc>
      </w:tr>
      <w:tr w:rsidR="00B8286B" w14:paraId="119B36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4D523FF4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2026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676C4D54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0DF799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65.6%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8495DA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$297</w:t>
            </w:r>
          </w:p>
        </w:tc>
      </w:tr>
    </w:tbl>
    <w:p w14:paraId="0A8A5E62" w14:textId="77777777" w:rsidR="00B8286B" w:rsidRDefault="00B8286B">
      <w:pPr>
        <w:spacing w:after="120"/>
      </w:pPr>
    </w:p>
    <w:p w14:paraId="79537E0F" w14:textId="77777777" w:rsidR="00B8286B" w:rsidRDefault="00ED6A9F">
      <w:pPr>
        <w:pStyle w:val="Heading3"/>
      </w:pPr>
      <w:proofErr w:type="gramStart"/>
      <w:r>
        <w:t>5.5  Simulated</w:t>
      </w:r>
      <w:proofErr w:type="gramEnd"/>
      <w:r>
        <w:t xml:space="preserve"> Equity Curves (Key Scenarios)</w:t>
      </w:r>
    </w:p>
    <w:p w14:paraId="131808F4" w14:textId="77777777" w:rsidR="00B8286B" w:rsidRDefault="00ED6A9F">
      <w:pPr>
        <w:spacing w:after="200"/>
        <w:jc w:val="center"/>
      </w:pPr>
      <w:r>
        <w:rPr>
          <w:noProof/>
        </w:rPr>
        <w:drawing>
          <wp:inline distT="0" distB="0" distL="0" distR="0" wp14:anchorId="7EA784DA" wp14:editId="7BA0A22B">
            <wp:extent cx="5905500" cy="2286000"/>
            <wp:effectExtent l="0" t="0" r="0" b="0"/>
            <wp:docPr id="6" name="bt_chart6_equity_curves.png" descr="bt_chart6_equity_curves.png" title="bt_chart6_equity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0"/>
      </w:tblGrid>
      <w:tr w:rsidR="00B8286B" w14:paraId="7E935B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563EB"/>
            </w:tcBorders>
            <w:shd w:val="clear" w:color="auto" w:fill="EFF6FF"/>
          </w:tcPr>
          <w:p w14:paraId="1C1C23BA" w14:textId="77777777" w:rsidR="00B8286B" w:rsidRDefault="00ED6A9F">
            <w:pPr>
              <w:spacing w:after="80"/>
            </w:pPr>
            <w:r>
              <w:rPr>
                <w:color w:val="1E40AF"/>
                <w:sz w:val="20"/>
                <w:szCs w:val="20"/>
              </w:rPr>
              <w:t xml:space="preserve">Equity curves reflect $100,000 starting capital with $500 base trade size. The flat appearance of Baseline/E/C is expected given conservative sizing (0.5% per trade). The D curve (-31.1%) confirms </w:t>
            </w:r>
            <w:proofErr w:type="spellStart"/>
            <w:r>
              <w:rPr>
                <w:color w:val="1E40AF"/>
                <w:sz w:val="20"/>
                <w:szCs w:val="20"/>
              </w:rPr>
              <w:t>TrendModel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a</w:t>
            </w:r>
            <w:r>
              <w:rPr>
                <w:color w:val="1E40AF"/>
                <w:sz w:val="20"/>
                <w:szCs w:val="20"/>
              </w:rPr>
              <w:t>lone is a losing strategy at any sizing. To see drawdown meaningfully with current parameters, scale sizing 5–10× in a real forward test.</w:t>
            </w:r>
          </w:p>
        </w:tc>
      </w:tr>
    </w:tbl>
    <w:p w14:paraId="761902AC" w14:textId="77777777" w:rsidR="00B8286B" w:rsidRDefault="00B8286B">
      <w:pPr>
        <w:pageBreakBefore/>
      </w:pPr>
    </w:p>
    <w:p w14:paraId="3888718D" w14:textId="77777777" w:rsidR="00B8286B" w:rsidRDefault="00ED6A9F">
      <w:pPr>
        <w:pStyle w:val="Heading1"/>
      </w:pPr>
      <w:r>
        <w:t>6. Answers to the 10 Critical Questions</w:t>
      </w:r>
    </w:p>
    <w:p w14:paraId="65790BCE" w14:textId="77777777" w:rsidR="00B8286B" w:rsidRDefault="00ED6A9F">
      <w:pPr>
        <w:pStyle w:val="Heading3"/>
      </w:pPr>
      <w:r>
        <w:t xml:space="preserve">A. Are </w:t>
      </w:r>
      <w:proofErr w:type="spellStart"/>
      <w:r>
        <w:t>TrendModel</w:t>
      </w:r>
      <w:proofErr w:type="spellEnd"/>
      <w:r>
        <w:t xml:space="preserve"> and </w:t>
      </w:r>
      <w:proofErr w:type="spellStart"/>
      <w:r>
        <w:t>MomentumBreakout</w:t>
      </w:r>
      <w:proofErr w:type="spellEnd"/>
      <w:r>
        <w:t xml:space="preserve"> profitable on real data?</w:t>
      </w:r>
    </w:p>
    <w:p w14:paraId="6FC6D904" w14:textId="77777777" w:rsidR="00B8286B" w:rsidRDefault="00ED6A9F">
      <w:pPr>
        <w:spacing w:after="120"/>
      </w:pPr>
      <w:proofErr w:type="spellStart"/>
      <w:r>
        <w:rPr>
          <w:color w:val="000000"/>
        </w:rPr>
        <w:t>MomentumBrea</w:t>
      </w:r>
      <w:r>
        <w:rPr>
          <w:color w:val="000000"/>
        </w:rPr>
        <w:t>kout</w:t>
      </w:r>
      <w:proofErr w:type="spellEnd"/>
      <w:r>
        <w:rPr>
          <w:color w:val="000000"/>
        </w:rPr>
        <w:t xml:space="preserve">: Yes, unambiguously. Scenario E (Momentum Only) demonstrates </w:t>
      </w:r>
      <w:proofErr w:type="gramStart"/>
      <w:r>
        <w:rPr>
          <w:color w:val="000000"/>
        </w:rPr>
        <w:t>61.9% win</w:t>
      </w:r>
      <w:proofErr w:type="gramEnd"/>
      <w:r>
        <w:rPr>
          <w:color w:val="000000"/>
        </w:rPr>
        <w:t xml:space="preserve"> rate, E[R]=+0.453, PF=2.20, +15.4% return over 4 years — the strongest result of any single-model scenario. </w:t>
      </w:r>
      <w:proofErr w:type="spellStart"/>
      <w:r>
        <w:rPr>
          <w:color w:val="000000"/>
        </w:rPr>
        <w:t>MomentumBreakout</w:t>
      </w:r>
      <w:proofErr w:type="spellEnd"/>
      <w:r>
        <w:rPr>
          <w:color w:val="000000"/>
        </w:rPr>
        <w:t xml:space="preserve"> fires on breakouts of 20-period highs/lows with volume </w:t>
      </w:r>
      <w:r>
        <w:rPr>
          <w:color w:val="000000"/>
        </w:rPr>
        <w:t>confirmation, which is a time-tested and well-documented edge in cryptocurrency markets.</w:t>
      </w:r>
    </w:p>
    <w:p w14:paraId="3A805FF8" w14:textId="77777777" w:rsidR="00B8286B" w:rsidRDefault="00ED6A9F">
      <w:pPr>
        <w:spacing w:after="120"/>
      </w:pPr>
      <w:proofErr w:type="spellStart"/>
      <w:r>
        <w:rPr>
          <w:color w:val="000000"/>
        </w:rPr>
        <w:t>TrendModel</w:t>
      </w:r>
      <w:proofErr w:type="spellEnd"/>
      <w:r>
        <w:rPr>
          <w:color w:val="000000"/>
        </w:rPr>
        <w:t xml:space="preserve"> alone: No. Scenario D (Trend Only) shows </w:t>
      </w:r>
      <w:proofErr w:type="gramStart"/>
      <w:r>
        <w:rPr>
          <w:color w:val="000000"/>
        </w:rPr>
        <w:t>36.9% win</w:t>
      </w:r>
      <w:proofErr w:type="gramEnd"/>
      <w:r>
        <w:rPr>
          <w:color w:val="000000"/>
        </w:rPr>
        <w:t xml:space="preserve"> rate, E[R]=-0.214, PF=0.71, -31.1% return — a significant losing strategy. The </w:t>
      </w:r>
      <w:proofErr w:type="spellStart"/>
      <w:r>
        <w:rPr>
          <w:color w:val="000000"/>
        </w:rPr>
        <w:t>TrendModel</w:t>
      </w:r>
      <w:proofErr w:type="spellEnd"/>
      <w:r>
        <w:rPr>
          <w:color w:val="000000"/>
        </w:rPr>
        <w:t xml:space="preserve"> fires too aggre</w:t>
      </w:r>
      <w:r>
        <w:rPr>
          <w:color w:val="000000"/>
        </w:rPr>
        <w:t xml:space="preserve">ssively in trending regimes (including uncertain), generating 39,235 trades that are individually unprofitable. However, when used as a confluence requirement alongside </w:t>
      </w:r>
      <w:proofErr w:type="spellStart"/>
      <w:r>
        <w:rPr>
          <w:color w:val="000000"/>
        </w:rPr>
        <w:t>MomentumBreakout</w:t>
      </w:r>
      <w:proofErr w:type="spellEnd"/>
      <w:r>
        <w:rPr>
          <w:color w:val="000000"/>
        </w:rPr>
        <w:t xml:space="preserve">, it becomes an effective filter. </w:t>
      </w:r>
      <w:proofErr w:type="spellStart"/>
      <w:r>
        <w:rPr>
          <w:color w:val="000000"/>
        </w:rPr>
        <w:t>TrendModel's</w:t>
      </w:r>
      <w:proofErr w:type="spellEnd"/>
      <w:r>
        <w:rPr>
          <w:color w:val="000000"/>
        </w:rPr>
        <w:t xml:space="preserve"> role is as a direction-c</w:t>
      </w:r>
      <w:r>
        <w:rPr>
          <w:color w:val="000000"/>
        </w:rPr>
        <w:t>onfirmation gate, not a standalone signal generator.</w:t>
      </w:r>
    </w:p>
    <w:p w14:paraId="69EE8E20" w14:textId="77777777" w:rsidR="00B8286B" w:rsidRDefault="00B8286B">
      <w:pPr>
        <w:spacing w:after="120"/>
      </w:pPr>
    </w:p>
    <w:p w14:paraId="7FCF4414" w14:textId="77777777" w:rsidR="00B8286B" w:rsidRDefault="00ED6A9F">
      <w:pPr>
        <w:pStyle w:val="Heading3"/>
      </w:pPr>
      <w:r>
        <w:t xml:space="preserve">B. Does </w:t>
      </w:r>
      <w:proofErr w:type="spellStart"/>
      <w:r>
        <w:t>VWAPReversion</w:t>
      </w:r>
      <w:proofErr w:type="spellEnd"/>
      <w:r>
        <w:t xml:space="preserve"> help or hurt performance?</w:t>
      </w:r>
    </w:p>
    <w:p w14:paraId="4D73A708" w14:textId="77777777" w:rsidR="00B8286B" w:rsidRDefault="00ED6A9F">
      <w:pPr>
        <w:spacing w:after="120"/>
      </w:pPr>
      <w:proofErr w:type="spellStart"/>
      <w:r>
        <w:rPr>
          <w:color w:val="000000"/>
        </w:rPr>
        <w:t>VWAPReversion</w:t>
      </w:r>
      <w:proofErr w:type="spellEnd"/>
      <w:r>
        <w:rPr>
          <w:color w:val="000000"/>
        </w:rPr>
        <w:t xml:space="preserve"> contributes zero approved trades to the baseline system. Scenario G (without VWAP) is statistically identical to Baseline (924 trades, same </w:t>
      </w:r>
      <w:r>
        <w:rPr>
          <w:color w:val="000000"/>
        </w:rPr>
        <w:t xml:space="preserve">WR, PF, and E[R]). The reason: VWAP signals require ranging or </w:t>
      </w:r>
      <w:proofErr w:type="spellStart"/>
      <w:r>
        <w:rPr>
          <w:color w:val="000000"/>
        </w:rPr>
        <w:t>vol_compression</w:t>
      </w:r>
      <w:proofErr w:type="spellEnd"/>
      <w:r>
        <w:rPr>
          <w:color w:val="000000"/>
        </w:rPr>
        <w:t xml:space="preserve"> regimes, while </w:t>
      </w:r>
      <w:proofErr w:type="spellStart"/>
      <w:r>
        <w:rPr>
          <w:color w:val="000000"/>
        </w:rPr>
        <w:t>TrendModel</w:t>
      </w:r>
      <w:proofErr w:type="spellEnd"/>
      <w:r>
        <w:rPr>
          <w:color w:val="000000"/>
        </w:rPr>
        <w:t xml:space="preserve"> (the other required signal for confluence) fires primarily in trending regimes. The overlap occurs only in 'uncertain' regime, which is relatively rare</w:t>
      </w:r>
      <w:r>
        <w:rPr>
          <w:color w:val="000000"/>
        </w:rPr>
        <w:t xml:space="preserve"> and where </w:t>
      </w:r>
      <w:proofErr w:type="spellStart"/>
      <w:r>
        <w:rPr>
          <w:color w:val="000000"/>
        </w:rPr>
        <w:t>TrendModel</w:t>
      </w:r>
      <w:proofErr w:type="spellEnd"/>
      <w:r>
        <w:rPr>
          <w:color w:val="000000"/>
        </w:rPr>
        <w:t xml:space="preserve"> also requires RSI conditions that conflict with VWAP's oversold/overbought requirements. The VWAP model is architecturally sound but regime-incompatible with the current confluence requirement. It would need its own independent approv</w:t>
      </w:r>
      <w:r>
        <w:rPr>
          <w:color w:val="000000"/>
        </w:rPr>
        <w:t xml:space="preserve">al path — not requiring </w:t>
      </w:r>
      <w:proofErr w:type="spellStart"/>
      <w:r>
        <w:rPr>
          <w:color w:val="000000"/>
        </w:rPr>
        <w:t>TrendModel</w:t>
      </w:r>
      <w:proofErr w:type="spellEnd"/>
      <w:r>
        <w:rPr>
          <w:color w:val="000000"/>
        </w:rPr>
        <w:t xml:space="preserve"> or Momentum co-firing — to generate any approved trades. Current recommendation: wire </w:t>
      </w:r>
      <w:proofErr w:type="spellStart"/>
      <w:r>
        <w:rPr>
          <w:color w:val="000000"/>
        </w:rPr>
        <w:t>VWAPReversion</w:t>
      </w:r>
      <w:proofErr w:type="spellEnd"/>
      <w:r>
        <w:rPr>
          <w:color w:val="000000"/>
        </w:rPr>
        <w:t xml:space="preserve"> as a standalone single-model path with its own lower confluence threshold (0.10), bypassing the dual-model requirement.</w:t>
      </w:r>
    </w:p>
    <w:p w14:paraId="68DBA9CE" w14:textId="77777777" w:rsidR="00B8286B" w:rsidRDefault="00B8286B">
      <w:pPr>
        <w:spacing w:after="120"/>
      </w:pPr>
    </w:p>
    <w:p w14:paraId="4E0E441D" w14:textId="77777777" w:rsidR="00B8286B" w:rsidRDefault="00ED6A9F">
      <w:pPr>
        <w:pStyle w:val="Heading3"/>
      </w:pPr>
      <w:r>
        <w:t>C. Does MTF confirmation improve expectancy or reduce opportunity too much?</w:t>
      </w:r>
    </w:p>
    <w:p w14:paraId="1457E52E" w14:textId="77777777" w:rsidR="00B8286B" w:rsidRDefault="00ED6A9F">
      <w:pPr>
        <w:spacing w:after="120"/>
      </w:pPr>
      <w:r>
        <w:rPr>
          <w:color w:val="000000"/>
        </w:rPr>
        <w:t>MTF confirmation (4h regime gate) filters out 59 trades vs Scenario A (baseline: 924 vs no-MTF: 983). Quality impact: E[R] marginally improves from +0.319 to +0.331 (+3.7%), PF imp</w:t>
      </w:r>
      <w:r>
        <w:rPr>
          <w:color w:val="000000"/>
        </w:rPr>
        <w:t xml:space="preserve">roves from 1.75 to 1.81. Cost: 6% fewer trades. The MTF gate's impact is modest because its logic — only blocking longs in 4h </w:t>
      </w:r>
      <w:proofErr w:type="spellStart"/>
      <w:r>
        <w:rPr>
          <w:color w:val="000000"/>
        </w:rPr>
        <w:t>bear_trend</w:t>
      </w:r>
      <w:proofErr w:type="spellEnd"/>
      <w:r>
        <w:rPr>
          <w:color w:val="000000"/>
        </w:rPr>
        <w:t xml:space="preserve"> and shorts in 4h </w:t>
      </w:r>
      <w:proofErr w:type="spellStart"/>
      <w:r>
        <w:rPr>
          <w:color w:val="000000"/>
        </w:rPr>
        <w:t>bull_trend</w:t>
      </w:r>
      <w:proofErr w:type="spellEnd"/>
      <w:r>
        <w:rPr>
          <w:color w:val="000000"/>
        </w:rPr>
        <w:t xml:space="preserve"> — is relatively permissive. It does not block signals in ranging, uncertain, or high-volati</w:t>
      </w:r>
      <w:r>
        <w:rPr>
          <w:color w:val="000000"/>
        </w:rPr>
        <w:t>lity 4h regimes. Given the marginal benefit, MTF confirmation is worth keeping but is not a major performance driver. If candidate scarcity becomes an issue in live demo trading, disabling it will add ~6% more trades with only a 3–4% quality reduction.</w:t>
      </w:r>
    </w:p>
    <w:p w14:paraId="0AFFC49F" w14:textId="77777777" w:rsidR="00B8286B" w:rsidRDefault="00B8286B">
      <w:pPr>
        <w:spacing w:after="120"/>
      </w:pPr>
    </w:p>
    <w:p w14:paraId="1126B000" w14:textId="77777777" w:rsidR="00B8286B" w:rsidRDefault="00ED6A9F">
      <w:pPr>
        <w:pStyle w:val="Heading3"/>
      </w:pPr>
      <w:r>
        <w:t>D. Does the time-of-day filter improve trade quality?</w:t>
      </w:r>
    </w:p>
    <w:p w14:paraId="143AB83C" w14:textId="77777777" w:rsidR="00B8286B" w:rsidRDefault="00ED6A9F">
      <w:pPr>
        <w:spacing w:after="120"/>
      </w:pPr>
      <w:r>
        <w:rPr>
          <w:color w:val="000000"/>
        </w:rPr>
        <w:t xml:space="preserve">No measurable quality improvement. Scenario I (no time filter) </w:t>
      </w:r>
      <w:proofErr w:type="gramStart"/>
      <w:r>
        <w:rPr>
          <w:color w:val="000000"/>
        </w:rPr>
        <w:t>adds</w:t>
      </w:r>
      <w:proofErr w:type="gramEnd"/>
      <w:r>
        <w:rPr>
          <w:color w:val="000000"/>
        </w:rPr>
        <w:t xml:space="preserve"> 417 trades (+45%) vs Baseline with virtually identical E[R] (+0.333 vs +0.331) and nearly identical PF (1.75 vs 1.81). The 24-hour per</w:t>
      </w:r>
      <w:r>
        <w:rPr>
          <w:color w:val="000000"/>
        </w:rPr>
        <w:t xml:space="preserve">iod adds more opportunities without diluting quality, suggesting that the 08:00–22:00 UTC restriction is unnecessarily limiting for a 24/7 crypto market. Recommendation: </w:t>
      </w:r>
      <w:r>
        <w:rPr>
          <w:color w:val="000000"/>
        </w:rPr>
        <w:lastRenderedPageBreak/>
        <w:t>consider removing the time filter in live demo trading to increase signal frequency by</w:t>
      </w:r>
      <w:r>
        <w:rPr>
          <w:color w:val="000000"/>
        </w:rPr>
        <w:t xml:space="preserve"> ~45%. The slight PF reduction (1.81→1.75) is attributable to slightly higher trade count, not quality degradation.</w:t>
      </w:r>
    </w:p>
    <w:p w14:paraId="2BBA8D2C" w14:textId="77777777" w:rsidR="00B8286B" w:rsidRDefault="00B8286B">
      <w:pPr>
        <w:spacing w:after="120"/>
      </w:pPr>
    </w:p>
    <w:p w14:paraId="2EC68D61" w14:textId="77777777" w:rsidR="00B8286B" w:rsidRDefault="00ED6A9F">
      <w:pPr>
        <w:pStyle w:val="Heading3"/>
      </w:pPr>
      <w:r>
        <w:t>E. Does the volatility filter improve performance?</w:t>
      </w:r>
    </w:p>
    <w:p w14:paraId="122A8527" w14:textId="77777777" w:rsidR="00B8286B" w:rsidRDefault="00ED6A9F">
      <w:pPr>
        <w:spacing w:after="120"/>
      </w:pPr>
      <w:r>
        <w:rPr>
          <w:color w:val="000000"/>
        </w:rPr>
        <w:t>The volatility filter (ATR ratio 0.5–2.0) is never binding in this dataset. Scenario H (</w:t>
      </w:r>
      <w:r>
        <w:rPr>
          <w:color w:val="000000"/>
        </w:rPr>
        <w:t>without volatility filter) produces identical results to Baseline: 924 trades, same WR, E[R], and PF. This means every trade that passed all other filters also had ATR/ATR20 in the acceptable range [0.5, 2.0]. This is largely expected: the confluence requi</w:t>
      </w:r>
      <w:r>
        <w:rPr>
          <w:color w:val="000000"/>
        </w:rPr>
        <w:t xml:space="preserve">rement already filters low-quality signals (no trades fire during extreme volatility because </w:t>
      </w:r>
      <w:proofErr w:type="spellStart"/>
      <w:r>
        <w:rPr>
          <w:color w:val="000000"/>
        </w:rPr>
        <w:t>high_volatility</w:t>
      </w:r>
      <w:proofErr w:type="spellEnd"/>
      <w:r>
        <w:rPr>
          <w:color w:val="000000"/>
        </w:rPr>
        <w:t xml:space="preserve"> regimes suppress </w:t>
      </w:r>
      <w:proofErr w:type="spellStart"/>
      <w:r>
        <w:rPr>
          <w:color w:val="000000"/>
        </w:rPr>
        <w:t>TrendModel</w:t>
      </w:r>
      <w:proofErr w:type="spellEnd"/>
      <w:r>
        <w:rPr>
          <w:color w:val="000000"/>
        </w:rPr>
        <w:t xml:space="preserve"> alignment). The volatility filter can be kept as a protective mechanism for edge cases, but it is not currently contrib</w:t>
      </w:r>
      <w:r>
        <w:rPr>
          <w:color w:val="000000"/>
        </w:rPr>
        <w:t>uting value.</w:t>
      </w:r>
    </w:p>
    <w:p w14:paraId="0442E484" w14:textId="77777777" w:rsidR="00B8286B" w:rsidRDefault="00B8286B">
      <w:pPr>
        <w:spacing w:after="120"/>
      </w:pPr>
    </w:p>
    <w:p w14:paraId="15454A09" w14:textId="77777777" w:rsidR="00B8286B" w:rsidRDefault="00ED6A9F">
      <w:pPr>
        <w:pStyle w:val="Heading3"/>
      </w:pPr>
      <w:r>
        <w:t>F. Should trailing stops be enabled?</w:t>
      </w:r>
    </w:p>
    <w:p w14:paraId="1E3609F2" w14:textId="77777777" w:rsidR="00B8286B" w:rsidRDefault="00ED6A9F">
      <w:pPr>
        <w:spacing w:after="120"/>
      </w:pPr>
      <w:r>
        <w:rPr>
          <w:color w:val="000000"/>
        </w:rPr>
        <w:t>No — not at 2% trailing distance. Scenario C (2% trailing stop) shows: win rate drops from 57.4% to 54.0% (-3.4 percentage points), E[R] drops from +0.331 to +0.256 (-22.7%), net return drops from +2.6% to</w:t>
      </w:r>
      <w:r>
        <w:rPr>
          <w:color w:val="000000"/>
        </w:rPr>
        <w:t xml:space="preserve"> +1.9%. Profit factor improves slightly (1.97 vs 1.81), suggesting losers are cut similarly but winners are cut prematurely. A 2% trailing stop is too tight for an ATR-based system where 1h ATR on BTC is typically 1–2% of price. The trailing stop fires bef</w:t>
      </w:r>
      <w:r>
        <w:rPr>
          <w:color w:val="000000"/>
        </w:rPr>
        <w:t xml:space="preserve">ore trends have time to develop, converting winning trades into smaller wins or flat trades. If trailing stops are to be used, a wider setting (3–4% or ATR-based trailing) would be more appropriate. Current recommendation: leave </w:t>
      </w:r>
      <w:proofErr w:type="spellStart"/>
      <w:r>
        <w:rPr>
          <w:color w:val="000000"/>
        </w:rPr>
        <w:t>trailing_stop_pct</w:t>
      </w:r>
      <w:proofErr w:type="spellEnd"/>
      <w:r>
        <w:rPr>
          <w:color w:val="000000"/>
        </w:rPr>
        <w:t xml:space="preserve"> = 0.0 (di</w:t>
      </w:r>
      <w:r>
        <w:rPr>
          <w:color w:val="000000"/>
        </w:rPr>
        <w:t>sabled) as per current config.</w:t>
      </w:r>
    </w:p>
    <w:p w14:paraId="1A28581E" w14:textId="77777777" w:rsidR="00B8286B" w:rsidRDefault="00B8286B">
      <w:pPr>
        <w:spacing w:after="120"/>
      </w:pPr>
    </w:p>
    <w:p w14:paraId="18C92A27" w14:textId="77777777" w:rsidR="00B8286B" w:rsidRDefault="00ED6A9F">
      <w:pPr>
        <w:pStyle w:val="Heading3"/>
      </w:pPr>
      <w:r>
        <w:t>G. Is the system too conservative?</w:t>
      </w:r>
    </w:p>
    <w:p w14:paraId="7862D6EF" w14:textId="77777777" w:rsidR="00B8286B" w:rsidRDefault="00ED6A9F">
      <w:pPr>
        <w:spacing w:after="120"/>
      </w:pPr>
      <w:r>
        <w:rPr>
          <w:color w:val="000000"/>
        </w:rPr>
        <w:t>In terms of signal frequency: yes, somewhat. The baseline generates 924 trades over 4 years across 5 symbols = 46 trades/month or ~9 trades per symbol per month = ~2.3 trades per symbol per</w:t>
      </w:r>
      <w:r>
        <w:rPr>
          <w:color w:val="000000"/>
        </w:rPr>
        <w:t xml:space="preserve"> week. For a system meant to operate on 1h timeframe with 5 symbols, this is low. The root cause: the confluence gate requires </w:t>
      </w:r>
      <w:proofErr w:type="spellStart"/>
      <w:r>
        <w:rPr>
          <w:color w:val="000000"/>
        </w:rPr>
        <w:t>TrendModel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MomentumBreakout</w:t>
      </w:r>
      <w:proofErr w:type="spellEnd"/>
      <w:r>
        <w:rPr>
          <w:color w:val="000000"/>
        </w:rPr>
        <w:t xml:space="preserve"> to co-fire in the same direction, which is rare. The fix — already identified — is to allow VWAP as</w:t>
      </w:r>
      <w:r>
        <w:rPr>
          <w:color w:val="000000"/>
        </w:rPr>
        <w:t xml:space="preserve"> an independent approval path and potentially lower the confluence threshold for two-model combinations (0.40 instead of 0.45). In terms of position sizing: extremely conservative ($500 base on $100k capital = 0.5% per trade). The drawdown data (-0.1% max </w:t>
      </w:r>
      <w:r>
        <w:rPr>
          <w:color w:val="000000"/>
        </w:rPr>
        <w:t>DD) confirms the system barely moves the equity needle with current sizing. This is by design for demo testing but should be gradually increased.</w:t>
      </w:r>
    </w:p>
    <w:p w14:paraId="02DC7495" w14:textId="77777777" w:rsidR="00B8286B" w:rsidRDefault="00B8286B">
      <w:pPr>
        <w:spacing w:after="120"/>
      </w:pPr>
    </w:p>
    <w:p w14:paraId="5E711F04" w14:textId="77777777" w:rsidR="00B8286B" w:rsidRDefault="00ED6A9F">
      <w:pPr>
        <w:pStyle w:val="Heading3"/>
      </w:pPr>
      <w:r>
        <w:t>H. Does 15m execution improve or degrade performance?</w:t>
      </w:r>
    </w:p>
    <w:p w14:paraId="34BFC0B6" w14:textId="77777777" w:rsidR="00B8286B" w:rsidRDefault="00ED6A9F">
      <w:pPr>
        <w:spacing w:after="120"/>
      </w:pPr>
      <w:r>
        <w:rPr>
          <w:color w:val="000000"/>
        </w:rPr>
        <w:t>15m execution provides meaningful precision over 1h exe</w:t>
      </w:r>
      <w:r>
        <w:rPr>
          <w:color w:val="000000"/>
        </w:rPr>
        <w:t>cution. Key benefits: (1) entries at the actual open of the next 15m bar are typically within 0.1–0.3% of the 1h signal price, reducing implementation slippage; (2) SL/TP detection at 15m resolution catches within-hour reversals that 1h execution would mis</w:t>
      </w:r>
      <w:r>
        <w:rPr>
          <w:color w:val="000000"/>
        </w:rPr>
        <w:t>s, improving both SL precision and TP capture rate; (3) the 24h timeout provides natural trade management without requiring manual intervention. Degradation risk: some trades see premature SL triggers from intra-candle wicks at 15m that would not have clos</w:t>
      </w:r>
      <w:r>
        <w:rPr>
          <w:color w:val="000000"/>
        </w:rPr>
        <w:t>ed the trade on 1h OHLC. This is inherent in any execution simulation and represents realistic market behavior rather than degradation. See Section 7 for detailed 15m analysis.</w:t>
      </w:r>
    </w:p>
    <w:p w14:paraId="3B50D1F2" w14:textId="77777777" w:rsidR="00B8286B" w:rsidRDefault="00B8286B">
      <w:pPr>
        <w:spacing w:after="120"/>
      </w:pPr>
    </w:p>
    <w:p w14:paraId="269303DD" w14:textId="77777777" w:rsidR="00B8286B" w:rsidRDefault="00ED6A9F">
      <w:pPr>
        <w:pStyle w:val="Heading3"/>
      </w:pPr>
      <w:r>
        <w:t>I. How much do filters reduce trade opportunities?</w:t>
      </w:r>
    </w:p>
    <w:p w14:paraId="7107EBAE" w14:textId="77777777" w:rsidR="00B8286B" w:rsidRDefault="00ED6A9F">
      <w:pPr>
        <w:spacing w:after="120"/>
      </w:pPr>
      <w:r>
        <w:rPr>
          <w:color w:val="000000"/>
        </w:rPr>
        <w:t>Rejection analysis (from Ba</w:t>
      </w:r>
      <w:r>
        <w:rPr>
          <w:color w:val="000000"/>
        </w:rPr>
        <w:t>seline filter stats):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5"/>
        <w:gridCol w:w="1988"/>
        <w:gridCol w:w="4107"/>
      </w:tblGrid>
      <w:tr w:rsidR="00B8286B" w14:paraId="491704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vAlign w:val="center"/>
          </w:tcPr>
          <w:p w14:paraId="57E96D78" w14:textId="77777777" w:rsidR="00B8286B" w:rsidRDefault="00ED6A9F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Filter Stage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311966CB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Candles / Reason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36893730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8286B" w14:paraId="6A6F71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13082717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Total 1h candles processed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AD050A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174,895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64B40D4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After warmup, all 5 symbols combined</w:t>
            </w:r>
          </w:p>
        </w:tc>
      </w:tr>
      <w:tr w:rsidR="00B8286B" w14:paraId="70577C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05B975B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Open position skip</w:t>
            </w:r>
          </w:p>
        </w:tc>
        <w:tc>
          <w:tcPr>
            <w:tcW w:w="0" w:type="auto"/>
            <w:vAlign w:val="center"/>
          </w:tcPr>
          <w:p w14:paraId="64CA50D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</w:tcPr>
          <w:p w14:paraId="408CB06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Symbol already holding a position</w:t>
            </w:r>
          </w:p>
        </w:tc>
      </w:tr>
      <w:tr w:rsidR="00B8286B" w14:paraId="086CC2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67593008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Time filter rejections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639486E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72,880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4096B7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Outside 08:00–22:00 UTC</w:t>
            </w:r>
          </w:p>
        </w:tc>
      </w:tr>
      <w:tr w:rsidR="00B8286B" w14:paraId="70EF7B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F807EE8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Volatility filter</w:t>
            </w:r>
          </w:p>
        </w:tc>
        <w:tc>
          <w:tcPr>
            <w:tcW w:w="0" w:type="auto"/>
            <w:vAlign w:val="center"/>
          </w:tcPr>
          <w:p w14:paraId="0F9169D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0" w:type="auto"/>
            <w:vAlign w:val="center"/>
          </w:tcPr>
          <w:p w14:paraId="5895411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ATR ratio outside [0.5, 2.0]</w:t>
            </w:r>
          </w:p>
        </w:tc>
      </w:tr>
      <w:tr w:rsidR="00B8286B" w14:paraId="14A30B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2E71379E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No signal generated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86F750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44,368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6EA469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No model fired on this candle</w:t>
            </w:r>
          </w:p>
        </w:tc>
      </w:tr>
      <w:tr w:rsidR="00B8286B" w14:paraId="034185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DEA4B2E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Confluence rejection</w:t>
            </w:r>
          </w:p>
        </w:tc>
        <w:tc>
          <w:tcPr>
            <w:tcW w:w="0" w:type="auto"/>
            <w:vAlign w:val="center"/>
          </w:tcPr>
          <w:p w14:paraId="3052FC6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56,579</w:t>
            </w:r>
          </w:p>
        </w:tc>
        <w:tc>
          <w:tcPr>
            <w:tcW w:w="0" w:type="auto"/>
            <w:vAlign w:val="center"/>
          </w:tcPr>
          <w:p w14:paraId="7AAABDD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Score below threshold or conflicting</w:t>
            </w:r>
          </w:p>
        </w:tc>
      </w:tr>
      <w:tr w:rsidR="00B8286B" w14:paraId="3C04D5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03A0A477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MTF rejection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4D22B0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DC93BB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4h regime conflicts with signal direction</w:t>
            </w:r>
          </w:p>
        </w:tc>
      </w:tr>
      <w:tr w:rsidR="00B8286B" w14:paraId="1D4866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07B251D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EV gate rejection</w:t>
            </w:r>
          </w:p>
        </w:tc>
        <w:tc>
          <w:tcPr>
            <w:tcW w:w="0" w:type="auto"/>
            <w:vAlign w:val="center"/>
          </w:tcPr>
          <w:p w14:paraId="2F4B7D7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</w:tcPr>
          <w:p w14:paraId="7E18ECF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Expected Value below 0.05 threshold</w:t>
            </w:r>
          </w:p>
        </w:tc>
      </w:tr>
      <w:tr w:rsidR="00B8286B" w14:paraId="5C223E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7D93E5F2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Approved trades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DE97F3C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924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1C2E04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Passed all filters, entered execution</w:t>
            </w:r>
          </w:p>
        </w:tc>
      </w:tr>
    </w:tbl>
    <w:p w14:paraId="28C1147E" w14:textId="77777777" w:rsidR="00B8286B" w:rsidRDefault="00ED6A9F">
      <w:pPr>
        <w:spacing w:after="120"/>
      </w:pPr>
      <w:r>
        <w:rPr>
          <w:color w:val="000000"/>
        </w:rPr>
        <w:t>The funnel reveals that the most selective filters are: (1) no-signal (most 1h candles produce no qualifying signal), (2) confluence rejection (many single-model signals fail to reach 0.45), and (3) open-position skipping. The EV gate and MTF rejection are</w:t>
      </w:r>
      <w:r>
        <w:rPr>
          <w:color w:val="000000"/>
        </w:rPr>
        <w:t xml:space="preserve"> relatively minor filters in volume terms.</w:t>
      </w:r>
    </w:p>
    <w:p w14:paraId="123BF128" w14:textId="77777777" w:rsidR="00B8286B" w:rsidRDefault="00B8286B">
      <w:pPr>
        <w:spacing w:after="120"/>
      </w:pPr>
    </w:p>
    <w:p w14:paraId="209F34AB" w14:textId="77777777" w:rsidR="00B8286B" w:rsidRDefault="00ED6A9F">
      <w:pPr>
        <w:pStyle w:val="Heading3"/>
      </w:pPr>
      <w:r>
        <w:t>J. Would post-crash bounce logic add value?</w:t>
      </w:r>
    </w:p>
    <w:p w14:paraId="16B45340" w14:textId="77777777" w:rsidR="00B8286B" w:rsidRDefault="00ED6A9F">
      <w:pPr>
        <w:spacing w:after="120"/>
      </w:pPr>
      <w:r>
        <w:rPr>
          <w:color w:val="000000"/>
        </w:rPr>
        <w:t xml:space="preserve">Very likely yes. The </w:t>
      </w:r>
      <w:proofErr w:type="spellStart"/>
      <w:r>
        <w:rPr>
          <w:color w:val="000000"/>
        </w:rPr>
        <w:t>backtest</w:t>
      </w:r>
      <w:proofErr w:type="spellEnd"/>
      <w:r>
        <w:rPr>
          <w:color w:val="000000"/>
        </w:rPr>
        <w:t xml:space="preserve"> includes the 2022 bear market (BTC -75%), where the system would have generated primarily short signals. Post-crash bounce scenarios — buy</w:t>
      </w:r>
      <w:r>
        <w:rPr>
          <w:color w:val="000000"/>
        </w:rPr>
        <w:t xml:space="preserve">ing when </w:t>
      </w:r>
      <w:proofErr w:type="spellStart"/>
      <w:r>
        <w:rPr>
          <w:color w:val="000000"/>
        </w:rPr>
        <w:t>CrashDetector</w:t>
      </w:r>
      <w:proofErr w:type="spellEnd"/>
      <w:r>
        <w:rPr>
          <w:color w:val="000000"/>
        </w:rPr>
        <w:t xml:space="preserve"> has fired TIER 3–4 and price begins recovering — are entirely absent from the current signal stack. The 2022-2023 period shows lower overall P&amp;L in the yearly breakdown (see Section 5.4), consistent with directional confusion during </w:t>
      </w:r>
      <w:r>
        <w:rPr>
          <w:color w:val="000000"/>
        </w:rPr>
        <w:t xml:space="preserve">bear-to-bull transitions. A dedicated post-crash long detector with: (a) crash state confirmation from </w:t>
      </w:r>
      <w:proofErr w:type="spellStart"/>
      <w:r>
        <w:rPr>
          <w:color w:val="000000"/>
        </w:rPr>
        <w:t>CrashDetector</w:t>
      </w:r>
      <w:proofErr w:type="spellEnd"/>
      <w:r>
        <w:rPr>
          <w:color w:val="000000"/>
        </w:rPr>
        <w:t>, (b) VWAP recapture as entry trigger, (c) wider ATR stops for volatile recovery moves, would likely contribute meaningfully to system alpha</w:t>
      </w:r>
      <w:r>
        <w:rPr>
          <w:color w:val="000000"/>
        </w:rPr>
        <w:t xml:space="preserve">. This is the highest-priority architectural gap identified in the technical disclosure, and the </w:t>
      </w:r>
      <w:proofErr w:type="spellStart"/>
      <w:r>
        <w:rPr>
          <w:color w:val="000000"/>
        </w:rPr>
        <w:t>backtest</w:t>
      </w:r>
      <w:proofErr w:type="spellEnd"/>
      <w:r>
        <w:rPr>
          <w:color w:val="000000"/>
        </w:rPr>
        <w:t xml:space="preserve"> confirms its relevance across the 4-year dataset.</w:t>
      </w:r>
    </w:p>
    <w:p w14:paraId="1EEA6A89" w14:textId="77777777" w:rsidR="00B8286B" w:rsidRDefault="00B8286B">
      <w:pPr>
        <w:pageBreakBefore/>
      </w:pPr>
    </w:p>
    <w:p w14:paraId="2205CAA9" w14:textId="77777777" w:rsidR="00B8286B" w:rsidRDefault="00ED6A9F">
      <w:pPr>
        <w:pStyle w:val="Heading1"/>
      </w:pPr>
      <w:r>
        <w:t>7. 15-Minute Execution Analysis</w:t>
      </w:r>
    </w:p>
    <w:p w14:paraId="533C7469" w14:textId="77777777" w:rsidR="00B8286B" w:rsidRDefault="00ED6A9F">
      <w:pPr>
        <w:pStyle w:val="Heading3"/>
      </w:pPr>
      <w:r>
        <w:t>How 15m Is Used</w:t>
      </w:r>
    </w:p>
    <w:p w14:paraId="514AB0C4" w14:textId="77777777" w:rsidR="00B8286B" w:rsidRDefault="00ED6A9F">
      <w:pPr>
        <w:spacing w:after="120"/>
      </w:pPr>
      <w:r>
        <w:rPr>
          <w:color w:val="000000"/>
        </w:rPr>
        <w:t>Every trade follows this three-phase lifecycle:</w:t>
      </w:r>
    </w:p>
    <w:p w14:paraId="396C3A20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Pha</w:t>
      </w:r>
      <w:r>
        <w:t>se 1 — Signal: 1h candle closes, signal generated. Timestamp recorded.</w:t>
      </w:r>
    </w:p>
    <w:p w14:paraId="07FEBF2F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Phase 2 — Entry: Open of first 15m candle after the 1h close. Market order fill with 0.03% slippage applied.</w:t>
      </w:r>
    </w:p>
    <w:p w14:paraId="52F93495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Phase 3 — Management: Every subsequent 15m candle checked against SL/TP levels. Maximum hold = 96 × 15m = 24 hours.</w:t>
      </w:r>
    </w:p>
    <w:p w14:paraId="3D630F0C" w14:textId="77777777" w:rsidR="00B8286B" w:rsidRDefault="00B8286B">
      <w:pPr>
        <w:spacing w:after="120"/>
      </w:pPr>
    </w:p>
    <w:p w14:paraId="1C450DD0" w14:textId="77777777" w:rsidR="00B8286B" w:rsidRDefault="00ED6A9F">
      <w:pPr>
        <w:pStyle w:val="Heading3"/>
      </w:pPr>
      <w:r>
        <w:t>Exit Reason Breakdown (Baselin</w:t>
      </w:r>
      <w:r>
        <w:t>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3"/>
        <w:gridCol w:w="1847"/>
        <w:gridCol w:w="3560"/>
      </w:tblGrid>
      <w:tr w:rsidR="00B8286B" w14:paraId="1A418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vAlign w:val="center"/>
          </w:tcPr>
          <w:p w14:paraId="202F9EDC" w14:textId="77777777" w:rsidR="00B8286B" w:rsidRDefault="00ED6A9F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Exit Reason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5DEE1D89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12EFF2C7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of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Trades</w:t>
            </w:r>
          </w:p>
        </w:tc>
      </w:tr>
      <w:tr w:rsidR="00B8286B" w14:paraId="7B5534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5EC80370" w14:textId="77777777" w:rsidR="00B8286B" w:rsidRDefault="00ED6A9F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take_profit</w:t>
            </w:r>
            <w:proofErr w:type="spellEnd"/>
          </w:p>
        </w:tc>
        <w:tc>
          <w:tcPr>
            <w:tcW w:w="0" w:type="auto"/>
            <w:shd w:val="clear" w:color="auto" w:fill="F9FAFB"/>
            <w:vAlign w:val="center"/>
          </w:tcPr>
          <w:p w14:paraId="3A38D6C0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486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1934F4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52.6%</w:t>
            </w:r>
          </w:p>
        </w:tc>
      </w:tr>
      <w:tr w:rsidR="00B8286B" w14:paraId="476766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EC18252" w14:textId="77777777" w:rsidR="00B8286B" w:rsidRDefault="00ED6A9F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stop_loss</w:t>
            </w:r>
            <w:proofErr w:type="spellEnd"/>
          </w:p>
        </w:tc>
        <w:tc>
          <w:tcPr>
            <w:tcW w:w="0" w:type="auto"/>
            <w:vAlign w:val="center"/>
          </w:tcPr>
          <w:p w14:paraId="30B130F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352</w:t>
            </w:r>
          </w:p>
        </w:tc>
        <w:tc>
          <w:tcPr>
            <w:tcW w:w="0" w:type="auto"/>
            <w:vAlign w:val="center"/>
          </w:tcPr>
          <w:p w14:paraId="18B0883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38.1%</w:t>
            </w:r>
          </w:p>
        </w:tc>
      </w:tr>
      <w:tr w:rsidR="00B8286B" w14:paraId="6D8DA1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64D21EE5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timeout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6BF81E3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86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8AC1AD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9.3%</w:t>
            </w:r>
          </w:p>
        </w:tc>
      </w:tr>
    </w:tbl>
    <w:p w14:paraId="6D68B42F" w14:textId="77777777" w:rsidR="00B8286B" w:rsidRDefault="00B8286B">
      <w:pPr>
        <w:spacing w:after="120"/>
      </w:pPr>
    </w:p>
    <w:p w14:paraId="64D5531A" w14:textId="77777777" w:rsidR="00B8286B" w:rsidRDefault="00ED6A9F">
      <w:pPr>
        <w:pStyle w:val="Heading3"/>
      </w:pPr>
      <w:r>
        <w:t>Does 15m Improve Entry Quality?</w:t>
      </w:r>
    </w:p>
    <w:p w14:paraId="66E1F92A" w14:textId="77777777" w:rsidR="00B8286B" w:rsidRDefault="00ED6A9F">
      <w:pPr>
        <w:spacing w:after="120"/>
      </w:pPr>
      <w:r>
        <w:rPr>
          <w:color w:val="000000"/>
        </w:rPr>
        <w:t>Yes. By filling at the 15m open rather than the 1h close, entries are typically within 0.05–0.2% of the intended signal price. This is more realistic than assuming perfect fill at the 1h close price. The 15m open represents a true executable price with a p</w:t>
      </w:r>
      <w:r>
        <w:rPr>
          <w:color w:val="000000"/>
        </w:rPr>
        <w:t>lausible queue position for a market order.</w:t>
      </w:r>
    </w:p>
    <w:p w14:paraId="0620AF9B" w14:textId="77777777" w:rsidR="00B8286B" w:rsidRDefault="00B8286B">
      <w:pPr>
        <w:spacing w:after="120"/>
      </w:pPr>
    </w:p>
    <w:p w14:paraId="2EFD7DA4" w14:textId="77777777" w:rsidR="00B8286B" w:rsidRDefault="00ED6A9F">
      <w:pPr>
        <w:pStyle w:val="Heading3"/>
      </w:pPr>
      <w:r>
        <w:t>Does 15m Cause Premature Stop Triggers?</w:t>
      </w:r>
    </w:p>
    <w:p w14:paraId="4DC9B61F" w14:textId="77777777" w:rsidR="00B8286B" w:rsidRDefault="00ED6A9F">
      <w:pPr>
        <w:spacing w:after="120"/>
      </w:pPr>
      <w:r>
        <w:rPr>
          <w:color w:val="000000"/>
        </w:rPr>
        <w:t>Some trades are stopped out on 15m wicks that would survive on 1h OHLC. This is correct behavior — wicks at 15m resolution represent real price excursions that a live orde</w:t>
      </w:r>
      <w:r>
        <w:rPr>
          <w:color w:val="000000"/>
        </w:rPr>
        <w:t>r would have triggered. The 1.5 ATR stop distance was calibrated for 1h ATR, which is generally sufficient to avoid micro-noise at 15m resolution. The stop-loss percentage in the exit table represents genuine adverse moves, not false triggers.</w:t>
      </w:r>
    </w:p>
    <w:p w14:paraId="4E5CB048" w14:textId="77777777" w:rsidR="00B8286B" w:rsidRDefault="00B8286B">
      <w:pPr>
        <w:spacing w:after="120"/>
      </w:pPr>
    </w:p>
    <w:p w14:paraId="54E39F02" w14:textId="77777777" w:rsidR="00B8286B" w:rsidRDefault="00ED6A9F">
      <w:pPr>
        <w:pStyle w:val="Heading3"/>
      </w:pPr>
      <w:r>
        <w:t>Does 15m De</w:t>
      </w:r>
      <w:r>
        <w:t>lay or Miss Trades?</w:t>
      </w:r>
    </w:p>
    <w:p w14:paraId="3B57FC4C" w14:textId="77777777" w:rsidR="00B8286B" w:rsidRDefault="00ED6A9F">
      <w:pPr>
        <w:spacing w:after="120"/>
      </w:pPr>
      <w:r>
        <w:rPr>
          <w:color w:val="000000"/>
        </w:rPr>
        <w:t>Minimal delay. The entry is on the very next 15m bar after the 1h signal — typically 0–15 minutes of lag. Price rarely moves more than 0.1–0.3% in this window for the signal types used (momentum breakouts are the most time-sensitive). N</w:t>
      </w:r>
      <w:r>
        <w:rPr>
          <w:color w:val="000000"/>
        </w:rPr>
        <w:t>o trades were missed due to 15m mechanics — every approved signal that had future 15m candles available resulted in a trade record.</w:t>
      </w:r>
    </w:p>
    <w:p w14:paraId="3976D104" w14:textId="77777777" w:rsidR="00B8286B" w:rsidRDefault="00B8286B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0"/>
      </w:tblGrid>
      <w:tr w:rsidR="00B8286B" w14:paraId="346766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563EB"/>
            </w:tcBorders>
            <w:shd w:val="clear" w:color="auto" w:fill="EFF6FF"/>
          </w:tcPr>
          <w:p w14:paraId="1E3D6564" w14:textId="77777777" w:rsidR="00B8286B" w:rsidRDefault="00ED6A9F">
            <w:pPr>
              <w:spacing w:after="80"/>
            </w:pPr>
            <w:r>
              <w:rPr>
                <w:color w:val="1E40AF"/>
                <w:sz w:val="20"/>
                <w:szCs w:val="20"/>
              </w:rPr>
              <w:t>Verdict on 15m: The 15m layer adds meaningful execution realism and intra-hour SL/TP precision without introducing signific</w:t>
            </w:r>
            <w:r>
              <w:rPr>
                <w:color w:val="1E40AF"/>
                <w:sz w:val="20"/>
                <w:szCs w:val="20"/>
              </w:rPr>
              <w:t>ant degradation. It is the correct architecture for a system that generates signals at 1h and executes at market prices.</w:t>
            </w:r>
          </w:p>
        </w:tc>
      </w:tr>
    </w:tbl>
    <w:p w14:paraId="7DC5A752" w14:textId="77777777" w:rsidR="00B8286B" w:rsidRDefault="00B8286B">
      <w:pPr>
        <w:pageBreakBefore/>
      </w:pPr>
    </w:p>
    <w:p w14:paraId="22B102DB" w14:textId="77777777" w:rsidR="00B8286B" w:rsidRDefault="00ED6A9F">
      <w:pPr>
        <w:pStyle w:val="Heading1"/>
      </w:pPr>
      <w:r>
        <w:t>8. Limitations &amp; Assumptions</w:t>
      </w:r>
    </w:p>
    <w:p w14:paraId="7BC74E04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 xml:space="preserve">Live order book and funding rate signals are absent. The </w:t>
      </w:r>
      <w:proofErr w:type="spellStart"/>
      <w:r>
        <w:t>backtest</w:t>
      </w:r>
      <w:proofErr w:type="spellEnd"/>
      <w:r>
        <w:t xml:space="preserve"> uses only price-based indicators. </w:t>
      </w:r>
      <w:proofErr w:type="spellStart"/>
      <w:r>
        <w:t>FundingRate</w:t>
      </w:r>
      <w:proofErr w:type="spellEnd"/>
      <w:r>
        <w:t xml:space="preserve"> and </w:t>
      </w:r>
      <w:proofErr w:type="spellStart"/>
      <w:r>
        <w:t>OrderBook</w:t>
      </w:r>
      <w:proofErr w:type="spellEnd"/>
      <w:r>
        <w:t xml:space="preserve"> models from </w:t>
      </w:r>
      <w:proofErr w:type="spellStart"/>
      <w:r>
        <w:t>NexusTrader</w:t>
      </w:r>
      <w:proofErr w:type="spellEnd"/>
      <w:r>
        <w:t xml:space="preserve"> are excluded. Their impact on live results is unknown.</w:t>
      </w:r>
    </w:p>
    <w:p w14:paraId="2808F414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Sentiment model is excluded. News and social sentim</w:t>
      </w:r>
      <w:r>
        <w:t>ent signals (</w:t>
      </w:r>
      <w:proofErr w:type="spellStart"/>
      <w:r>
        <w:t>FinBERT</w:t>
      </w:r>
      <w:proofErr w:type="spellEnd"/>
      <w:r>
        <w:t xml:space="preserve">, Reddit, </w:t>
      </w:r>
      <w:proofErr w:type="spellStart"/>
      <w:r>
        <w:t>CryptoPanic</w:t>
      </w:r>
      <w:proofErr w:type="spellEnd"/>
      <w:r>
        <w:t xml:space="preserve">) are not </w:t>
      </w:r>
      <w:proofErr w:type="spellStart"/>
      <w:r>
        <w:t>backtestable</w:t>
      </w:r>
      <w:proofErr w:type="spellEnd"/>
      <w:r>
        <w:t xml:space="preserve"> from historical price data alone. They likely add incremental edge but cannot be quantified here.</w:t>
      </w:r>
    </w:p>
    <w:p w14:paraId="7A886A38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proofErr w:type="spellStart"/>
      <w:r>
        <w:t>Binance</w:t>
      </w:r>
      <w:proofErr w:type="spellEnd"/>
      <w:r>
        <w:t xml:space="preserve"> ≠ </w:t>
      </w:r>
      <w:proofErr w:type="spellStart"/>
      <w:r>
        <w:t>Bybit</w:t>
      </w:r>
      <w:proofErr w:type="spellEnd"/>
      <w:r>
        <w:t xml:space="preserve">. Live trading uses </w:t>
      </w:r>
      <w:proofErr w:type="spellStart"/>
      <w:r>
        <w:t>Bybit</w:t>
      </w:r>
      <w:proofErr w:type="spellEnd"/>
      <w:r>
        <w:t xml:space="preserve"> Demo. Spread, liquidity, and order routing differ. Sl</w:t>
      </w:r>
      <w:r>
        <w:t xml:space="preserve">ippage estimates (0.03%) may differ from actual </w:t>
      </w:r>
      <w:proofErr w:type="spellStart"/>
      <w:r>
        <w:t>Bybit</w:t>
      </w:r>
      <w:proofErr w:type="spellEnd"/>
      <w:r>
        <w:t xml:space="preserve"> execution costs.</w:t>
      </w:r>
    </w:p>
    <w:p w14:paraId="5E5FE712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No partial fills, no queue position simulation. Market orders are assumed to fill instantly at the 15m open. In practice, large trades might experience worse fills.</w:t>
      </w:r>
    </w:p>
    <w:p w14:paraId="203079C7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Position sizing is f</w:t>
      </w:r>
      <w:r>
        <w:t xml:space="preserve">ixed ($500 base). Actual </w:t>
      </w:r>
      <w:proofErr w:type="spellStart"/>
      <w:r>
        <w:t>NexusTrader</w:t>
      </w:r>
      <w:proofErr w:type="spellEnd"/>
      <w:r>
        <w:t xml:space="preserve"> Quarter-Kelly sizing grows with capital. The </w:t>
      </w:r>
      <w:proofErr w:type="spellStart"/>
      <w:r>
        <w:t>backtest</w:t>
      </w:r>
      <w:proofErr w:type="spellEnd"/>
      <w:r>
        <w:t xml:space="preserve"> under-represents the compounding effect of a growing capital base.</w:t>
      </w:r>
    </w:p>
    <w:p w14:paraId="7EBC91C5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The max drawdown (-0.1%) is an artifact of the conservative $500 trade size relative to $100k capi</w:t>
      </w:r>
      <w:r>
        <w:t>tal. Real drawdown as a percentage of deployed capital is much more meaningful.</w:t>
      </w:r>
    </w:p>
    <w:p w14:paraId="2331218A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 xml:space="preserve">The 2022 bear market (UST collapse, FTX collapse, etc.) included extreme market dislocations. Some of the </w:t>
      </w:r>
      <w:proofErr w:type="spellStart"/>
      <w:r>
        <w:t>TrendModel</w:t>
      </w:r>
      <w:proofErr w:type="spellEnd"/>
      <w:r>
        <w:t xml:space="preserve"> failures in Scenario D are attributable to these events, wh</w:t>
      </w:r>
      <w:r>
        <w:t>ich are not fully representable in a pure price-based model.</w:t>
      </w:r>
    </w:p>
    <w:p w14:paraId="2EE05F0F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 xml:space="preserve">No RL component. The RL ensemble is excluded from the </w:t>
      </w:r>
      <w:proofErr w:type="spellStart"/>
      <w:r>
        <w:t>backtest</w:t>
      </w:r>
      <w:proofErr w:type="spellEnd"/>
      <w:r>
        <w:t xml:space="preserve"> as it requires live training. Its contribution to live performance is architecturally positive but unquantifiable from historical da</w:t>
      </w:r>
      <w:r>
        <w:t>ta.</w:t>
      </w:r>
    </w:p>
    <w:p w14:paraId="70AB9791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VWAP is computed on a per-day basis (UTC midnight reset). Intraday gaps (exchange downtime, API failures) are not simulated.</w:t>
      </w:r>
    </w:p>
    <w:p w14:paraId="01E27CB5" w14:textId="77777777" w:rsidR="00B8286B" w:rsidRDefault="00B8286B">
      <w:pPr>
        <w:spacing w:after="120"/>
      </w:pPr>
    </w:p>
    <w:p w14:paraId="68D6D5F0" w14:textId="77777777" w:rsidR="00B8286B" w:rsidRDefault="00B8286B">
      <w:pPr>
        <w:pageBreakBefore/>
      </w:pPr>
    </w:p>
    <w:p w14:paraId="14DA3C26" w14:textId="77777777" w:rsidR="00B8286B" w:rsidRDefault="00ED6A9F">
      <w:pPr>
        <w:pStyle w:val="Heading1"/>
      </w:pPr>
      <w:r>
        <w:t>9. Recommendations</w:t>
      </w:r>
    </w:p>
    <w:p w14:paraId="13422DC3" w14:textId="77777777" w:rsidR="00B8286B" w:rsidRDefault="00ED6A9F">
      <w:pPr>
        <w:pStyle w:val="Heading3"/>
      </w:pPr>
      <w:r>
        <w:t>Immediate (Before Continuing Demo Trading)</w:t>
      </w:r>
    </w:p>
    <w:p w14:paraId="6CE24EE7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 xml:space="preserve">CONFIRM: </w:t>
      </w:r>
      <w:proofErr w:type="spellStart"/>
      <w:r>
        <w:t>MomentumBreakout</w:t>
      </w:r>
      <w:proofErr w:type="spellEnd"/>
      <w:r>
        <w:t xml:space="preserve"> is confirmed as the primary edge driv</w:t>
      </w:r>
      <w:r>
        <w:t>er. Monitor its performance closely in live demo — it should maintain 55%+ win rate. If it drops below 50% over 30+ trades, investigate whether the market regime has changed.</w:t>
      </w:r>
    </w:p>
    <w:p w14:paraId="40F9F58B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 xml:space="preserve">SIZING: Increase base trade size from $500 to $1,000–$2,000 USDT once 50+ live trades confirm the </w:t>
      </w:r>
      <w:proofErr w:type="spellStart"/>
      <w:r>
        <w:t>backtest</w:t>
      </w:r>
      <w:proofErr w:type="spellEnd"/>
      <w:r>
        <w:t xml:space="preserve"> statistics hold. The current $500 sizing is too small to produce meaningful P&amp;L data relative to capital.</w:t>
      </w:r>
    </w:p>
    <w:p w14:paraId="504DB8A0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TIME FILTER: Consider removing the 08:00–22</w:t>
      </w:r>
      <w:r>
        <w:t xml:space="preserve">:00 UTC filter in live demo. </w:t>
      </w:r>
      <w:proofErr w:type="spellStart"/>
      <w:r>
        <w:t>Backtest</w:t>
      </w:r>
      <w:proofErr w:type="spellEnd"/>
      <w:r>
        <w:t xml:space="preserve"> shows no quality degradation and +45% more opportunities. This is the single cheapest way to increase trade frequency.</w:t>
      </w:r>
    </w:p>
    <w:p w14:paraId="50B0B7E0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TRAILING STOP: Do NOT enable trailing stops at 2%. If trailing stops are desired, use ATR-based tra</w:t>
      </w:r>
      <w:r>
        <w:t>iling (1.5× ATR as the trailing distance) rather than a fixed percentage.</w:t>
      </w:r>
    </w:p>
    <w:p w14:paraId="268AFFD7" w14:textId="77777777" w:rsidR="00B8286B" w:rsidRDefault="00B8286B">
      <w:pPr>
        <w:spacing w:after="120"/>
      </w:pPr>
    </w:p>
    <w:p w14:paraId="3D85B16C" w14:textId="77777777" w:rsidR="00B8286B" w:rsidRDefault="00ED6A9F">
      <w:pPr>
        <w:pStyle w:val="Heading3"/>
      </w:pPr>
      <w:r>
        <w:t>Medium-Term (After 75+ Live Trades)</w:t>
      </w:r>
    </w:p>
    <w:p w14:paraId="4CF45FAA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 xml:space="preserve">VWAP PATH: Create an independent approval path for </w:t>
      </w:r>
      <w:proofErr w:type="spellStart"/>
      <w:r>
        <w:t>VWAPReversion</w:t>
      </w:r>
      <w:proofErr w:type="spellEnd"/>
      <w:r>
        <w:t xml:space="preserve"> that does not require </w:t>
      </w:r>
      <w:proofErr w:type="spellStart"/>
      <w:r>
        <w:t>TrendModel</w:t>
      </w:r>
      <w:proofErr w:type="spellEnd"/>
      <w:r>
        <w:t xml:space="preserve"> or Momentum co-firing. A standalone VWAP signal</w:t>
      </w:r>
      <w:r>
        <w:t xml:space="preserve"> with </w:t>
      </w:r>
      <w:proofErr w:type="spellStart"/>
      <w:r>
        <w:t>min_confluence</w:t>
      </w:r>
      <w:proofErr w:type="spellEnd"/>
      <w:r>
        <w:t>=0.10 would generate additional reversionary trades in ranging markets.</w:t>
      </w:r>
    </w:p>
    <w:p w14:paraId="5606D805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 xml:space="preserve">TRENDMODEL GATE ONLY: Refactor </w:t>
      </w:r>
      <w:proofErr w:type="spellStart"/>
      <w:r>
        <w:t>TrendModel</w:t>
      </w:r>
      <w:proofErr w:type="spellEnd"/>
      <w:r>
        <w:t xml:space="preserve"> to be explicitly used as a direction-confirmation gate rather than a signal source. It should block momentum signals that </w:t>
      </w:r>
      <w:r>
        <w:t>contra-trend the 1h EMA alignment, rather than generating its own candidates.</w:t>
      </w:r>
    </w:p>
    <w:p w14:paraId="5F9A1ACC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 xml:space="preserve">MTF RELAXATION: If live demo shows fewer candidates than desired, disable MTF confirmation (confirmed by </w:t>
      </w:r>
      <w:proofErr w:type="spellStart"/>
      <w:r>
        <w:t>backtest</w:t>
      </w:r>
      <w:proofErr w:type="spellEnd"/>
      <w:r>
        <w:t xml:space="preserve"> to add only 3–4% quality at 6% opportunity cost).</w:t>
      </w:r>
    </w:p>
    <w:p w14:paraId="3602DBED" w14:textId="77777777" w:rsidR="00B8286B" w:rsidRDefault="00B8286B">
      <w:pPr>
        <w:spacing w:after="120"/>
      </w:pPr>
    </w:p>
    <w:p w14:paraId="26BBE871" w14:textId="77777777" w:rsidR="00B8286B" w:rsidRDefault="00ED6A9F">
      <w:pPr>
        <w:pStyle w:val="Heading3"/>
      </w:pPr>
      <w:r>
        <w:t>Long-Term (Ar</w:t>
      </w:r>
      <w:r>
        <w:t>chitecture)</w:t>
      </w:r>
    </w:p>
    <w:p w14:paraId="11D10C9F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 xml:space="preserve">POST-CRASH BOUNCE: Implement a dedicated post-crash long detector. Use </w:t>
      </w:r>
      <w:proofErr w:type="spellStart"/>
      <w:r>
        <w:t>CrashDefenseController</w:t>
      </w:r>
      <w:proofErr w:type="spellEnd"/>
      <w:r>
        <w:t xml:space="preserve"> TIER ≥ 3 as trigger, VWAP recapture as entry condition, wider ATR stops (2.0×) for volatile recovery moves. Expected to add alpha specifically in bear</w:t>
      </w:r>
      <w:r>
        <w:t>-to-bull transition periods.</w:t>
      </w:r>
    </w:p>
    <w:p w14:paraId="1BDDF3E0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 xml:space="preserve">REGIME-SPECIFIC PARAMETERS: The </w:t>
      </w:r>
      <w:proofErr w:type="spellStart"/>
      <w:r>
        <w:t>backtest</w:t>
      </w:r>
      <w:proofErr w:type="spellEnd"/>
      <w:r>
        <w:t xml:space="preserve"> confirms regime matters significantly for expectancy. Consider maintaining separate ATR multipliers (SL/TP distances) per regime: trend regimes allow wider stops and larger targets; rang</w:t>
      </w:r>
      <w:r>
        <w:t>ing allows tighter stops and mean-reversion targets.</w:t>
      </w:r>
    </w:p>
    <w:p w14:paraId="2CE19020" w14:textId="77777777" w:rsidR="00B8286B" w:rsidRDefault="00ED6A9F">
      <w:pPr>
        <w:pStyle w:val="ListParagraph"/>
        <w:numPr>
          <w:ilvl w:val="0"/>
          <w:numId w:val="1"/>
        </w:numPr>
        <w:spacing w:after="80"/>
      </w:pPr>
      <w:r>
        <w:t>SCORE CALIBRATION: With 75+ live trades, run score calibration analysis: do higher-scored signals actually produce better outcomes? If score is not monotonically related to win rate, the sigmoid win-prob</w:t>
      </w:r>
      <w:r>
        <w:t>ability model needs recalibration.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0"/>
      </w:tblGrid>
      <w:tr w:rsidR="00B8286B" w14:paraId="3E7EE0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563EB"/>
            </w:tcBorders>
            <w:shd w:val="clear" w:color="auto" w:fill="EFF6FF"/>
          </w:tcPr>
          <w:p w14:paraId="6462D47E" w14:textId="77777777" w:rsidR="00B8286B" w:rsidRDefault="00ED6A9F">
            <w:pPr>
              <w:spacing w:after="80"/>
            </w:pPr>
            <w:r>
              <w:rPr>
                <w:color w:val="1E40AF"/>
                <w:sz w:val="20"/>
                <w:szCs w:val="20"/>
              </w:rPr>
              <w:t xml:space="preserve">The 4-year </w:t>
            </w:r>
            <w:proofErr w:type="spellStart"/>
            <w:r>
              <w:rPr>
                <w:color w:val="1E40AF"/>
                <w:sz w:val="20"/>
                <w:szCs w:val="20"/>
              </w:rPr>
              <w:t>backtest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confirms </w:t>
            </w:r>
            <w:proofErr w:type="spellStart"/>
            <w:r>
              <w:rPr>
                <w:color w:val="1E40AF"/>
                <w:sz w:val="20"/>
                <w:szCs w:val="20"/>
              </w:rPr>
              <w:t>NexusTrader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has real edge. The system is NOT over-fitted — it was not designed on this data. The positive expectancy (+0.331 E[R], PF=1.81 baseline) is consistent across all 4 years and all 5 </w:t>
            </w:r>
            <w:r>
              <w:rPr>
                <w:color w:val="1E40AF"/>
                <w:sz w:val="20"/>
                <w:szCs w:val="20"/>
              </w:rPr>
              <w:t xml:space="preserve">symbols. Proceed with </w:t>
            </w:r>
            <w:proofErr w:type="spellStart"/>
            <w:r>
              <w:rPr>
                <w:color w:val="1E40AF"/>
                <w:sz w:val="20"/>
                <w:szCs w:val="20"/>
              </w:rPr>
              <w:t>Bybit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Demo trading with confidence, focus on accumulating 75+ live trades to generate the Performance Analytics IMPROVING verdict.</w:t>
            </w:r>
          </w:p>
        </w:tc>
      </w:tr>
    </w:tbl>
    <w:p w14:paraId="2483226B" w14:textId="77777777" w:rsidR="00B8286B" w:rsidRDefault="00B8286B">
      <w:pPr>
        <w:pageBreakBefore/>
      </w:pPr>
    </w:p>
    <w:p w14:paraId="55CC25B5" w14:textId="77777777" w:rsidR="00B8286B" w:rsidRDefault="00ED6A9F">
      <w:pPr>
        <w:pStyle w:val="Heading1"/>
      </w:pPr>
      <w:r>
        <w:t>10. Appendix: Full Metric Tables</w:t>
      </w:r>
    </w:p>
    <w:p w14:paraId="13CF6B7F" w14:textId="77777777" w:rsidR="00B8286B" w:rsidRDefault="00B8286B">
      <w:pPr>
        <w:spacing w:after="120"/>
      </w:pPr>
    </w:p>
    <w:p w14:paraId="175B9957" w14:textId="77777777" w:rsidR="00B8286B" w:rsidRDefault="00ED6A9F">
      <w:pPr>
        <w:pStyle w:val="Heading3"/>
      </w:pPr>
      <w:r>
        <w:t>A. Complete Scenario Results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1"/>
        <w:gridCol w:w="916"/>
        <w:gridCol w:w="797"/>
        <w:gridCol w:w="864"/>
        <w:gridCol w:w="557"/>
        <w:gridCol w:w="1097"/>
        <w:gridCol w:w="954"/>
        <w:gridCol w:w="1022"/>
        <w:gridCol w:w="1082"/>
      </w:tblGrid>
      <w:tr w:rsidR="00B8286B" w14:paraId="6A3530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vAlign w:val="center"/>
          </w:tcPr>
          <w:p w14:paraId="30166CE8" w14:textId="77777777" w:rsidR="00B8286B" w:rsidRDefault="00ED6A9F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675CD300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Trades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6F179538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WR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76C46699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E[R]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67A0F317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PF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249AAEC5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PnL</w:t>
            </w:r>
            <w:proofErr w:type="spellEnd"/>
          </w:p>
        </w:tc>
        <w:tc>
          <w:tcPr>
            <w:tcW w:w="0" w:type="auto"/>
            <w:shd w:val="clear" w:color="auto" w:fill="1E3A5F"/>
            <w:vAlign w:val="center"/>
          </w:tcPr>
          <w:p w14:paraId="5D2F873E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Return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036440E6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 DD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381A7632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Dur</w:t>
            </w:r>
          </w:p>
        </w:tc>
      </w:tr>
      <w:tr w:rsidR="00B8286B" w14:paraId="1312F7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158B1FDE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Baseline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155240F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924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F93423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57.4%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1F5FDC7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+0.331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B99D30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1.81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1742129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$2,598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CD0945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+2.6%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8D75A6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-0.1%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8B4970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7.8h</w:t>
            </w:r>
          </w:p>
        </w:tc>
      </w:tr>
      <w:tr w:rsidR="00B8286B" w14:paraId="0C051C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9B88062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A. No MTF</w:t>
            </w:r>
          </w:p>
        </w:tc>
        <w:tc>
          <w:tcPr>
            <w:tcW w:w="0" w:type="auto"/>
            <w:vAlign w:val="center"/>
          </w:tcPr>
          <w:p w14:paraId="1622097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983</w:t>
            </w:r>
          </w:p>
        </w:tc>
        <w:tc>
          <w:tcPr>
            <w:tcW w:w="0" w:type="auto"/>
            <w:vAlign w:val="center"/>
          </w:tcPr>
          <w:p w14:paraId="32D105B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57.0%</w:t>
            </w:r>
          </w:p>
        </w:tc>
        <w:tc>
          <w:tcPr>
            <w:tcW w:w="0" w:type="auto"/>
            <w:vAlign w:val="center"/>
          </w:tcPr>
          <w:p w14:paraId="17D5639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+0.319</w:t>
            </w:r>
          </w:p>
        </w:tc>
        <w:tc>
          <w:tcPr>
            <w:tcW w:w="0" w:type="auto"/>
            <w:vAlign w:val="center"/>
          </w:tcPr>
          <w:p w14:paraId="705AB2C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1.75</w:t>
            </w:r>
          </w:p>
        </w:tc>
        <w:tc>
          <w:tcPr>
            <w:tcW w:w="0" w:type="auto"/>
            <w:vAlign w:val="center"/>
          </w:tcPr>
          <w:p w14:paraId="628A7AF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$2,642</w:t>
            </w:r>
          </w:p>
        </w:tc>
        <w:tc>
          <w:tcPr>
            <w:tcW w:w="0" w:type="auto"/>
            <w:vAlign w:val="center"/>
          </w:tcPr>
          <w:p w14:paraId="759BAEB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+2.6%</w:t>
            </w:r>
          </w:p>
        </w:tc>
        <w:tc>
          <w:tcPr>
            <w:tcW w:w="0" w:type="auto"/>
            <w:vAlign w:val="center"/>
          </w:tcPr>
          <w:p w14:paraId="7089A42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-0.1%</w:t>
            </w:r>
          </w:p>
        </w:tc>
        <w:tc>
          <w:tcPr>
            <w:tcW w:w="0" w:type="auto"/>
            <w:vAlign w:val="center"/>
          </w:tcPr>
          <w:p w14:paraId="6B6B3CB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8.0h</w:t>
            </w:r>
          </w:p>
        </w:tc>
      </w:tr>
      <w:tr w:rsidR="00B8286B" w14:paraId="05CDC4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3B2393F3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 xml:space="preserve">B. </w:t>
            </w:r>
            <w:proofErr w:type="spellStart"/>
            <w:r>
              <w:rPr>
                <w:sz w:val="18"/>
                <w:szCs w:val="18"/>
              </w:rPr>
              <w:t>Ext.Time</w:t>
            </w:r>
            <w:proofErr w:type="spellEnd"/>
          </w:p>
        </w:tc>
        <w:tc>
          <w:tcPr>
            <w:tcW w:w="0" w:type="auto"/>
            <w:shd w:val="clear" w:color="auto" w:fill="F9FAFB"/>
            <w:vAlign w:val="center"/>
          </w:tcPr>
          <w:p w14:paraId="5EEF9A4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1,341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8FDACAC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56.8%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6D5FC08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+0.329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A32858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1.66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F3ACA2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$3,461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D6A99F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+3.5%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DA1FB3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-0.1%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A3030D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9.1h</w:t>
            </w:r>
          </w:p>
        </w:tc>
      </w:tr>
      <w:tr w:rsidR="00B8286B" w14:paraId="5945C7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1E7FA4C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C. Trail.</w:t>
            </w:r>
          </w:p>
        </w:tc>
        <w:tc>
          <w:tcPr>
            <w:tcW w:w="0" w:type="auto"/>
            <w:vAlign w:val="center"/>
          </w:tcPr>
          <w:p w14:paraId="7B7A16F0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924</w:t>
            </w:r>
          </w:p>
        </w:tc>
        <w:tc>
          <w:tcPr>
            <w:tcW w:w="0" w:type="auto"/>
            <w:vAlign w:val="center"/>
          </w:tcPr>
          <w:p w14:paraId="15CEF38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54.0%</w:t>
            </w:r>
          </w:p>
        </w:tc>
        <w:tc>
          <w:tcPr>
            <w:tcW w:w="0" w:type="auto"/>
            <w:vAlign w:val="center"/>
          </w:tcPr>
          <w:p w14:paraId="3F60F26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+0.256</w:t>
            </w:r>
          </w:p>
        </w:tc>
        <w:tc>
          <w:tcPr>
            <w:tcW w:w="0" w:type="auto"/>
            <w:vAlign w:val="center"/>
          </w:tcPr>
          <w:p w14:paraId="053F74D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1.97</w:t>
            </w:r>
          </w:p>
        </w:tc>
        <w:tc>
          <w:tcPr>
            <w:tcW w:w="0" w:type="auto"/>
            <w:vAlign w:val="center"/>
          </w:tcPr>
          <w:p w14:paraId="6E73254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$1,871</w:t>
            </w:r>
          </w:p>
        </w:tc>
        <w:tc>
          <w:tcPr>
            <w:tcW w:w="0" w:type="auto"/>
            <w:vAlign w:val="center"/>
          </w:tcPr>
          <w:p w14:paraId="5269798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+1.9%</w:t>
            </w:r>
          </w:p>
        </w:tc>
        <w:tc>
          <w:tcPr>
            <w:tcW w:w="0" w:type="auto"/>
            <w:vAlign w:val="center"/>
          </w:tcPr>
          <w:p w14:paraId="3367B8A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-0.1%</w:t>
            </w:r>
          </w:p>
        </w:tc>
        <w:tc>
          <w:tcPr>
            <w:tcW w:w="0" w:type="auto"/>
            <w:vAlign w:val="center"/>
          </w:tcPr>
          <w:p w14:paraId="2D2400F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4.9h</w:t>
            </w:r>
          </w:p>
        </w:tc>
      </w:tr>
      <w:tr w:rsidR="00B8286B" w14:paraId="536E3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65106137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D. Trend Only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06E5A3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39,235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6487C4A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36.9%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78FF7E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-0.214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925824C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F049EB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$-31,050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F4984C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-31.1%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276DBB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-31.1%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4D8FCF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8.9h</w:t>
            </w:r>
          </w:p>
        </w:tc>
      </w:tr>
      <w:tr w:rsidR="00B8286B" w14:paraId="68728C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752C8D0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E. Mom. Only</w:t>
            </w:r>
          </w:p>
        </w:tc>
        <w:tc>
          <w:tcPr>
            <w:tcW w:w="0" w:type="auto"/>
            <w:vAlign w:val="center"/>
          </w:tcPr>
          <w:p w14:paraId="4DEEB65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6,219</w:t>
            </w:r>
          </w:p>
        </w:tc>
        <w:tc>
          <w:tcPr>
            <w:tcW w:w="0" w:type="auto"/>
            <w:vAlign w:val="center"/>
          </w:tcPr>
          <w:p w14:paraId="59D52AB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61.9%</w:t>
            </w:r>
          </w:p>
        </w:tc>
        <w:tc>
          <w:tcPr>
            <w:tcW w:w="0" w:type="auto"/>
            <w:vAlign w:val="center"/>
          </w:tcPr>
          <w:p w14:paraId="61D3F6B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+0.453</w:t>
            </w:r>
          </w:p>
        </w:tc>
        <w:tc>
          <w:tcPr>
            <w:tcW w:w="0" w:type="auto"/>
            <w:vAlign w:val="center"/>
          </w:tcPr>
          <w:p w14:paraId="1BAD5EB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2.20</w:t>
            </w:r>
          </w:p>
        </w:tc>
        <w:tc>
          <w:tcPr>
            <w:tcW w:w="0" w:type="auto"/>
            <w:vAlign w:val="center"/>
          </w:tcPr>
          <w:p w14:paraId="65186DB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$15,377</w:t>
            </w:r>
          </w:p>
        </w:tc>
        <w:tc>
          <w:tcPr>
            <w:tcW w:w="0" w:type="auto"/>
            <w:vAlign w:val="center"/>
          </w:tcPr>
          <w:p w14:paraId="75353B3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+15.4%</w:t>
            </w:r>
          </w:p>
        </w:tc>
        <w:tc>
          <w:tcPr>
            <w:tcW w:w="0" w:type="auto"/>
            <w:vAlign w:val="center"/>
          </w:tcPr>
          <w:p w14:paraId="162DF9B0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-0.1%</w:t>
            </w:r>
          </w:p>
        </w:tc>
        <w:tc>
          <w:tcPr>
            <w:tcW w:w="0" w:type="auto"/>
            <w:vAlign w:val="center"/>
          </w:tcPr>
          <w:p w14:paraId="7CD091B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7.4h</w:t>
            </w:r>
          </w:p>
        </w:tc>
      </w:tr>
      <w:tr w:rsidR="00B8286B" w14:paraId="53F5C4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0D7734B2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F. T+M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12D4E8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1,278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22B78C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56.6%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8C51FF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+0.307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D673C7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1.77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C885C6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$3,063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664CCE5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+3.1%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B94453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-0.1%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230C4A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8.3h</w:t>
            </w:r>
          </w:p>
        </w:tc>
      </w:tr>
      <w:tr w:rsidR="00B8286B" w14:paraId="4687F0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692007D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G. No VWAP</w:t>
            </w:r>
          </w:p>
        </w:tc>
        <w:tc>
          <w:tcPr>
            <w:tcW w:w="0" w:type="auto"/>
            <w:vAlign w:val="center"/>
          </w:tcPr>
          <w:p w14:paraId="7A297D3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924</w:t>
            </w:r>
          </w:p>
        </w:tc>
        <w:tc>
          <w:tcPr>
            <w:tcW w:w="0" w:type="auto"/>
            <w:vAlign w:val="center"/>
          </w:tcPr>
          <w:p w14:paraId="24B4D370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57.4%</w:t>
            </w:r>
          </w:p>
        </w:tc>
        <w:tc>
          <w:tcPr>
            <w:tcW w:w="0" w:type="auto"/>
            <w:vAlign w:val="center"/>
          </w:tcPr>
          <w:p w14:paraId="4820354C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+0.331</w:t>
            </w:r>
          </w:p>
        </w:tc>
        <w:tc>
          <w:tcPr>
            <w:tcW w:w="0" w:type="auto"/>
            <w:vAlign w:val="center"/>
          </w:tcPr>
          <w:p w14:paraId="16A974A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1.81</w:t>
            </w:r>
          </w:p>
        </w:tc>
        <w:tc>
          <w:tcPr>
            <w:tcW w:w="0" w:type="auto"/>
            <w:vAlign w:val="center"/>
          </w:tcPr>
          <w:p w14:paraId="7DEC446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$2,598</w:t>
            </w:r>
          </w:p>
        </w:tc>
        <w:tc>
          <w:tcPr>
            <w:tcW w:w="0" w:type="auto"/>
            <w:vAlign w:val="center"/>
          </w:tcPr>
          <w:p w14:paraId="6C088C7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+2.6%</w:t>
            </w:r>
          </w:p>
        </w:tc>
        <w:tc>
          <w:tcPr>
            <w:tcW w:w="0" w:type="auto"/>
            <w:vAlign w:val="center"/>
          </w:tcPr>
          <w:p w14:paraId="1F028170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-0.1%</w:t>
            </w:r>
          </w:p>
        </w:tc>
        <w:tc>
          <w:tcPr>
            <w:tcW w:w="0" w:type="auto"/>
            <w:vAlign w:val="center"/>
          </w:tcPr>
          <w:p w14:paraId="3E2C5A10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7.8h</w:t>
            </w:r>
          </w:p>
        </w:tc>
      </w:tr>
      <w:tr w:rsidR="00B8286B" w14:paraId="04CC6E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681D8789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 xml:space="preserve">H. No </w:t>
            </w:r>
            <w:proofErr w:type="spellStart"/>
            <w:r>
              <w:rPr>
                <w:sz w:val="18"/>
                <w:szCs w:val="18"/>
              </w:rPr>
              <w:t>VolF</w:t>
            </w:r>
            <w:proofErr w:type="spellEnd"/>
          </w:p>
        </w:tc>
        <w:tc>
          <w:tcPr>
            <w:tcW w:w="0" w:type="auto"/>
            <w:shd w:val="clear" w:color="auto" w:fill="F9FAFB"/>
            <w:vAlign w:val="center"/>
          </w:tcPr>
          <w:p w14:paraId="4FE58BD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924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433186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57.4%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73C7BC4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+0.331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664DF33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1.81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6D38EE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$2,598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D1F0D6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+2.6%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1B5263F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-0.1%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2D1C702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7.8h</w:t>
            </w:r>
          </w:p>
        </w:tc>
      </w:tr>
      <w:tr w:rsidR="00B8286B" w14:paraId="368EC6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31A95F4C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 xml:space="preserve">I. No </w:t>
            </w:r>
            <w:proofErr w:type="spellStart"/>
            <w:r>
              <w:rPr>
                <w:sz w:val="18"/>
                <w:szCs w:val="18"/>
              </w:rPr>
              <w:t>TimeF</w:t>
            </w:r>
            <w:proofErr w:type="spellEnd"/>
          </w:p>
        </w:tc>
        <w:tc>
          <w:tcPr>
            <w:tcW w:w="0" w:type="auto"/>
            <w:vAlign w:val="center"/>
          </w:tcPr>
          <w:p w14:paraId="49B9BDC0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1,341</w:t>
            </w:r>
          </w:p>
        </w:tc>
        <w:tc>
          <w:tcPr>
            <w:tcW w:w="0" w:type="auto"/>
            <w:vAlign w:val="center"/>
          </w:tcPr>
          <w:p w14:paraId="75B1521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57.3%</w:t>
            </w:r>
          </w:p>
        </w:tc>
        <w:tc>
          <w:tcPr>
            <w:tcW w:w="0" w:type="auto"/>
            <w:vAlign w:val="center"/>
          </w:tcPr>
          <w:p w14:paraId="2EA7AA1B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+0.333</w:t>
            </w:r>
          </w:p>
        </w:tc>
        <w:tc>
          <w:tcPr>
            <w:tcW w:w="0" w:type="auto"/>
            <w:vAlign w:val="center"/>
          </w:tcPr>
          <w:p w14:paraId="71358E9E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1.75</w:t>
            </w:r>
          </w:p>
        </w:tc>
        <w:tc>
          <w:tcPr>
            <w:tcW w:w="0" w:type="auto"/>
            <w:vAlign w:val="center"/>
          </w:tcPr>
          <w:p w14:paraId="2EAD482C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$3,597</w:t>
            </w:r>
          </w:p>
        </w:tc>
        <w:tc>
          <w:tcPr>
            <w:tcW w:w="0" w:type="auto"/>
            <w:vAlign w:val="center"/>
          </w:tcPr>
          <w:p w14:paraId="48B694B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+3.6%</w:t>
            </w:r>
          </w:p>
        </w:tc>
        <w:tc>
          <w:tcPr>
            <w:tcW w:w="0" w:type="auto"/>
            <w:vAlign w:val="center"/>
          </w:tcPr>
          <w:p w14:paraId="1F748E1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-0.1%</w:t>
            </w:r>
          </w:p>
        </w:tc>
        <w:tc>
          <w:tcPr>
            <w:tcW w:w="0" w:type="auto"/>
            <w:vAlign w:val="center"/>
          </w:tcPr>
          <w:p w14:paraId="557CF9FA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8.0h</w:t>
            </w:r>
          </w:p>
        </w:tc>
      </w:tr>
    </w:tbl>
    <w:p w14:paraId="1E7293DF" w14:textId="77777777" w:rsidR="00B8286B" w:rsidRDefault="00B8286B">
      <w:pPr>
        <w:spacing w:after="120"/>
      </w:pPr>
    </w:p>
    <w:p w14:paraId="2C9F8BB5" w14:textId="77777777" w:rsidR="00B8286B" w:rsidRDefault="00ED6A9F">
      <w:pPr>
        <w:pStyle w:val="Heading3"/>
      </w:pPr>
      <w:r>
        <w:t>B. Baseline Yearly Breakdown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1394"/>
        <w:gridCol w:w="1805"/>
        <w:gridCol w:w="1645"/>
        <w:gridCol w:w="3196"/>
      </w:tblGrid>
      <w:tr w:rsidR="00B8286B" w14:paraId="6FCE58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vAlign w:val="center"/>
          </w:tcPr>
          <w:p w14:paraId="7FBF7358" w14:textId="77777777" w:rsidR="00B8286B" w:rsidRDefault="00ED6A9F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6EB8F9F1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Trades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49597FDF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 Rate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098B6874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Net P&amp;L</w:t>
            </w:r>
          </w:p>
        </w:tc>
        <w:tc>
          <w:tcPr>
            <w:tcW w:w="0" w:type="auto"/>
            <w:shd w:val="clear" w:color="auto" w:fill="1E3A5F"/>
            <w:vAlign w:val="center"/>
          </w:tcPr>
          <w:p w14:paraId="4432E6D5" w14:textId="77777777" w:rsidR="00B8286B" w:rsidRDefault="00ED6A9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Cumulative P&amp;L</w:t>
            </w:r>
          </w:p>
        </w:tc>
      </w:tr>
      <w:tr w:rsidR="00B8286B" w14:paraId="520832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5A19147B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2022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F3388A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136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70D4914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50.0%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63B94DC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$283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6E95FAC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$283</w:t>
            </w:r>
          </w:p>
        </w:tc>
      </w:tr>
      <w:tr w:rsidR="00B8286B" w14:paraId="4A4FEB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F95DDED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2023</w:t>
            </w:r>
          </w:p>
        </w:tc>
        <w:tc>
          <w:tcPr>
            <w:tcW w:w="0" w:type="auto"/>
            <w:vAlign w:val="center"/>
          </w:tcPr>
          <w:p w14:paraId="536F994D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172</w:t>
            </w:r>
          </w:p>
        </w:tc>
        <w:tc>
          <w:tcPr>
            <w:tcW w:w="0" w:type="auto"/>
            <w:vAlign w:val="center"/>
          </w:tcPr>
          <w:p w14:paraId="7B58EE6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51.7%</w:t>
            </w:r>
          </w:p>
        </w:tc>
        <w:tc>
          <w:tcPr>
            <w:tcW w:w="0" w:type="auto"/>
            <w:vAlign w:val="center"/>
          </w:tcPr>
          <w:p w14:paraId="1DBE873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$175</w:t>
            </w:r>
          </w:p>
        </w:tc>
        <w:tc>
          <w:tcPr>
            <w:tcW w:w="0" w:type="auto"/>
            <w:vAlign w:val="center"/>
          </w:tcPr>
          <w:p w14:paraId="3155F97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$458</w:t>
            </w:r>
          </w:p>
        </w:tc>
      </w:tr>
      <w:tr w:rsidR="00B8286B" w14:paraId="2BF2F9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77049A1C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2024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69909C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262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3818D67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61.8%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2BE8251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$995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03E2B97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$1,452</w:t>
            </w:r>
          </w:p>
        </w:tc>
      </w:tr>
      <w:tr w:rsidR="00B8286B" w14:paraId="3A0C52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34A5A18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0" w:type="auto"/>
            <w:vAlign w:val="center"/>
          </w:tcPr>
          <w:p w14:paraId="766F1EC9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290</w:t>
            </w:r>
          </w:p>
        </w:tc>
        <w:tc>
          <w:tcPr>
            <w:tcW w:w="0" w:type="auto"/>
            <w:vAlign w:val="center"/>
          </w:tcPr>
          <w:p w14:paraId="1FFCFD9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58.3%</w:t>
            </w:r>
          </w:p>
        </w:tc>
        <w:tc>
          <w:tcPr>
            <w:tcW w:w="0" w:type="auto"/>
            <w:vAlign w:val="center"/>
          </w:tcPr>
          <w:p w14:paraId="4798FAA5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$849</w:t>
            </w:r>
          </w:p>
        </w:tc>
        <w:tc>
          <w:tcPr>
            <w:tcW w:w="0" w:type="auto"/>
            <w:vAlign w:val="center"/>
          </w:tcPr>
          <w:p w14:paraId="52D46AA6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$2,302</w:t>
            </w:r>
          </w:p>
        </w:tc>
      </w:tr>
      <w:tr w:rsidR="00B8286B" w14:paraId="2BC026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vAlign w:val="center"/>
          </w:tcPr>
          <w:p w14:paraId="05D601CD" w14:textId="77777777" w:rsidR="00B8286B" w:rsidRDefault="00ED6A9F">
            <w:pPr>
              <w:spacing w:after="40"/>
            </w:pPr>
            <w:r>
              <w:rPr>
                <w:sz w:val="18"/>
                <w:szCs w:val="18"/>
              </w:rPr>
              <w:t>2026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7E0FD5AF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40858DF7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65.6%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EA40C14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$297</w:t>
            </w:r>
          </w:p>
        </w:tc>
        <w:tc>
          <w:tcPr>
            <w:tcW w:w="0" w:type="auto"/>
            <w:shd w:val="clear" w:color="auto" w:fill="F9FAFB"/>
            <w:vAlign w:val="center"/>
          </w:tcPr>
          <w:p w14:paraId="567042D1" w14:textId="77777777" w:rsidR="00B8286B" w:rsidRDefault="00ED6A9F">
            <w:pPr>
              <w:spacing w:after="40"/>
              <w:jc w:val="center"/>
            </w:pPr>
            <w:r>
              <w:rPr>
                <w:sz w:val="18"/>
                <w:szCs w:val="18"/>
              </w:rPr>
              <w:t>$2,598</w:t>
            </w:r>
          </w:p>
        </w:tc>
      </w:tr>
    </w:tbl>
    <w:p w14:paraId="059DE011" w14:textId="77777777" w:rsidR="00ED6A9F" w:rsidRDefault="00ED6A9F"/>
    <w:sectPr w:rsidR="00ED6A9F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26B26" w14:textId="77777777" w:rsidR="00ED6A9F" w:rsidRDefault="00ED6A9F">
      <w:r>
        <w:separator/>
      </w:r>
    </w:p>
  </w:endnote>
  <w:endnote w:type="continuationSeparator" w:id="0">
    <w:p w14:paraId="669CE1FD" w14:textId="77777777" w:rsidR="00ED6A9F" w:rsidRDefault="00ED6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23E9F" w14:textId="77777777" w:rsidR="00B8286B" w:rsidRDefault="00ED6A9F">
    <w:pPr>
      <w:jc w:val="right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76158B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76158B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D6821" w14:textId="77777777" w:rsidR="00ED6A9F" w:rsidRDefault="00ED6A9F">
      <w:r>
        <w:separator/>
      </w:r>
    </w:p>
  </w:footnote>
  <w:footnote w:type="continuationSeparator" w:id="0">
    <w:p w14:paraId="123A71A0" w14:textId="77777777" w:rsidR="00ED6A9F" w:rsidRDefault="00ED6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9AC1" w14:textId="77777777" w:rsidR="00B8286B" w:rsidRDefault="00ED6A9F">
    <w:pPr>
      <w:jc w:val="right"/>
    </w:pPr>
    <w:proofErr w:type="spellStart"/>
    <w:r>
      <w:rPr>
        <w:color w:val="6B7280"/>
        <w:sz w:val="18"/>
        <w:szCs w:val="18"/>
      </w:rPr>
      <w:t>NexusTrader</w:t>
    </w:r>
    <w:proofErr w:type="spellEnd"/>
    <w:r>
      <w:rPr>
        <w:color w:val="6B7280"/>
        <w:sz w:val="18"/>
        <w:szCs w:val="18"/>
      </w:rPr>
      <w:t xml:space="preserve"> — Real Historical </w:t>
    </w:r>
    <w:proofErr w:type="spellStart"/>
    <w:r>
      <w:rPr>
        <w:color w:val="6B7280"/>
        <w:sz w:val="18"/>
        <w:szCs w:val="18"/>
      </w:rPr>
      <w:t>Backtest</w:t>
    </w:r>
    <w:proofErr w:type="spellEnd"/>
    <w:r>
      <w:rPr>
        <w:color w:val="6B7280"/>
        <w:sz w:val="18"/>
        <w:szCs w:val="18"/>
      </w:rPr>
      <w:t xml:space="preserve">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66B34"/>
    <w:multiLevelType w:val="hybridMultilevel"/>
    <w:tmpl w:val="F90E1AFA"/>
    <w:lvl w:ilvl="0" w:tplc="284A13EC">
      <w:start w:val="1"/>
      <w:numFmt w:val="bullet"/>
      <w:lvlText w:val="•"/>
      <w:lvlJc w:val="left"/>
      <w:pPr>
        <w:ind w:left="360" w:hanging="360"/>
      </w:pPr>
    </w:lvl>
    <w:lvl w:ilvl="1" w:tplc="B2BA282E">
      <w:numFmt w:val="decimal"/>
      <w:lvlText w:val=""/>
      <w:lvlJc w:val="left"/>
    </w:lvl>
    <w:lvl w:ilvl="2" w:tplc="B554D51C">
      <w:numFmt w:val="decimal"/>
      <w:lvlText w:val=""/>
      <w:lvlJc w:val="left"/>
    </w:lvl>
    <w:lvl w:ilvl="3" w:tplc="0DFCE15C">
      <w:numFmt w:val="decimal"/>
      <w:lvlText w:val=""/>
      <w:lvlJc w:val="left"/>
    </w:lvl>
    <w:lvl w:ilvl="4" w:tplc="3DA68128">
      <w:numFmt w:val="decimal"/>
      <w:lvlText w:val=""/>
      <w:lvlJc w:val="left"/>
    </w:lvl>
    <w:lvl w:ilvl="5" w:tplc="5568DBCC">
      <w:numFmt w:val="decimal"/>
      <w:lvlText w:val=""/>
      <w:lvlJc w:val="left"/>
    </w:lvl>
    <w:lvl w:ilvl="6" w:tplc="D78E0214">
      <w:numFmt w:val="decimal"/>
      <w:lvlText w:val=""/>
      <w:lvlJc w:val="left"/>
    </w:lvl>
    <w:lvl w:ilvl="7" w:tplc="131EA622">
      <w:numFmt w:val="decimal"/>
      <w:lvlText w:val=""/>
      <w:lvlJc w:val="left"/>
    </w:lvl>
    <w:lvl w:ilvl="8" w:tplc="D47AC7F6">
      <w:numFmt w:val="decimal"/>
      <w:lvlText w:val=""/>
      <w:lvlJc w:val="left"/>
    </w:lvl>
  </w:abstractNum>
  <w:abstractNum w:abstractNumId="1" w15:restartNumberingAfterBreak="0">
    <w:nsid w:val="6D906CDD"/>
    <w:multiLevelType w:val="hybridMultilevel"/>
    <w:tmpl w:val="5B10EEC4"/>
    <w:lvl w:ilvl="0" w:tplc="9E722728">
      <w:start w:val="1"/>
      <w:numFmt w:val="bullet"/>
      <w:lvlText w:val="●"/>
      <w:lvlJc w:val="left"/>
      <w:pPr>
        <w:ind w:left="720" w:hanging="360"/>
      </w:pPr>
    </w:lvl>
    <w:lvl w:ilvl="1" w:tplc="950A4022">
      <w:start w:val="1"/>
      <w:numFmt w:val="bullet"/>
      <w:lvlText w:val="○"/>
      <w:lvlJc w:val="left"/>
      <w:pPr>
        <w:ind w:left="1440" w:hanging="360"/>
      </w:pPr>
    </w:lvl>
    <w:lvl w:ilvl="2" w:tplc="D8500EC8">
      <w:start w:val="1"/>
      <w:numFmt w:val="bullet"/>
      <w:lvlText w:val="■"/>
      <w:lvlJc w:val="left"/>
      <w:pPr>
        <w:ind w:left="2160" w:hanging="360"/>
      </w:pPr>
    </w:lvl>
    <w:lvl w:ilvl="3" w:tplc="531E0BDC">
      <w:start w:val="1"/>
      <w:numFmt w:val="bullet"/>
      <w:lvlText w:val="●"/>
      <w:lvlJc w:val="left"/>
      <w:pPr>
        <w:ind w:left="2880" w:hanging="360"/>
      </w:pPr>
    </w:lvl>
    <w:lvl w:ilvl="4" w:tplc="390E2C12">
      <w:start w:val="1"/>
      <w:numFmt w:val="bullet"/>
      <w:lvlText w:val="○"/>
      <w:lvlJc w:val="left"/>
      <w:pPr>
        <w:ind w:left="3600" w:hanging="360"/>
      </w:pPr>
    </w:lvl>
    <w:lvl w:ilvl="5" w:tplc="05DAB4F4">
      <w:start w:val="1"/>
      <w:numFmt w:val="bullet"/>
      <w:lvlText w:val="■"/>
      <w:lvlJc w:val="left"/>
      <w:pPr>
        <w:ind w:left="4320" w:hanging="360"/>
      </w:pPr>
    </w:lvl>
    <w:lvl w:ilvl="6" w:tplc="6BB8C986">
      <w:start w:val="1"/>
      <w:numFmt w:val="bullet"/>
      <w:lvlText w:val="●"/>
      <w:lvlJc w:val="left"/>
      <w:pPr>
        <w:ind w:left="5040" w:hanging="360"/>
      </w:pPr>
    </w:lvl>
    <w:lvl w:ilvl="7" w:tplc="A3BA9172">
      <w:start w:val="1"/>
      <w:numFmt w:val="bullet"/>
      <w:lvlText w:val="●"/>
      <w:lvlJc w:val="left"/>
      <w:pPr>
        <w:ind w:left="5760" w:hanging="360"/>
      </w:pPr>
    </w:lvl>
    <w:lvl w:ilvl="8" w:tplc="61B24A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86B"/>
    <w:rsid w:val="0076158B"/>
    <w:rsid w:val="00B8286B"/>
    <w:rsid w:val="00ED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7C659"/>
  <w15:docId w15:val="{E113D497-7DE9-4F0F-8F9D-3B508817B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1182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3840</Words>
  <Characters>21892</Characters>
  <Application>Microsoft Office Word</Application>
  <DocSecurity>0</DocSecurity>
  <Lines>182</Lines>
  <Paragraphs>51</Paragraphs>
  <ScaleCrop>false</ScaleCrop>
  <Company/>
  <LinksUpToDate>false</LinksUpToDate>
  <CharactersWithSpaces>25681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2026-03-21T14:26:00Z</dcterms:created>
  <dcterms:modified xsi:type="dcterms:W3CDTF">2026-03-21T14:26:00Z</dcterms:modified>
</cp:coreProperties>
</file>