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64"/>
          <w:szCs w:val="64"/>
        </w:rPr>
        <w:t xml:space="preserve">NEXUS TRADER</w:t>
      </w:r>
    </w:p>
    <w:p>
      <w:pPr>
        <w:spacing w:after="120" w:before="0"/>
        <w:jc w:val="center"/>
      </w:pPr>
      <w:r>
        <w:rPr>
          <w:rFonts w:ascii="Arial" w:cs="Arial" w:eastAsia="Arial" w:hAnsi="Arial"/>
          <w:color w:val="2E75B6"/>
          <w:sz w:val="36"/>
          <w:szCs w:val="36"/>
        </w:rPr>
        <w:t xml:space="preserve">Full Technical Disclosure &amp; Functionality Review</w:t>
      </w:r>
    </w:p>
    <w:p>
      <w:pPr>
        <w:spacing w:after="480" w:before="0"/>
        <w:jc w:val="center"/>
      </w:pPr>
      <w:r>
        <w:rPr>
          <w:rFonts w:ascii="Arial" w:cs="Arial" w:eastAsia="Arial" w:hAnsi="Arial"/>
          <w:color w:val="666666"/>
          <w:sz w:val="22"/>
          <w:szCs w:val="22"/>
        </w:rPr>
        <w:t xml:space="preserve">March 21, 2026  •  Session 23 Codebase State</w:t>
      </w:r>
    </w:p>
    <w:p>
      <w:pPr>
        <w:pBdr>
          <w:bottom w:val="single" w:color="1E3A5F" w:sz="8" w:space="4"/>
        </w:pBdr>
        <w:spacing w:after="80" w:before="80"/>
      </w:pPr>
    </w:p>
    <w:p>
      <w:pPr>
        <w:spacing w:after="120" w:before="240"/>
        <w:jc w:val="center"/>
      </w:pPr>
      <w:r>
        <w:rPr>
          <w:rFonts w:ascii="Arial" w:cs="Arial" w:eastAsia="Arial" w:hAnsi="Arial"/>
          <w:b/>
          <w:bCs/>
          <w:color w:val="C62828"/>
          <w:sz w:val="20"/>
          <w:szCs w:val="20"/>
        </w:rPr>
        <w:t xml:space="preserve">Classification: INTERNAL — CONFIDENTIAL</w:t>
      </w:r>
    </w:p>
    <w:p>
      <w:pPr>
        <w:spacing w:after="240" w:before="0"/>
        <w:jc w:val="center"/>
      </w:pPr>
      <w:r>
        <w:rPr>
          <w:rFonts w:ascii="Arial" w:cs="Arial" w:eastAsia="Arial" w:hAnsi="Arial"/>
          <w:color w:val="444444"/>
          <w:sz w:val="19"/>
          <w:szCs w:val="19"/>
        </w:rPr>
        <w:t xml:space="preserve">This document provides a complete, evidence-based technical audit of NexusTrader as of Session 23. All formulas, thresholds, and architectural observations are derived directly from the production codebase. No assumptions have been made without explicit code evidence.</w:t>
      </w:r>
    </w:p>
    <w:p>
      <w:r>
        <w:br w:type="page"/>
      </w:r>
    </w:p>
    <w:p>
      <w:pPr>
        <w:pStyle w:val="Heading1"/>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20" w:before="360"/>
      </w:pPr>
      <w:r>
        <w:rPr>
          <w:rFonts w:ascii="Arial" w:cs="Arial" w:eastAsia="Arial" w:hAnsi="Arial"/>
          <w:b/>
          <w:bCs/>
          <w:color w:val="1E3A5F"/>
          <w:sz w:val="36"/>
          <w:szCs w:val="36"/>
        </w:rPr>
        <w:t xml:space="preserve">1. Executive Summary</w:t>
      </w:r>
    </w:p>
    <w:p>
      <w:pPr>
        <w:spacing w:after="80" w:before="80" w:line="276"/>
      </w:pPr>
      <w:r>
        <w:rPr>
          <w:rFonts w:ascii="Arial" w:cs="Arial" w:eastAsia="Arial" w:hAnsi="Arial"/>
          <w:sz w:val="20"/>
          <w:szCs w:val="20"/>
        </w:rPr>
        <w:t xml:space="preserve">NexusTrader is a multi-strategy algorithmic trading system built on an Intelligent Decision Support System (IDSS) architecture. As of Session 23, the system incorporates 8 signal-generating models, a 6-state HMM regime classifier, a 12-check risk gate, adaptive learning (L1+L2), crash detection with 4 defense tiers, and a calibration-monitoring framework — totalling approximately 50,000 lines of production code.</w:t>
      </w:r>
    </w:p>
    <w:p>
      <w:pPr>
        <w:spacing w:after="80" w:before="80" w:line="276"/>
      </w:pPr>
      <w:r>
        <w:rPr>
          <w:rFonts w:ascii="Arial" w:cs="Arial" w:eastAsia="Arial" w:hAnsi="Arial"/>
          <w:sz w:val="20"/>
          <w:szCs w:val="20"/>
        </w:rPr>
        <w:t xml:space="preserve">This audit answers 8 primary operational questions, provides 4 embedded architectural diagrams, and delivers a structured improvement roadmap. Key findings at a glance:</w:t>
      </w:r>
    </w:p>
    <w:p>
      <w:pPr>
        <w:pStyle w:val="ListParagraph"/>
        <w:numPr>
          <w:ilvl w:val="0"/>
          <w:numId w:val="2"/>
        </w:numPr>
        <w:spacing w:after="40" w:before="40"/>
      </w:pPr>
      <w:r>
        <w:rPr>
          <w:rFonts w:ascii="Arial" w:cs="Arial" w:eastAsia="Arial" w:hAnsi="Arial"/>
          <w:sz w:val="19"/>
          <w:szCs w:val="19"/>
        </w:rPr>
        <w:t xml:space="preserve">2 of 8 models are currently ACTIVE: TrendModel and MomentumBreakoutModel (MeanReversion and LiquiditySweep disabled via backtest evidence)</w:t>
      </w:r>
    </w:p>
    <w:p>
      <w:pPr>
        <w:pStyle w:val="ListParagraph"/>
        <w:numPr>
          <w:ilvl w:val="0"/>
          <w:numId w:val="2"/>
        </w:numPr>
        <w:spacing w:after="40" w:before="40"/>
      </w:pPr>
      <w:r>
        <w:rPr>
          <w:rFonts w:ascii="Arial" w:cs="Arial" w:eastAsia="Arial" w:hAnsi="Arial"/>
          <w:sz w:val="19"/>
          <w:szCs w:val="19"/>
        </w:rPr>
        <w:t xml:space="preserve">Scan frequency is candle-boundary-aligned (hourly + 30s buffer) — appropriate but recovery from system sleep is now handled</w:t>
      </w:r>
    </w:p>
    <w:p>
      <w:pPr>
        <w:pStyle w:val="ListParagraph"/>
        <w:numPr>
          <w:ilvl w:val="0"/>
          <w:numId w:val="2"/>
        </w:numPr>
        <w:spacing w:after="40" w:before="40"/>
      </w:pPr>
      <w:r>
        <w:rPr>
          <w:rFonts w:ascii="Arial" w:cs="Arial" w:eastAsia="Arial" w:hAnsi="Arial"/>
          <w:sz w:val="19"/>
          <w:szCs w:val="19"/>
        </w:rPr>
        <w:t xml:space="preserve">Trailing stops are IMPLEMENTED but DISABLED (trailing_stop_pct = 0.0 by default; infrastructure is complete)</w:t>
      </w:r>
    </w:p>
    <w:p>
      <w:pPr>
        <w:pStyle w:val="ListParagraph"/>
        <w:numPr>
          <w:ilvl w:val="0"/>
          <w:numId w:val="2"/>
        </w:numPr>
        <w:spacing w:after="40" w:before="40"/>
      </w:pPr>
      <w:r>
        <w:rPr>
          <w:rFonts w:ascii="Arial" w:cs="Arial" w:eastAsia="Arial" w:hAnsi="Arial"/>
          <w:sz w:val="19"/>
          <w:szCs w:val="19"/>
        </w:rPr>
        <w:t xml:space="preserve">Post-crash bounce detection does NOT exist — this is the most significant identified gap</w:t>
      </w:r>
    </w:p>
    <w:p>
      <w:pPr>
        <w:pStyle w:val="ListParagraph"/>
        <w:numPr>
          <w:ilvl w:val="0"/>
          <w:numId w:val="2"/>
        </w:numPr>
        <w:spacing w:after="40" w:before="40"/>
      </w:pPr>
      <w:r>
        <w:rPr>
          <w:rFonts w:ascii="Arial" w:cs="Arial" w:eastAsia="Arial" w:hAnsi="Arial"/>
          <w:sz w:val="19"/>
          <w:szCs w:val="19"/>
        </w:rPr>
        <w:t xml:space="preserve">0-candidate scans are primarily caused by: MTF rejection, EV gate, regime mismatch, and time-of-day filtering</w:t>
      </w:r>
    </w:p>
    <w:p>
      <w:pPr>
        <w:pStyle w:val="ListParagraph"/>
        <w:numPr>
          <w:ilvl w:val="0"/>
          <w:numId w:val="2"/>
        </w:numPr>
        <w:spacing w:after="40" w:before="40"/>
      </w:pPr>
      <w:r>
        <w:rPr>
          <w:rFonts w:ascii="Arial" w:cs="Arial" w:eastAsia="Arial" w:hAnsi="Arial"/>
          <w:sz w:val="19"/>
          <w:szCs w:val="19"/>
        </w:rPr>
        <w:t xml:space="preserve">The system is moderately conservative and appropriately selective for a pre-live demo phase</w:t>
      </w:r>
    </w:p>
    <w:p>
      <w:pPr>
        <w:pStyle w:val="ListParagraph"/>
        <w:numPr>
          <w:ilvl w:val="0"/>
          <w:numId w:val="2"/>
        </w:numPr>
        <w:spacing w:after="40" w:before="40"/>
      </w:pPr>
      <w:r>
        <w:rPr>
          <w:rFonts w:ascii="Arial" w:cs="Arial" w:eastAsia="Arial" w:hAnsi="Arial"/>
          <w:sz w:val="19"/>
          <w:szCs w:val="19"/>
        </w:rPr>
        <w:t xml:space="preserve">Mathematical foundations are partially research-backed, partially empirical; the scoring system is sound in structure</w:t>
      </w:r>
    </w:p>
    <w:p>
      <w:pPr>
        <w:pStyle w:val="Heading1"/>
        <w:pageBreakBefore/>
        <w:spacing w:after="120" w:before="360"/>
      </w:pPr>
      <w:r>
        <w:rPr>
          <w:rFonts w:ascii="Arial" w:cs="Arial" w:eastAsia="Arial" w:hAnsi="Arial"/>
          <w:b/>
          <w:bCs/>
          <w:color w:val="1E3A5F"/>
          <w:sz w:val="36"/>
          <w:szCs w:val="36"/>
        </w:rPr>
        <w:t xml:space="preserve">2. Current End-to-End Architecture</w:t>
      </w:r>
    </w:p>
    <w:p>
      <w:pPr>
        <w:spacing w:after="80" w:before="80" w:line="276"/>
      </w:pPr>
      <w:r>
        <w:rPr>
          <w:rFonts w:ascii="Arial" w:cs="Arial" w:eastAsia="Arial" w:hAnsi="Arial"/>
          <w:sz w:val="20"/>
          <w:szCs w:val="20"/>
        </w:rPr>
        <w:t xml:space="preserve">The following diagram shows the complete NexusTrader pipeline from raw market data through trade execution and feedback.</w:t>
      </w:r>
    </w:p>
    <w:p>
      <w:pPr>
        <w:spacing w:after="40" w:before="120"/>
        <w:jc w:val="center"/>
      </w:pPr>
      <w:r>
        <w:drawing>
          <wp:inline distT="0" distB="0" distL="0" distR="0">
            <wp:extent cx="6667500" cy="3619500"/>
            <wp:effectExtent t="0" r="0" b="0" l="0"/>
            <wp:docPr id="1" name="Diagram 1 — Full Signal Flow Pipeline" descr="Diagram 1 — Full Signal Flow Pipeline" title="Diagram 1 — Full Signal Flow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619500"/>
                    </a:xfrm>
                    <a:prstGeom prst="rect">
                      <a:avLst/>
                    </a:prstGeom>
                  </pic:spPr>
                </pic:pic>
              </a:graphicData>
            </a:graphic>
          </wp:inline>
        </w:drawing>
      </w:r>
    </w:p>
    <w:p>
      <w:pPr>
        <w:spacing w:after="160" w:before="20"/>
        <w:jc w:val="center"/>
      </w:pPr>
      <w:r>
        <w:rPr>
          <w:rFonts w:ascii="Arial" w:cs="Arial" w:eastAsia="Arial" w:hAnsi="Arial"/>
          <w:color w:val="555555"/>
          <w:sz w:val="16"/>
          <w:szCs w:val="16"/>
        </w:rPr>
        <w:t xml:space="preserve">Diagram 1 — Full Signal Flow Pipeline</w:t>
      </w:r>
    </w:p>
    <w:p>
      <w:pPr>
        <w:pStyle w:val="Heading2"/>
        <w:spacing w:after="80" w:before="240"/>
      </w:pPr>
      <w:r>
        <w:rPr>
          <w:rFonts w:ascii="Arial" w:cs="Arial" w:eastAsia="Arial" w:hAnsi="Arial"/>
          <w:b/>
          <w:bCs/>
          <w:color w:val="2E75B6"/>
          <w:sz w:val="28"/>
          <w:szCs w:val="28"/>
        </w:rPr>
        <w:t xml:space="preserve">2.1  Stage 1: Data Ingestion</w:t>
      </w:r>
    </w:p>
    <w:p>
      <w:pPr>
        <w:spacing w:after="80" w:before="80" w:line="276"/>
      </w:pPr>
      <w:r>
        <w:rPr>
          <w:rFonts w:ascii="Arial" w:cs="Arial" w:eastAsia="Arial" w:hAnsi="Arial"/>
          <w:sz w:val="20"/>
          <w:szCs w:val="20"/>
        </w:rPr>
        <w:t xml:space="preserve">Exchange: Bybit Demo (Bybit production-equivalent REST API). Data fetched via ccxt 4.5.42 REST polling. WebSocket (ccxt.pro) is implemented but DISABLED — a Session 10 crash proved that ccxt.pro tick frequency (~50 ticks/sec across 5 symbols) saturates Qt's cross-thread dispatch at ~150 events/sec, causing hard kills. A per-symbol 1-second throttle and async Qt dispatch queue are required before WS can safely be re-enabled.</w:t>
      </w:r>
    </w:p>
    <w:p>
      <w:pPr>
        <w:spacing w:after="80" w:before="80" w:line="276"/>
      </w:pPr>
      <w:r>
        <w:rPr>
          <w:rFonts w:ascii="Arial" w:cs="Arial" w:eastAsia="Arial" w:hAnsi="Arial"/>
          <w:sz w:val="20"/>
          <w:szCs w:val="20"/>
        </w:rPr>
        <w:t xml:space="preserve">Each scan cycle fetches: OHLCV bars (300 candles per symbol, 1h timeframe) + tickers (last price). OHLCV is pre-fetched concurrently across all qualifying symbols using a ThreadPoolExecutor (max 8 workers, 30s timeout per symbol) to overlap network I/O.</w:t>
      </w:r>
    </w:p>
    <w:p>
      <w:pPr>
        <w:pStyle w:val="Heading2"/>
        <w:spacing w:after="80" w:before="240"/>
      </w:pPr>
      <w:r>
        <w:rPr>
          <w:rFonts w:ascii="Arial" w:cs="Arial" w:eastAsia="Arial" w:hAnsi="Arial"/>
          <w:b/>
          <w:bCs/>
          <w:color w:val="2E75B6"/>
          <w:sz w:val="28"/>
          <w:szCs w:val="28"/>
        </w:rPr>
        <w:t xml:space="preserve">2.2  Stage 2: Feature Generation</w:t>
      </w:r>
    </w:p>
    <w:p>
      <w:pPr>
        <w:spacing w:after="80" w:before="80" w:line="276"/>
      </w:pPr>
      <w:r>
        <w:rPr>
          <w:rFonts w:ascii="Arial" w:cs="Arial" w:eastAsia="Arial" w:hAnsi="Arial"/>
          <w:sz w:val="20"/>
          <w:szCs w:val="20"/>
        </w:rPr>
        <w:t xml:space="preserve">The indicator library computes 50+ technical features on each OHLCV DataFrame: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Category</w:t>
            </w:r>
          </w:p>
        </w:tc>
        <w:tc>
          <w:tcPr>
            <w:tcW w:type="dxa" w:w="30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Indicators</w:t>
            </w:r>
          </w:p>
        </w:tc>
        <w:tc>
          <w:tcPr>
            <w:tcW w:type="dxa" w:w="35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Periods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Trend</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EMA, SMA, WMA, SuperTrend, VWAP, MACD</w:t>
            </w:r>
          </w:p>
        </w:tc>
        <w:tc>
          <w:tcPr>
            <w:tcW w:type="dxa" w:w="3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9, 12, 20, 21, 26, 50, 100, 200</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Momentum</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RSI, Stochastic RSI (%K/%D), CCI</w:t>
            </w:r>
          </w:p>
        </w:tc>
        <w:tc>
          <w:tcPr>
            <w:tcW w:type="dxa" w:w="3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14, 20</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Volatility</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ATR, Bollinger Bands (±2σ, ±3σ)</w:t>
            </w:r>
          </w:p>
        </w:tc>
        <w:tc>
          <w:tcPr>
            <w:tcW w:type="dxa" w:w="3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14, 20</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Volume</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OBV, Volume SMA, Volume/ATR ratio</w:t>
            </w:r>
          </w:p>
        </w:tc>
        <w:tc>
          <w:tcPr>
            <w:tcW w:type="dxa" w:w="3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20</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Structure</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ADX, Swing Highs/Lows, VWAP Z-score</w:t>
            </w:r>
          </w:p>
        </w:tc>
        <w:tc>
          <w:tcPr>
            <w:tcW w:type="dxa" w:w="3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14, 15, 20</w:t>
            </w:r>
          </w:p>
        </w:tc>
      </w:tr>
    </w:tbl>
    <w:p>
      <w:pPr>
        <w:pStyle w:val="Heading2"/>
        <w:spacing w:after="80" w:before="240"/>
      </w:pPr>
      <w:r>
        <w:rPr>
          <w:rFonts w:ascii="Arial" w:cs="Arial" w:eastAsia="Arial" w:hAnsi="Arial"/>
          <w:b/>
          <w:bCs/>
          <w:color w:val="2E75B6"/>
          <w:sz w:val="28"/>
          <w:szCs w:val="28"/>
        </w:rPr>
        <w:t xml:space="preserve">2.3  Stage 3: Regime Detection</w:t>
      </w:r>
    </w:p>
    <w:p>
      <w:pPr>
        <w:spacing w:after="80" w:before="80" w:line="276"/>
      </w:pPr>
      <w:r>
        <w:rPr>
          <w:rFonts w:ascii="Arial" w:cs="Arial" w:eastAsia="Arial" w:hAnsi="Arial"/>
          <w:sz w:val="20"/>
          <w:szCs w:val="20"/>
        </w:rPr>
        <w:t xml:space="preserve">A GaussianHMM with 6 hidden states (n_components=6, covariance_type='diag', n_iter=200) classifies each symbol's current market state. Features fed to the HMM: returns, log-volatility, volume ratio, and momentum score over a 5-bar lookback window. Minimum 200 bars required for training.</w:t>
      </w:r>
    </w:p>
    <w:p>
      <w:pPr>
        <w:spacing w:after="80" w:before="80" w:line="276"/>
      </w:pPr>
      <w:r>
        <w:rPr>
          <w:rFonts w:ascii="Arial" w:cs="Arial" w:eastAsia="Arial" w:hAnsi="Arial"/>
          <w:sz w:val="20"/>
          <w:szCs w:val="20"/>
        </w:rPr>
        <w:t xml:space="preserve">The 6 states map to regime labels via a priority-ordered heuristic: bull_trend, bear_trend, ranging, volatility_expansion, volatility_compression, uncertain. Crucially, the 'uncertain' regime is the most common output on sparse startup data or crypto during low-volume periods — and was the primary cause of 0-candidate scans identified in Session 5.</w:t>
      </w:r>
    </w:p>
    <w:p>
      <w:pPr>
        <w:spacing w:after="80" w:before="80" w:line="276"/>
      </w:pPr>
      <w:r>
        <w:rPr>
          <w:rFonts w:ascii="Arial" w:cs="Arial" w:eastAsia="Arial" w:hAnsi="Arial"/>
          <w:sz w:val="20"/>
          <w:szCs w:val="20"/>
        </w:rPr>
        <w:t xml:space="preserve">Output: regime label + regime_probs dict (probability distribution across all 6 states). Both flow into the SignalGenerator for probabilistic activation.</w:t>
      </w:r>
    </w:p>
    <w:p>
      <w:pPr>
        <w:pStyle w:val="Heading2"/>
        <w:spacing w:after="80" w:before="240"/>
      </w:pPr>
      <w:r>
        <w:rPr>
          <w:rFonts w:ascii="Arial" w:cs="Arial" w:eastAsia="Arial" w:hAnsi="Arial"/>
          <w:b/>
          <w:bCs/>
          <w:color w:val="2E75B6"/>
          <w:sz w:val="28"/>
          <w:szCs w:val="28"/>
        </w:rPr>
        <w:t xml:space="preserve">2.4  Stage 4: Signal Generation (8 Models in Parallel)</w:t>
      </w:r>
    </w:p>
    <w:p>
      <w:pPr>
        <w:spacing w:after="80" w:before="80" w:line="276"/>
      </w:pPr>
      <w:r>
        <w:rPr>
          <w:rFonts w:ascii="Arial" w:cs="Arial" w:eastAsia="Arial" w:hAnsi="Arial"/>
          <w:sz w:val="20"/>
          <w:szCs w:val="20"/>
        </w:rPr>
        <w:t xml:space="preserve">The SignalGenerator evaluates up to 8 sub-models per symbol per scan cycle. Each model is evaluated INDEPENDENTLY. Models run in sequence (not parallel threads) to avoid shared-state race conditions, but OHLCV data is pre-fetched concurrently upstream. Probabilistic activation: each model declares a REGIME_AFFINITY dict; activation_weight = sum(REGIME_AFFINITY[regime] × prob[regime]) across all regimes. If weight &lt; 0.10, the model is skipped.</w:t>
      </w:r>
    </w:p>
    <w:p>
      <w:pPr>
        <w:pStyle w:val="Heading2"/>
        <w:spacing w:after="80" w:before="240"/>
      </w:pPr>
      <w:r>
        <w:rPr>
          <w:rFonts w:ascii="Arial" w:cs="Arial" w:eastAsia="Arial" w:hAnsi="Arial"/>
          <w:b/>
          <w:bCs/>
          <w:color w:val="2E75B6"/>
          <w:sz w:val="28"/>
          <w:szCs w:val="28"/>
        </w:rPr>
        <w:t xml:space="preserve">2.5  Stage 5: Confluence Scoring</w:t>
      </w:r>
    </w:p>
    <w:p>
      <w:pPr>
        <w:spacing w:after="80" w:before="80" w:line="276"/>
      </w:pPr>
      <w:r>
        <w:rPr>
          <w:rFonts w:ascii="Arial" w:cs="Arial" w:eastAsia="Arial" w:hAnsi="Arial"/>
          <w:sz w:val="20"/>
          <w:szCs w:val="20"/>
        </w:rPr>
        <w:t xml:space="preserve">The ConfluenceScorer aggregates all ModelSignals into a single OrderCandidate. The scoring formula is:</w:t>
      </w:r>
    </w:p>
    <w:p>
      <w:pPr>
        <w:shd w:fill="F0F4F8" w:val="clear"/>
        <w:spacing w:after="60" w:before="60"/>
        <w:ind w:left="360" w:right="360"/>
      </w:pPr>
      <w:r>
        <w:rPr>
          <w:rFonts w:ascii="Courier New" w:cs="Courier New" w:eastAsia="Courier New" w:hAnsi="Courier New"/>
          <w:color w:val="1A1A6E"/>
          <w:sz w:val="17"/>
          <w:szCs w:val="17"/>
        </w:rPr>
        <w:t xml:space="preserve">score = Σ (model_base_weight × regime_affinity_activation × L1L2_multiplier × damp_factor × signal_strength) / total_weight</w:t>
      </w:r>
    </w:p>
    <w:p>
      <w:pPr>
        <w:spacing w:after="80" w:before="80" w:line="276"/>
      </w:pPr>
      <w:r>
        <w:rPr>
          <w:rFonts w:ascii="Arial" w:cs="Arial" w:eastAsia="Arial" w:hAnsi="Arial"/>
          <w:sz w:val="20"/>
          <w:szCs w:val="20"/>
        </w:rPr>
        <w:t xml:space="preserve">Where damp_factor applies correlation dampening: 1/sqrt(N) when N models from the same cluster co-fire. Three clusters are defined: price_momentum (trend + momentum), mean_reversion (MR + VWAP), microstructure (order_book + funding_rate). The dynamic threshold adjusts 0.28–0.65 based on regime confidence, active model count, and volatility regime. Runtime threshold: 0.45.</w:t>
      </w:r>
    </w:p>
    <w:p>
      <w:pPr>
        <w:pStyle w:val="Heading2"/>
        <w:spacing w:after="80" w:before="240"/>
      </w:pPr>
      <w:r>
        <w:rPr>
          <w:rFonts w:ascii="Arial" w:cs="Arial" w:eastAsia="Arial" w:hAnsi="Arial"/>
          <w:b/>
          <w:bCs/>
          <w:color w:val="2E75B6"/>
          <w:sz w:val="28"/>
          <w:szCs w:val="28"/>
        </w:rPr>
        <w:t xml:space="preserve">2.6  Stage 6: Filters &amp; Risk Gate (12-Check Sequential Gate)</w:t>
      </w:r>
    </w:p>
    <w:p>
      <w:pPr>
        <w:spacing w:after="80" w:before="80" w:line="276"/>
      </w:pPr>
      <w:r>
        <w:rPr>
          <w:rFonts w:ascii="Arial" w:cs="Arial" w:eastAsia="Arial" w:hAnsi="Arial"/>
          <w:sz w:val="20"/>
          <w:szCs w:val="20"/>
        </w:rPr>
        <w:t xml:space="preserve">Every candidate passes through 12 sequential checks. The first failure REJECTS the candidate. Checks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160"/>
        <w:gridCol w:w="3000"/>
      </w:tblGrid>
      <w:tr>
        <w:trPr>
          <w:tblHeader/>
        </w:trPr>
        <w:tc>
          <w:tcPr>
            <w:tcW w:type="dxa" w:w="4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w:t>
            </w:r>
          </w:p>
        </w:tc>
        <w:tc>
          <w:tcPr>
            <w:tcW w:type="dxa" w:w="28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Check</w:t>
            </w:r>
          </w:p>
        </w:tc>
        <w:tc>
          <w:tcPr>
            <w:tcW w:type="dxa" w:w="31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Threshold</w:t>
            </w:r>
          </w:p>
        </w:tc>
        <w:tc>
          <w:tcPr>
            <w:tcW w:type="dxa" w:w="30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Action</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Time-of-day filter</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12:00–21:00 UTC</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 outside window</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2</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Volatility filter (ATR ratio)</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ATR &lt; 50% of 20-bar avg</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 low vol</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3</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Candidate expiry</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Age &gt; 1× timeframe</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 stale</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4</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Max positions per symbol</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&gt; 10</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5</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Correlation check</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CorrelationController</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 if correlated</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6</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Max concurrent positions</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&gt; 5</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7</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Portfolio drawdown</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&gt;= 15%</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 (HALT)</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8</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Portfolio heat</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&gt; 6% of capital</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 if overheated</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9</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Spread filter</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&gt; 0.30%</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 wide spread</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10</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R:R floor</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&lt; 1.0</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11</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Expected Value (EV) gate</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EV &lt; 0.05 (slippage-adjusted)</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w:t>
            </w:r>
          </w:p>
        </w:tc>
      </w:tr>
      <w:tr>
        <w:trPr>
          <w:tblHeader w:val="false"/>
        </w:trPr>
        <w:tc>
          <w:tcPr>
            <w:tcW w:type="dxa" w:w="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12</w:t>
            </w:r>
          </w:p>
        </w:tc>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MTF confirmation</w:t>
            </w:r>
          </w:p>
        </w:tc>
        <w:tc>
          <w:tcPr>
            <w:tcW w:type="dxa" w:w="3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4h regime conflicts 1h signal</w:t>
            </w:r>
          </w:p>
        </w:tc>
        <w:tc>
          <w:tcPr>
            <w:tcW w:type="dxa" w:w="3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REJECT if required</w:t>
            </w:r>
          </w:p>
        </w:tc>
      </w:tr>
    </w:tbl>
    <w:p>
      <w:pPr>
        <w:pStyle w:val="Heading2"/>
        <w:spacing w:after="80" w:before="240"/>
      </w:pPr>
      <w:r>
        <w:rPr>
          <w:rFonts w:ascii="Arial" w:cs="Arial" w:eastAsia="Arial" w:hAnsi="Arial"/>
          <w:b/>
          <w:bCs/>
          <w:color w:val="2E75B6"/>
          <w:sz w:val="28"/>
          <w:szCs w:val="28"/>
        </w:rPr>
        <w:t xml:space="preserve">2.7  Stage 7: Trade Decision &amp; Auto-Execute</w:t>
      </w:r>
    </w:p>
    <w:p>
      <w:pPr>
        <w:spacing w:after="80" w:before="80" w:line="276"/>
      </w:pPr>
      <w:r>
        <w:rPr>
          <w:rFonts w:ascii="Arial" w:cs="Arial" w:eastAsia="Arial" w:hAnsi="Arial"/>
          <w:sz w:val="20"/>
          <w:szCs w:val="20"/>
        </w:rPr>
        <w:t xml:space="preserve">Approved candidates enter the AutoExecuteGuard (if auto_execute = true). Condition-based deduplication prevents same fingerprint (side + models_fired + regime) from opening duplicate positions on the same symbol. Portfolio Guard applies a size multiplier (0.80 for 1 correlated position, 0.55 for 2, 0.30 for 3, hard-block at 4). One trade per symbol per scan cycle is enforced.</w:t>
      </w:r>
    </w:p>
    <w:p>
      <w:pPr>
        <w:pStyle w:val="Heading2"/>
        <w:spacing w:after="80" w:before="240"/>
      </w:pPr>
      <w:r>
        <w:rPr>
          <w:rFonts w:ascii="Arial" w:cs="Arial" w:eastAsia="Arial" w:hAnsi="Arial"/>
          <w:b/>
          <w:bCs/>
          <w:color w:val="2E75B6"/>
          <w:sz w:val="28"/>
          <w:szCs w:val="28"/>
        </w:rPr>
        <w:t xml:space="preserve">2.8  Stage 8: Execution &amp; Trade Management</w:t>
      </w:r>
    </w:p>
    <w:p>
      <w:pPr>
        <w:spacing w:after="80" w:before="80" w:line="276"/>
      </w:pPr>
      <w:r>
        <w:rPr>
          <w:rFonts w:ascii="Arial" w:cs="Arial" w:eastAsia="Arial" w:hAnsi="Arial"/>
          <w:sz w:val="20"/>
          <w:szCs w:val="20"/>
        </w:rPr>
        <w:t xml:space="preserve">Execution is via PaperExecutor (paper trading mode) with realistic slippage simulation (0.01–0.05% random, 0.02% spread half). Market orders use the live ticker.last price, not the ATR-buffered model entry price. Stop-loss and take-profit are fixed at submission. Break-even move: once unrealized_r &gt;= 1.0, stop moves to entry price. Trailing stop infrastructure exists but is currently DISABLED (trailing_stop_pct = 0.0).</w:t>
      </w:r>
    </w:p>
    <w:p>
      <w:pPr>
        <w:pStyle w:val="Heading2"/>
        <w:spacing w:after="80" w:before="240"/>
      </w:pPr>
      <w:r>
        <w:rPr>
          <w:rFonts w:ascii="Arial" w:cs="Arial" w:eastAsia="Arial" w:hAnsi="Arial"/>
          <w:b/>
          <w:bCs/>
          <w:color w:val="2E75B6"/>
          <w:sz w:val="28"/>
          <w:szCs w:val="28"/>
        </w:rPr>
        <w:t xml:space="preserve">2.9  Feedback Loop</w:t>
      </w:r>
    </w:p>
    <w:p>
      <w:pPr>
        <w:spacing w:after="80" w:before="80" w:line="276"/>
      </w:pPr>
      <w:r>
        <w:rPr>
          <w:rFonts w:ascii="Arial" w:cs="Arial" w:eastAsia="Arial" w:hAnsi="Arial"/>
          <w:sz w:val="20"/>
          <w:szCs w:val="20"/>
        </w:rPr>
        <w:t xml:space="preserve">6 adaptive learning hooks fire on every trade close (all non-fatal): (1) L1 TradeOutcomeTracker (global WR per model, 30-trade window), (2) L2 contextual tracker (model × regime, model × asset cells), (3) EnrichedTrade store (25-field JSONL append), (4) CalibratorMonitor (rolling AUC/Brier, drift detection), (5) ModelPerformanceTracker (auto-disable gate), (6) FilterStatsTracker (realized R per filter bucket).</w:t>
      </w:r>
    </w:p>
    <w:p>
      <w:pPr>
        <w:pStyle w:val="Heading1"/>
        <w:pageBreakBefore/>
        <w:spacing w:after="120" w:before="360"/>
      </w:pPr>
      <w:r>
        <w:rPr>
          <w:rFonts w:ascii="Arial" w:cs="Arial" w:eastAsia="Arial" w:hAnsi="Arial"/>
          <w:b/>
          <w:bCs/>
          <w:color w:val="1E3A5F"/>
          <w:sz w:val="36"/>
          <w:szCs w:val="36"/>
        </w:rPr>
        <w:t xml:space="preserve">3. Currently Active Strategies</w:t>
      </w:r>
    </w:p>
    <w:p>
      <w:pPr>
        <w:spacing w:after="80" w:before="80" w:line="276"/>
      </w:pPr>
      <w:r>
        <w:rPr>
          <w:rFonts w:ascii="Arial" w:cs="Arial" w:eastAsia="Arial" w:hAnsi="Arial"/>
          <w:sz w:val="20"/>
          <w:szCs w:val="20"/>
        </w:rPr>
        <w:t xml:space="preserve">The following table shows all 8 signal models and their current operational status as of Session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1200"/>
        <w:gridCol w:w="1200"/>
        <w:gridCol w:w="1300"/>
        <w:gridCol w:w="1660"/>
      </w:tblGrid>
      <w:tr>
        <w:trPr>
          <w:tblHeader/>
        </w:trPr>
        <w:tc>
          <w:tcPr>
            <w:tcW w:type="dxa" w:w="17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Model Name</w:t>
            </w:r>
          </w:p>
        </w:tc>
        <w:tc>
          <w:tcPr>
            <w:tcW w:type="dxa" w:w="12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Status</w:t>
            </w:r>
          </w:p>
        </w:tc>
        <w:tc>
          <w:tcPr>
            <w:tcW w:type="dxa" w:w="11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Base Weight</w:t>
            </w:r>
          </w:p>
        </w:tc>
        <w:tc>
          <w:tcPr>
            <w:tcW w:type="dxa" w:w="12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Primary Regime</w:t>
            </w:r>
          </w:p>
        </w:tc>
        <w:tc>
          <w:tcPr>
            <w:tcW w:type="dxa" w:w="12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Entry Buffer</w:t>
            </w:r>
          </w:p>
        </w:tc>
        <w:tc>
          <w:tcPr>
            <w:tcW w:type="dxa" w:w="13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Trigger Freq</w:t>
            </w:r>
          </w:p>
        </w:tc>
        <w:tc>
          <w:tcPr>
            <w:tcW w:type="dxa" w:w="16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Notes</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TrendModel</w:t>
            </w:r>
          </w:p>
        </w:tc>
        <w:tc>
          <w:tcPr>
            <w:tcW w:type="dxa" w:w="12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bCs/>
                <w:color w:val="1B5E20"/>
                <w:sz w:val="17"/>
                <w:szCs w:val="17"/>
              </w:rPr>
              <w:t xml:space="preserve">ACTIVE</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0.35</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bull/bear/uncertain</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+0.20 ATR</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c>
          <w:tcPr>
            <w:tcW w:type="dxa" w:w="16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ADX &gt; 25, EMA cross, RSI 45-70</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MomentumBreakout</w:t>
            </w:r>
          </w:p>
        </w:tc>
        <w:tc>
          <w:tcPr>
            <w:tcW w:type="dxa" w:w="12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bCs/>
                <w:color w:val="1B5E20"/>
                <w:sz w:val="17"/>
                <w:szCs w:val="17"/>
              </w:rPr>
              <w:t xml:space="preserve">ACTIVE</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0.25</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volatility_expansion</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+0.10 ATR</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16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Vol-spike breakout; requires vol_mult &gt;= 1.5</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VWAPReversion</w:t>
            </w:r>
          </w:p>
        </w:tc>
        <w:tc>
          <w:tcPr>
            <w:tcW w:type="dxa" w:w="12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bCs/>
                <w:color w:val="1B5E20"/>
                <w:sz w:val="17"/>
                <w:szCs w:val="17"/>
              </w:rPr>
              <w:t xml:space="preserve">ACTIVE</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0.28</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ranging/compression</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-0.10 ATR</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c>
          <w:tcPr>
            <w:tcW w:type="dxa" w:w="16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Z-score &gt;= 1.5σ from VWAP</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FundingRate</w:t>
            </w:r>
          </w:p>
        </w:tc>
        <w:tc>
          <w:tcPr>
            <w:tcW w:type="dxa" w:w="12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bCs/>
                <w:color w:val="7B3A00"/>
                <w:sz w:val="17"/>
                <w:szCs w:val="17"/>
              </w:rPr>
              <w:t xml:space="preserve">ACTIVE (data-dependent)</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0.20</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All regimes</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0.0 ATR</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16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Requires FundingRateAgent; contrarian to funding</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Sentiment (FinBERT)</w:t>
            </w:r>
          </w:p>
        </w:tc>
        <w:tc>
          <w:tcPr>
            <w:tcW w:type="dxa" w:w="12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bCs/>
                <w:color w:val="7B3A00"/>
                <w:sz w:val="17"/>
                <w:szCs w:val="17"/>
              </w:rPr>
              <w:t xml:space="preserve">ACTIVE (data-dependent)</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0.12</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All except crisis</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0.0 ATR</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16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NewsFeed + FinBERT GPU; |score| &gt; 0.35; 3+ headlines</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OrderBook</w:t>
            </w:r>
          </w:p>
        </w:tc>
        <w:tc>
          <w:tcPr>
            <w:tcW w:type="dxa" w:w="12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bCs/>
                <w:color w:val="7B3A00"/>
                <w:sz w:val="17"/>
                <w:szCs w:val="17"/>
              </w:rPr>
              <w:t xml:space="preserve">ACTIVE (1h+ gate blocks)</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0.18</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All regimes</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0.0 ATR</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None at 1h</w:t>
            </w:r>
          </w:p>
        </w:tc>
        <w:tc>
          <w:tcPr>
            <w:tcW w:type="dxa" w:w="16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Gated out at 1h+ (min_conf/tf_weight &gt; 1.0); fires only &lt;=30m</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MeanReversion</w:t>
            </w:r>
          </w:p>
        </w:tc>
        <w:tc>
          <w:tcPr>
            <w:tcW w:type="dxa" w:w="1200"/>
            <w:gridSpan w:val="1"/>
            <w:tcBorders>
              <w:top w:val="single" w:color="D0D0D0" w:sz="1"/>
              <w:left w:val="single" w:color="D0D0D0" w:sz="1"/>
              <w:bottom w:val="single" w:color="D0D0D0" w:sz="1"/>
              <w:right w:val="single" w:color="D0D0D0" w:sz="1"/>
            </w:tcBorders>
            <w:shd w:fill="FDDCDC" w:val="clear"/>
            <w:tcMar>
              <w:top w:type="dxa" w:w="80"/>
              <w:left w:type="dxa" w:w="120"/>
              <w:bottom w:type="dxa" w:w="80"/>
              <w:right w:type="dxa" w:w="80"/>
            </w:tcMar>
            <w:vAlign w:val="center"/>
          </w:tcPr>
          <w:p>
            <w:r>
              <w:rPr>
                <w:rFonts w:ascii="Arial" w:cs="Arial" w:eastAsia="Arial" w:hAnsi="Arial"/>
                <w:b/>
                <w:bCs/>
                <w:color w:val="7F0000"/>
                <w:sz w:val="17"/>
                <w:szCs w:val="17"/>
              </w:rPr>
              <w:t xml:space="preserve">DISABLED</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0.25</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ranging</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-0.15 ATR</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N/A</w:t>
            </w:r>
          </w:p>
        </w:tc>
        <w:tc>
          <w:tcPr>
            <w:tcW w:type="dxa" w:w="16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Disabled: backtest showed -$18,107 PnL, PF 0.21 over 314 trades</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LiquiditySweep</w:t>
            </w:r>
          </w:p>
        </w:tc>
        <w:tc>
          <w:tcPr>
            <w:tcW w:type="dxa" w:w="1200"/>
            <w:gridSpan w:val="1"/>
            <w:tcBorders>
              <w:top w:val="single" w:color="D0D0D0" w:sz="1"/>
              <w:left w:val="single" w:color="D0D0D0" w:sz="1"/>
              <w:bottom w:val="single" w:color="D0D0D0" w:sz="1"/>
              <w:right w:val="single" w:color="D0D0D0" w:sz="1"/>
            </w:tcBorders>
            <w:shd w:fill="FDDCDC" w:val="clear"/>
            <w:tcMar>
              <w:top w:type="dxa" w:w="80"/>
              <w:left w:type="dxa" w:w="120"/>
              <w:bottom w:type="dxa" w:w="80"/>
              <w:right w:type="dxa" w:w="80"/>
            </w:tcMar>
            <w:vAlign w:val="center"/>
          </w:tcPr>
          <w:p>
            <w:r>
              <w:rPr>
                <w:rFonts w:ascii="Arial" w:cs="Arial" w:eastAsia="Arial" w:hAnsi="Arial"/>
                <w:b/>
                <w:bCs/>
                <w:color w:val="7F0000"/>
                <w:sz w:val="17"/>
                <w:szCs w:val="17"/>
              </w:rPr>
              <w:t xml:space="preserve">DISABLED</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0.15</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All regimes</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0.0 ATR</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N/A</w:t>
            </w:r>
          </w:p>
        </w:tc>
        <w:tc>
          <w:tcPr>
            <w:tcW w:type="dxa" w:w="16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Disabled: backtest showed -$15,762, PF 0.28, 19.3% WR</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RL Ensemble</w:t>
            </w:r>
          </w:p>
        </w:tc>
        <w:tc>
          <w:tcPr>
            <w:tcW w:type="dxa" w:w="1200"/>
            <w:gridSpan w:val="1"/>
            <w:tcBorders>
              <w:top w:val="single" w:color="D0D0D0" w:sz="1"/>
              <w:left w:val="single" w:color="D0D0D0" w:sz="1"/>
              <w:bottom w:val="single" w:color="D0D0D0" w:sz="1"/>
              <w:right w:val="single" w:color="D0D0D0" w:sz="1"/>
            </w:tcBorders>
            <w:shd w:fill="E8E8E8" w:val="clear"/>
            <w:tcMar>
              <w:top w:type="dxa" w:w="80"/>
              <w:left w:type="dxa" w:w="120"/>
              <w:bottom w:type="dxa" w:w="80"/>
              <w:right w:type="dxa" w:w="80"/>
            </w:tcMar>
            <w:vAlign w:val="center"/>
          </w:tcPr>
          <w:p>
            <w:r>
              <w:rPr>
                <w:rFonts w:ascii="Arial" w:cs="Arial" w:eastAsia="Arial" w:hAnsi="Arial"/>
                <w:b/>
                <w:bCs/>
                <w:color w:val="444444"/>
                <w:sz w:val="17"/>
                <w:szCs w:val="17"/>
              </w:rPr>
              <w:t xml:space="preserve">SHADOW (not contributing)</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0.0</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All regimes</w:t>
            </w:r>
          </w:p>
        </w:tc>
        <w:tc>
          <w:tcPr>
            <w:tcW w:type="dxa" w:w="1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N/A</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None</w:t>
            </w:r>
          </w:p>
        </w:tc>
        <w:tc>
          <w:tcPr>
            <w:tcW w:type="dxa" w:w="16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Weight = 0.0 until trained; shadow mode collects data</w:t>
            </w:r>
          </w:p>
        </w:tc>
      </w:tr>
    </w:tbl>
    <w:p>
      <w:pPr>
        <w:pStyle w:val="Heading2"/>
        <w:spacing w:after="80" w:before="240"/>
      </w:pPr>
      <w:r>
        <w:rPr>
          <w:rFonts w:ascii="Arial" w:cs="Arial" w:eastAsia="Arial" w:hAnsi="Arial"/>
          <w:b/>
          <w:bCs/>
          <w:color w:val="2E75B6"/>
          <w:sz w:val="28"/>
          <w:szCs w:val="28"/>
        </w:rPr>
        <w:t xml:space="preserve">3.1  Answer: Why So Many Strategies If Most Are Rarely Used?</w:t>
      </w:r>
    </w:p>
    <w:p>
      <w:pPr>
        <w:spacing w:after="80" w:before="80" w:line="276"/>
      </w:pPr>
      <w:r>
        <w:rPr>
          <w:rFonts w:ascii="Arial" w:cs="Arial" w:eastAsia="Arial" w:hAnsi="Arial"/>
          <w:sz w:val="20"/>
          <w:szCs w:val="20"/>
        </w:rPr>
        <w:t xml:space="preserve">This is a reasonable concern. The 8-model architecture was designed for regime diversity — different models are theoretically optimal in different market conditions. In practice:</w:t>
      </w:r>
    </w:p>
    <w:p>
      <w:pPr>
        <w:pStyle w:val="ListParagraph"/>
        <w:numPr>
          <w:ilvl w:val="0"/>
          <w:numId w:val="2"/>
        </w:numPr>
        <w:spacing w:after="40" w:before="40"/>
      </w:pPr>
      <w:r>
        <w:rPr>
          <w:rFonts w:ascii="Arial" w:cs="Arial" w:eastAsia="Arial" w:hAnsi="Arial"/>
          <w:sz w:val="19"/>
          <w:szCs w:val="19"/>
        </w:rPr>
        <w:t xml:space="preserve">2 of 8 models are disabled based on hard backtest evidence (negative edge over 1,870+ synthetic trades)</w:t>
      </w:r>
    </w:p>
    <w:p>
      <w:pPr>
        <w:pStyle w:val="ListParagraph"/>
        <w:numPr>
          <w:ilvl w:val="0"/>
          <w:numId w:val="2"/>
        </w:numPr>
        <w:spacing w:after="40" w:before="40"/>
      </w:pPr>
      <w:r>
        <w:rPr>
          <w:rFonts w:ascii="Arial" w:cs="Arial" w:eastAsia="Arial" w:hAnsi="Arial"/>
          <w:sz w:val="19"/>
          <w:szCs w:val="19"/>
        </w:rPr>
        <w:t xml:space="preserve">OrderBook is effectively disabled at 1h timeframe by design (signal would fire but confidence threshold impossible at 1h)</w:t>
      </w:r>
    </w:p>
    <w:p>
      <w:pPr>
        <w:pStyle w:val="ListParagraph"/>
        <w:numPr>
          <w:ilvl w:val="0"/>
          <w:numId w:val="2"/>
        </w:numPr>
        <w:spacing w:after="40" w:before="40"/>
      </w:pPr>
      <w:r>
        <w:rPr>
          <w:rFonts w:ascii="Arial" w:cs="Arial" w:eastAsia="Arial" w:hAnsi="Arial"/>
          <w:sz w:val="19"/>
          <w:szCs w:val="19"/>
        </w:rPr>
        <w:t xml:space="preserve">FundingRate and Sentiment contribute only when their respective external agents (Coinglass, FinBERT) return valid data</w:t>
      </w:r>
    </w:p>
    <w:p>
      <w:pPr>
        <w:pStyle w:val="ListParagraph"/>
        <w:numPr>
          <w:ilvl w:val="0"/>
          <w:numId w:val="2"/>
        </w:numPr>
        <w:spacing w:after="40" w:before="40"/>
      </w:pPr>
      <w:r>
        <w:rPr>
          <w:rFonts w:ascii="Arial" w:cs="Arial" w:eastAsia="Arial" w:hAnsi="Arial"/>
          <w:sz w:val="19"/>
          <w:szCs w:val="19"/>
        </w:rPr>
        <w:t xml:space="preserve">In a bull_trend or bear_trend regime (most common live conditions), only TrendModel fires with full affinity weight of 1.0</w:t>
      </w:r>
    </w:p>
    <w:p>
      <w:pPr>
        <w:spacing w:after="80" w:before="80" w:line="276"/>
      </w:pPr>
      <w:r>
        <w:rPr>
          <w:rFonts w:ascii="Arial" w:cs="Arial" w:eastAsia="Arial" w:hAnsi="Arial"/>
          <w:sz w:val="20"/>
          <w:szCs w:val="20"/>
        </w:rPr>
        <w:t xml:space="preserve">Conclusion: The system is not overbuilt — it is appropriately specialized. The complexity exists to handle multiple regime types correctly rather than applying one blunt strategy across all conditions. However, with 4/8 models effectively inactive, the practical signal pool is narrow. The recommended next step is to validate VWAPReversion and FundingRate in live demo conditions before relying solely on TrendModel.</w:t>
      </w:r>
    </w:p>
    <w:p>
      <w:pPr>
        <w:pStyle w:val="Heading1"/>
        <w:pageBreakBefore/>
        <w:spacing w:after="120" w:before="360"/>
      </w:pPr>
      <w:r>
        <w:rPr>
          <w:rFonts w:ascii="Arial" w:cs="Arial" w:eastAsia="Arial" w:hAnsi="Arial"/>
          <w:b/>
          <w:bCs/>
          <w:color w:val="1E3A5F"/>
          <w:sz w:val="36"/>
          <w:szCs w:val="36"/>
        </w:rPr>
        <w:t xml:space="preserve">4. Strategy &amp; Formula Provenance</w:t>
      </w:r>
    </w:p>
    <w:p>
      <w:pPr>
        <w:spacing w:after="80" w:before="80" w:line="276"/>
      </w:pPr>
      <w:r>
        <w:rPr>
          <w:rFonts w:ascii="Arial" w:cs="Arial" w:eastAsia="Arial" w:hAnsi="Arial"/>
          <w:sz w:val="20"/>
          <w:szCs w:val="20"/>
        </w:rPr>
        <w:t xml:space="preserve">All formulas and decision rules are classified below by origin and trust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2200"/>
        <w:gridCol w:w="1100"/>
        <w:gridCol w:w="2760"/>
      </w:tblGrid>
      <w:tr>
        <w:trPr>
          <w:tblHeader/>
        </w:trPr>
        <w:tc>
          <w:tcPr>
            <w:tcW w:type="dxa" w:w="21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Component</w:t>
            </w:r>
          </w:p>
        </w:tc>
        <w:tc>
          <w:tcPr>
            <w:tcW w:type="dxa" w:w="11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Classification</w:t>
            </w:r>
          </w:p>
        </w:tc>
        <w:tc>
          <w:tcPr>
            <w:tcW w:type="dxa" w:w="22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Formula / Rule</w:t>
            </w:r>
          </w:p>
        </w:tc>
        <w:tc>
          <w:tcPr>
            <w:tcW w:type="dxa" w:w="11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Trust Level</w:t>
            </w:r>
          </w:p>
        </w:tc>
        <w:tc>
          <w:tcPr>
            <w:tcW w:type="dxa" w:w="27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Notes</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ADX &gt; 25 trend gate</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B — Industry Standard</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Wilder's ADX, &gt;25 = trending</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Universally used threshold in trend-following</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EMA9 &gt; EMA21 cross</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B — Industry Standard</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Fast/slow EMA crossover</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Standard dual-EMA signal; widely validated</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RSI 45–70 long gate</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 — Empirical</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RSI in 'healthy bull' zone</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Wider than traditional 50-70; avoids overbought</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Bollinger Band dist ≤ 0.15</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 — Empirical</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Price within 15% of lower band</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Reasonable but not formally validated</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VWAP Z-score ≥ 1.5σ</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 — Research-Backed</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Standard deviation from VWAP</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Z-score mean reversion is statistically grounded</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Volume mult ≥ 1.5× for breakout</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B — Industry Standard</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Vol &gt; 1.5× 20-bar avg</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Common breakout confirmation filter</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Quarter-Kelly sizing</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 — Research-Backed</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f* = 0.25 × (WR/AvgWin - LR/AvgLoss)</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Conservative; standard practitioner choice</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EV Gate (EV &gt;= 0.05)</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 — Research-Backed</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E[R] = p×reward - (1-p)×risk</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Mathematically sound; small threshold avoids over-rejection</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Portfolio heat 6% cap</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 — Empirical</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Sum(size×stop_pct) / capital ≤ 6%</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Conservative; common in institutional risk frameworks</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Crash tier thresholds (5/7/8/9)</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 — Heuristic</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Composite 0-10 score with fixed tiers</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Thresholds are unvalidated; need calibration from live data</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REGIME_AFFINITY weights</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 — Heuristic</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Per-model per-regime float 0-1</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Designed intuitively; not trained; needs live validation</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Correlation dampening 1/sqrt(N)</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 — Research-Backed</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Classical portfolio diversification math</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Reduces double-counting from correlated signals</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Dynamic threshold (0.28-0.65)</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 — Empirical</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Regime confidence × model count modifiers</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Reasonable range; needs live calibration</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Loss streak half-sizing (3+ losses)</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 — Heuristic</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50% size after 3+ consecutive losses</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Psychologically sound; mathematically unproven</w:t>
            </w:r>
          </w:p>
        </w:tc>
      </w:tr>
      <w:tr>
        <w:trPr>
          <w:tblHeader w:val="false"/>
        </w:trPr>
        <w:tc>
          <w:tcPr>
            <w:tcW w:type="dxa" w:w="2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HMM 6-state regime</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 — Research-Backed</w:t>
            </w:r>
          </w:p>
        </w:tc>
        <w:tc>
          <w:tcPr>
            <w:tcW w:type="dxa" w:w="2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GaussianHMM, diag covariance</w:t>
            </w:r>
          </w:p>
        </w:tc>
        <w:tc>
          <w:tcPr>
            <w:tcW w:type="dxa" w:w="11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c>
          <w:tcPr>
            <w:tcW w:type="dxa" w:w="2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Validated approach; specific n_components needs tuning</w:t>
            </w:r>
          </w:p>
        </w:tc>
      </w:tr>
    </w:tbl>
    <w:p>
      <w:pPr>
        <w:pStyle w:val="Heading1"/>
        <w:pageBreakBefore/>
        <w:spacing w:after="120" w:before="360"/>
      </w:pPr>
      <w:r>
        <w:rPr>
          <w:rFonts w:ascii="Arial" w:cs="Arial" w:eastAsia="Arial" w:hAnsi="Arial"/>
          <w:b/>
          <w:bCs/>
          <w:color w:val="1E3A5F"/>
          <w:sz w:val="36"/>
          <w:szCs w:val="36"/>
        </w:rPr>
        <w:t xml:space="preserve">5. Signal Generation Logic</w:t>
      </w:r>
    </w:p>
    <w:p>
      <w:pPr>
        <w:spacing w:after="40" w:before="120"/>
        <w:jc w:val="center"/>
      </w:pPr>
      <w:r>
        <w:drawing>
          <wp:inline distT="0" distB="0" distL="0" distR="0">
            <wp:extent cx="6667500" cy="4095750"/>
            <wp:effectExtent t="0" r="0" b="0" l="0"/>
            <wp:docPr id="1" name="Diagram 2 — Multi-Agent Signal Interaction &amp; Scoring" descr="Diagram 2 — Multi-Agent Signal Interaction &amp; Scoring" title="Diagram 2 — Multi-Agent Signal Interaction &amp; Sc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095750"/>
                    </a:xfrm>
                    <a:prstGeom prst="rect">
                      <a:avLst/>
                    </a:prstGeom>
                  </pic:spPr>
                </pic:pic>
              </a:graphicData>
            </a:graphic>
          </wp:inline>
        </w:drawing>
      </w:r>
    </w:p>
    <w:p>
      <w:pPr>
        <w:spacing w:after="160" w:before="20"/>
        <w:jc w:val="center"/>
      </w:pPr>
      <w:r>
        <w:rPr>
          <w:rFonts w:ascii="Arial" w:cs="Arial" w:eastAsia="Arial" w:hAnsi="Arial"/>
          <w:color w:val="555555"/>
          <w:sz w:val="16"/>
          <w:szCs w:val="16"/>
        </w:rPr>
        <w:t xml:space="preserve">Diagram 2 — Multi-Agent Signal Interaction &amp; Scoring</w:t>
      </w:r>
    </w:p>
    <w:p>
      <w:pPr>
        <w:pStyle w:val="Heading2"/>
        <w:spacing w:after="80" w:before="240"/>
      </w:pPr>
      <w:r>
        <w:rPr>
          <w:rFonts w:ascii="Arial" w:cs="Arial" w:eastAsia="Arial" w:hAnsi="Arial"/>
          <w:b/>
          <w:bCs/>
          <w:color w:val="2E75B6"/>
          <w:sz w:val="28"/>
          <w:szCs w:val="28"/>
        </w:rPr>
        <w:t xml:space="preserve">5.1  TrendModel (Primary Driver)</w:t>
      </w:r>
    </w:p>
    <w:p>
      <w:pPr>
        <w:spacing w:after="80" w:before="80" w:line="276"/>
      </w:pPr>
      <w:r>
        <w:rPr>
          <w:rFonts w:ascii="Arial" w:cs="Arial" w:eastAsia="Arial" w:hAnsi="Arial"/>
          <w:sz w:val="20"/>
          <w:szCs w:val="20"/>
        </w:rPr>
        <w:t xml:space="preserve">ENTRY CONDITIONS — Long: ADX14 &gt; 25 AND EMA9 &gt; EMA21 AND RSI 45-70 [+ optional EMA20/EMA100 and MACD bonuses]. Short: ADX14 &gt; 25 AND EMA9 &lt; EMA21 AND RSI 30-55. Uncertain regime: fires with 0.667× strength multiplier if conditions met.</w:t>
      </w:r>
    </w:p>
    <w:p>
      <w:pPr>
        <w:shd w:fill="F0F4F8" w:val="clear"/>
        <w:spacing w:after="60" w:before="60"/>
        <w:ind w:left="360" w:right="360"/>
      </w:pPr>
      <w:r>
        <w:rPr>
          <w:rFonts w:ascii="Courier New" w:cs="Courier New" w:eastAsia="Courier New" w:hAnsi="Courier New"/>
          <w:color w:val="1A1A6E"/>
          <w:sz w:val="17"/>
          <w:szCs w:val="17"/>
        </w:rPr>
        <w:t xml:space="preserve">strength = 0.15 (base) + min(0.40, (ADX-25)/25 × 0.40) [ADX bonus]
          + 0.25 if EMA20 &gt; EMA100 [trend alignment]
          + 0.20 if MACD &gt; signal line [momentum confirmation]
Entry = close ± 0.20 × ATR14 (confirmation buffer for limit orders)</w:t>
      </w:r>
    </w:p>
    <w:p>
      <w:pPr>
        <w:spacing w:after="80" w:before="80" w:line="276"/>
      </w:pPr>
      <w:r>
        <w:rPr>
          <w:rFonts w:ascii="Arial" w:cs="Arial" w:eastAsia="Arial" w:hAnsi="Arial"/>
          <w:sz w:val="20"/>
          <w:szCs w:val="20"/>
        </w:rPr>
        <w:t xml:space="preserve">Stop/Target are anchored to entry price (not close): stop = entry - ATR × regime_mult; target = entry + ATR × (regime_mult + 1.0). Regime multiplier: 1.875 for bull/bear trends, 2.5 for uncertain.</w:t>
      </w:r>
    </w:p>
    <w:p>
      <w:pPr>
        <w:pStyle w:val="Heading2"/>
        <w:spacing w:after="80" w:before="240"/>
      </w:pPr>
      <w:r>
        <w:rPr>
          <w:rFonts w:ascii="Arial" w:cs="Arial" w:eastAsia="Arial" w:hAnsi="Arial"/>
          <w:b/>
          <w:bCs/>
          <w:color w:val="2E75B6"/>
          <w:sz w:val="28"/>
          <w:szCs w:val="28"/>
        </w:rPr>
        <w:t xml:space="preserve">5.2  MomentumBreakoutModel</w:t>
      </w:r>
    </w:p>
    <w:p>
      <w:pPr>
        <w:spacing w:after="80" w:before="80" w:line="276"/>
      </w:pPr>
      <w:r>
        <w:rPr>
          <w:rFonts w:ascii="Arial" w:cs="Arial" w:eastAsia="Arial" w:hAnsi="Arial"/>
          <w:sz w:val="20"/>
          <w:szCs w:val="20"/>
        </w:rPr>
        <w:t xml:space="preserve">ENTRY CONDITIONS — Long: close &gt; 20-bar high AND volume &gt;= 1.5× 20-bar avg AND RSI &gt; 55. Short: close &lt; 20-bar low AND volume &gt;= 1.5× 20-bar avg AND RSI &lt; 45. This model fires EXCLUSIVELY in volatility_expansion regime (affinity = 1.0; in ranging regime: 0.1).</w:t>
      </w:r>
    </w:p>
    <w:p>
      <w:pPr>
        <w:shd w:fill="F0F4F8" w:val="clear"/>
        <w:spacing w:after="60" w:before="60"/>
        <w:ind w:left="360" w:right="360"/>
      </w:pPr>
      <w:r>
        <w:rPr>
          <w:rFonts w:ascii="Courier New" w:cs="Courier New" w:eastAsia="Courier New" w:hAnsi="Courier New"/>
          <w:color w:val="1A1A6E"/>
          <w:sz w:val="17"/>
          <w:szCs w:val="17"/>
        </w:rPr>
        <w:t xml:space="preserve">vol_score = min(1.0, (vol_mult - 1.5) / 2.0)    # scales 0 to 0.5
pct_score = min(1.0, breakout_pct / 2.0)         # % move past range
strength  = 0.35 + vol_score × 0.35 + pct_score × 0.30
Stop: breakout_level ± 1.0 × ATR
Target: measured move = range_size added to breakout level</w:t>
      </w:r>
    </w:p>
    <w:p>
      <w:pPr>
        <w:pStyle w:val="Heading2"/>
        <w:spacing w:after="80" w:before="240"/>
      </w:pPr>
      <w:r>
        <w:rPr>
          <w:rFonts w:ascii="Arial" w:cs="Arial" w:eastAsia="Arial" w:hAnsi="Arial"/>
          <w:b/>
          <w:bCs/>
          <w:color w:val="2E75B6"/>
          <w:sz w:val="28"/>
          <w:szCs w:val="28"/>
        </w:rPr>
        <w:t xml:space="preserve">5.3  VWAPReversionModel</w:t>
      </w:r>
    </w:p>
    <w:p>
      <w:pPr>
        <w:spacing w:after="80" w:before="80" w:line="276"/>
      </w:pPr>
      <w:r>
        <w:rPr>
          <w:rFonts w:ascii="Arial" w:cs="Arial" w:eastAsia="Arial" w:hAnsi="Arial"/>
          <w:sz w:val="20"/>
          <w:szCs w:val="20"/>
        </w:rPr>
        <w:t xml:space="preserve">ENTRY CONDITIONS — Long: deviation_z &lt; -1.5σ AND (price &lt; BB_lower OR price &lt; VWAP×0.985) AND RSI &lt; 42 AND close &gt; close_5bars_ago (recovering). Short: mirror conditions above VWAP. The z-score is normalized over a 20-bar rolling window.</w:t>
      </w:r>
    </w:p>
    <w:p>
      <w:pPr>
        <w:shd w:fill="F0F4F8" w:val="clear"/>
        <w:spacing w:after="60" w:before="60"/>
        <w:ind w:left="360" w:right="360"/>
      </w:pPr>
      <w:r>
        <w:rPr>
          <w:rFonts w:ascii="Courier New" w:cs="Courier New" w:eastAsia="Courier New" w:hAnsi="Courier New"/>
          <w:color w:val="1A1A6E"/>
          <w:sz w:val="17"/>
          <w:szCs w:val="17"/>
        </w:rPr>
        <w:t xml:space="preserve">deviation_z = (close - vwap) / vwap × 100 / rolling_20bar_std
strength = 0.50 + 0.15 if |z| &gt; 2.0 + 0.10 if |z| &gt; 2.5 + ...
Target = VWAP ± 0.5 × ATR (mean-reversion to VWAP)</w:t>
      </w:r>
    </w:p>
    <w:p>
      <w:pPr>
        <w:pStyle w:val="Heading2"/>
        <w:spacing w:after="80" w:before="240"/>
      </w:pPr>
      <w:r>
        <w:rPr>
          <w:rFonts w:ascii="Arial" w:cs="Arial" w:eastAsia="Arial" w:hAnsi="Arial"/>
          <w:b/>
          <w:bCs/>
          <w:color w:val="2E75B6"/>
          <w:sz w:val="28"/>
          <w:szCs w:val="28"/>
        </w:rPr>
        <w:t xml:space="preserve">5.4  Correlation Between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0"/>
              <w:bottom w:val="single" w:color="E65100" w:sz="4"/>
              <w:right w:val="single" w:color="E65100" w:sz="4"/>
            </w:tcBorders>
            <w:shd w:fill="FFF3CD" w:val="clear"/>
            <w:tcMar>
              <w:top w:type="dxa" w:w="100"/>
              <w:left w:type="dxa" w:w="200"/>
              <w:bottom w:type="dxa" w:w="100"/>
              <w:right w:type="dxa" w:w="120"/>
            </w:tcMar>
          </w:tcPr>
          <w:p>
            <w:r>
              <w:rPr>
                <w:rFonts w:ascii="Arial" w:cs="Arial" w:eastAsia="Arial" w:hAnsi="Arial"/>
                <w:color w:val="3E2000"/>
                <w:sz w:val="18"/>
                <w:szCs w:val="18"/>
              </w:rPr>
              <w:t xml:space="preserve">CORRELATION RISK ASSESSMENT:
• TrendModel and MomentumBreakout share price-momentum indicators (EMA, ADX). When both fire on the same symbol in the same direction, they provide REDUNDANT information. This is addressed by the 1/sqrt(2) dampening applied to both when co-firing.
• MeanReversion and VWAP Reversion both target a return to a moving average — correlated in ranging markets. Dampened 1/sqrt(2) when co-firing.
• FundingRate and Sentiment are genuinely INDEPENDENT (different data sources, different mechanisms). No dampening applied — they carry full weight.
• The DIRECTIONAL DOMINANCE gate (minimum 30% weight dominance) prevents split signals from generating candidates even if score is above threshold.</w:t>
            </w:r>
          </w:p>
        </w:tc>
      </w:tr>
    </w:tbl>
    <w:p>
      <w:pPr>
        <w:pStyle w:val="Heading1"/>
        <w:pageBreakBefore/>
        <w:spacing w:after="120" w:before="360"/>
      </w:pPr>
      <w:r>
        <w:rPr>
          <w:rFonts w:ascii="Arial" w:cs="Arial" w:eastAsia="Arial" w:hAnsi="Arial"/>
          <w:b/>
          <w:bCs/>
          <w:color w:val="1E3A5F"/>
          <w:sz w:val="36"/>
          <w:szCs w:val="36"/>
        </w:rPr>
        <w:t xml:space="preserve">6. Why Most Scans Produce No Candidates</w:t>
      </w:r>
    </w:p>
    <w:p>
      <w:pPr>
        <w:spacing w:after="80" w:before="80" w:line="276"/>
      </w:pPr>
      <w:r>
        <w:rPr>
          <w:rFonts w:ascii="Arial" w:cs="Arial" w:eastAsia="Arial" w:hAnsi="Arial"/>
          <w:sz w:val="20"/>
          <w:szCs w:val="20"/>
        </w:rPr>
        <w:t xml:space="preserve">This is the most operationally important question. The rejection cascade is multi-layered:</w:t>
      </w:r>
    </w:p>
    <w:p>
      <w:pPr>
        <w:pStyle w:val="Heading2"/>
        <w:spacing w:after="80" w:before="240"/>
      </w:pPr>
      <w:r>
        <w:rPr>
          <w:rFonts w:ascii="Arial" w:cs="Arial" w:eastAsia="Arial" w:hAnsi="Arial"/>
          <w:b/>
          <w:bCs/>
          <w:color w:val="2E75B6"/>
          <w:sz w:val="28"/>
          <w:szCs w:val="28"/>
        </w:rPr>
        <w:t xml:space="preserve">6.1  Rejection Pipeline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60"/>
        <w:gridCol w:w="2000"/>
      </w:tblGrid>
      <w:tr>
        <w:trPr>
          <w:tblHeader/>
        </w:trPr>
        <w:tc>
          <w:tcPr>
            <w:tcW w:type="dxa" w:w="24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Rejection Stage</w:t>
            </w:r>
          </w:p>
        </w:tc>
        <w:tc>
          <w:tcPr>
            <w:tcW w:type="dxa" w:w="24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Primary Cause</w:t>
            </w:r>
          </w:p>
        </w:tc>
        <w:tc>
          <w:tcPr>
            <w:tcW w:type="dxa" w:w="25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When It Fires</w:t>
            </w:r>
          </w:p>
        </w:tc>
        <w:tc>
          <w:tcPr>
            <w:tcW w:type="dxa" w:w="20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Frequency</w:t>
            </w:r>
          </w:p>
        </w:tc>
      </w:tr>
      <w:tr>
        <w:trPr>
          <w:tblHeader w:val="false"/>
        </w:trPr>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No signal from any model</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Regime = 'uncertain' → model affinities reduced</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during low-vol, sparse data</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w:t>
            </w:r>
          </w:p>
        </w:tc>
      </w:tr>
      <w:tr>
        <w:trPr>
          <w:tblHeader w:val="false"/>
        </w:trPr>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Models disabled</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MeanReversion + LiqSweep in disabled_models</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Always (2 of 8 models skip)</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ALWAYS</w:t>
            </w:r>
          </w:p>
        </w:tc>
      </w:tr>
      <w:tr>
        <w:trPr>
          <w:tblHeader w:val="false"/>
        </w:trPr>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OrderBook gate (1h)</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tf_weight × min_conf &gt; 1.0 at 1h</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Every scan at 1h timeframe</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ALWAYS</w:t>
            </w:r>
          </w:p>
        </w:tc>
      </w:tr>
      <w:tr>
        <w:trPr>
          <w:tblHeader w:val="false"/>
        </w:trPr>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Score below threshold</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Single model fires; min score 0.45 not met alone</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When only 1 model fires with low strength</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w:t>
            </w:r>
          </w:p>
        </w:tc>
      </w:tr>
      <w:tr>
        <w:trPr>
          <w:tblHeader w:val="false"/>
        </w:trPr>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MTF conflict (4h vs 1h)</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4h regime contradicts 1h signal direction</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Common in ranging/uncertain 4h conditions</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r>
      <w:tr>
        <w:trPr>
          <w:tblHeader w:val="false"/>
        </w:trPr>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EV gate rejection</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Win probability × reward &lt; threshold</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Low-score candidates near threshold</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r>
      <w:tr>
        <w:trPr>
          <w:tblHeader w:val="false"/>
        </w:trPr>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Time-of-day filter</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Outside 12:00–21:00 UTC</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15 hours per day blocked</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(temporal)</w:t>
            </w:r>
          </w:p>
        </w:tc>
      </w:tr>
      <w:tr>
        <w:trPr>
          <w:tblHeader w:val="false"/>
        </w:trPr>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 volatility filter</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ATR &lt; 50% of 20-bar average</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Compression or weekend periods</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r>
    </w:tbl>
    <w:p>
      <w:pPr>
        <w:pStyle w:val="Heading2"/>
        <w:spacing w:after="80" w:before="240"/>
      </w:pPr>
      <w:r>
        <w:rPr>
          <w:rFonts w:ascii="Arial" w:cs="Arial" w:eastAsia="Arial" w:hAnsi="Arial"/>
          <w:b/>
          <w:bCs/>
          <w:color w:val="2E75B6"/>
          <w:sz w:val="28"/>
          <w:szCs w:val="28"/>
        </w:rPr>
        <w:t xml:space="preserve">6.2  Is the System Too Conservative?</w:t>
      </w:r>
    </w:p>
    <w:p>
      <w:pPr>
        <w:spacing w:after="80" w:before="80" w:line="276"/>
      </w:pPr>
      <w:r>
        <w:rPr>
          <w:rFonts w:ascii="Arial" w:cs="Arial" w:eastAsia="Arial" w:hAnsi="Arial"/>
          <w:sz w:val="20"/>
          <w:szCs w:val="20"/>
        </w:rPr>
        <w:t xml:space="preserve">Partially yes, partially by design. The time-of-day filter alone blocks 62.5% of the clock (15/24h). Combined with the MTF confirmation requirement, disabled models, and the EV gate, the system can realistically expect 1–3 trades per week in stable demo conditions — which is appropriate for a new system accumulating quality evidence rather than raw trade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0"/>
              <w:bottom w:val="single" w:color="1565C0" w:sz="4"/>
              <w:right w:val="single" w:color="1565C0" w:sz="4"/>
            </w:tcBorders>
            <w:shd w:fill="EBF3FB" w:val="clear"/>
            <w:tcMar>
              <w:top w:type="dxa" w:w="100"/>
              <w:left w:type="dxa" w:w="200"/>
              <w:bottom w:type="dxa" w:w="100"/>
              <w:right w:type="dxa" w:w="120"/>
            </w:tcMar>
          </w:tcPr>
          <w:p>
            <w:r>
              <w:rPr>
                <w:rFonts w:ascii="Arial" w:cs="Arial" w:eastAsia="Arial" w:hAnsi="Arial"/>
                <w:color w:val="3E2000"/>
                <w:sz w:val="18"/>
                <w:szCs w:val="18"/>
              </w:rPr>
              <w:t xml:space="preserve">CALIBRATION RECOMMENDATION: Consider relaxing the following for higher candidate frequency:
1. Time-of-day filter: extend to 10:00–23:00 UTC (adds 2h of Asian close / early US session)
2. MTF confirmation: set multi_tf.confirmation_required = false during initial accumulation phase
3. ATR ratio min: reduce from 0.50 to 0.35 (captures more compression breakout setups)
These changes are LOW RISK — the EV gate and score threshold still protect quality.</w:t>
            </w:r>
          </w:p>
        </w:tc>
      </w:tr>
    </w:tbl>
    <w:p>
      <w:pPr>
        <w:pStyle w:val="Heading1"/>
        <w:pageBreakBefore/>
        <w:spacing w:after="120" w:before="360"/>
      </w:pPr>
      <w:r>
        <w:rPr>
          <w:rFonts w:ascii="Arial" w:cs="Arial" w:eastAsia="Arial" w:hAnsi="Arial"/>
          <w:b/>
          <w:bCs/>
          <w:color w:val="1E3A5F"/>
          <w:sz w:val="36"/>
          <w:szCs w:val="36"/>
        </w:rPr>
        <w:t xml:space="preserve">7. Scan Timing &amp; Confirmation Logic</w:t>
      </w:r>
    </w:p>
    <w:p>
      <w:pPr>
        <w:pStyle w:val="Heading2"/>
        <w:spacing w:after="80" w:before="240"/>
      </w:pPr>
      <w:r>
        <w:rPr>
          <w:rFonts w:ascii="Arial" w:cs="Arial" w:eastAsia="Arial" w:hAnsi="Arial"/>
          <w:b/>
          <w:bCs/>
          <w:color w:val="2E75B6"/>
          <w:sz w:val="28"/>
          <w:szCs w:val="28"/>
        </w:rPr>
        <w:t xml:space="preserve">7.1  Candle-Boundary Alignment</w:t>
      </w:r>
    </w:p>
    <w:p>
      <w:pPr>
        <w:spacing w:after="80" w:before="80" w:line="276"/>
      </w:pPr>
      <w:r>
        <w:rPr>
          <w:rFonts w:ascii="Arial" w:cs="Arial" w:eastAsia="Arial" w:hAnsi="Arial"/>
          <w:sz w:val="20"/>
          <w:szCs w:val="20"/>
        </w:rPr>
        <w:t xml:space="preserve">Timers are aligned to candle-close boundaries plus a 30-second buffer:</w:t>
      </w:r>
    </w:p>
    <w:p>
      <w:pPr>
        <w:shd w:fill="F0F4F8" w:val="clear"/>
        <w:spacing w:after="60" w:before="60"/>
        <w:ind w:left="360" w:right="360"/>
      </w:pPr>
      <w:r>
        <w:rPr>
          <w:rFonts w:ascii="Courier New" w:cs="Courier New" w:eastAsia="Courier New" w:hAnsi="Courier New"/>
          <w:color w:val="1A1A6E"/>
          <w:sz w:val="17"/>
          <w:szCs w:val="17"/>
        </w:rPr>
        <w:t xml:space="preserve">delay_s = (3600 - (epoch_utc % 3600)) + 30   # for 1h timeframe
// First scan: immediate on startup
// Subsequent: fires at each 1h candle close + 30s for exchange finalization</w:t>
      </w:r>
    </w:p>
    <w:p>
      <w:pPr>
        <w:spacing w:after="80" w:before="80" w:line="276"/>
      </w:pPr>
      <w:r>
        <w:rPr>
          <w:rFonts w:ascii="Arial" w:cs="Arial" w:eastAsia="Arial" w:hAnsi="Arial"/>
          <w:sz w:val="20"/>
          <w:szCs w:val="20"/>
        </w:rPr>
        <w:t xml:space="preserve">This means: if NexusTrader starts at 13:22 UTC, the first scan fires immediately (sees the incomplete 13:00 candle), then the next fires at 14:00:30, then 15:00:30, etc. The 30s buffer allows the exchange to finalize the OHLCV bar before it is fetched. This is correct practice.</w:t>
      </w:r>
    </w:p>
    <w:p>
      <w:pPr>
        <w:pStyle w:val="Heading2"/>
        <w:spacing w:after="80" w:before="240"/>
      </w:pPr>
      <w:r>
        <w:rPr>
          <w:rFonts w:ascii="Arial" w:cs="Arial" w:eastAsia="Arial" w:hAnsi="Arial"/>
          <w:b/>
          <w:bCs/>
          <w:color w:val="2E75B6"/>
          <w:sz w:val="28"/>
          <w:szCs w:val="28"/>
        </w:rPr>
        <w:t xml:space="preserve">7.2  Multi-Timeframe Confirmation</w:t>
      </w:r>
    </w:p>
    <w:p>
      <w:pPr>
        <w:spacing w:after="80" w:before="80" w:line="276"/>
      </w:pPr>
      <w:r>
        <w:rPr>
          <w:rFonts w:ascii="Arial" w:cs="Arial" w:eastAsia="Arial" w:hAnsi="Arial"/>
          <w:sz w:val="20"/>
          <w:szCs w:val="20"/>
        </w:rPr>
        <w:t xml:space="preserve">When multi_tf.confirmation_required = true, each 1h signal candidate requires a 4h candle fetch to verify the higher timeframe regime does not conflict. Long signals are rejected if the 4h regime is bear_trend; short signals are rejected if 4h is bull_trend. A 10-second timeout prevents this from blocking scan completion.</w:t>
      </w:r>
    </w:p>
    <w:p>
      <w:pPr>
        <w:spacing w:after="80" w:before="80" w:line="276"/>
      </w:pPr>
      <w:r>
        <w:rPr>
          <w:rFonts w:ascii="Arial" w:cs="Arial" w:eastAsia="Arial" w:hAnsi="Arial"/>
          <w:sz w:val="20"/>
          <w:szCs w:val="20"/>
        </w:rPr>
        <w:t xml:space="preserve">Assessment: MTF confirmation is APPROPRIATE for reducing false positives but increases latency and reduces candidate frequency by an estimated 30-50% in mixed-regime conditions. It should be enabled once the system has 25+ live trades to confirm TrendModel's 1h signal quality first.</w:t>
      </w:r>
    </w:p>
    <w:p>
      <w:pPr>
        <w:pStyle w:val="Heading2"/>
        <w:spacing w:after="80" w:before="240"/>
      </w:pPr>
      <w:r>
        <w:rPr>
          <w:rFonts w:ascii="Arial" w:cs="Arial" w:eastAsia="Arial" w:hAnsi="Arial"/>
          <w:b/>
          <w:bCs/>
          <w:color w:val="2E75B6"/>
          <w:sz w:val="28"/>
          <w:szCs w:val="28"/>
        </w:rPr>
        <w:t xml:space="preserve">7.3  Are We Missing Trades Due to Over-Confirmation?</w:t>
      </w:r>
    </w:p>
    <w:p>
      <w:pPr>
        <w:spacing w:after="80" w:before="80" w:line="276"/>
      </w:pPr>
      <w:r>
        <w:rPr>
          <w:rFonts w:ascii="Arial" w:cs="Arial" w:eastAsia="Arial" w:hAnsi="Arial"/>
          <w:sz w:val="20"/>
          <w:szCs w:val="20"/>
        </w:rPr>
        <w:t xml:space="preserve">Yes, to some extent. The compound effect of: (1) waiting for 1h candle close, (2) 4h MTF verification, (3) time-of-day filter, and (4) EV gate means that a rapidly-developing trend signal at 13:30 UTC would not result in a trade until the 14:00:30 scan — potentially 30 minutes of missed entry price. This tradeoff is acceptable during demo accumulation but should be reconsidered before live deployment.</w:t>
      </w:r>
    </w:p>
    <w:p>
      <w:pPr>
        <w:pStyle w:val="Heading1"/>
        <w:pageBreakBefore/>
        <w:spacing w:after="120" w:before="360"/>
      </w:pPr>
      <w:r>
        <w:rPr>
          <w:rFonts w:ascii="Arial" w:cs="Arial" w:eastAsia="Arial" w:hAnsi="Arial"/>
          <w:b/>
          <w:bCs/>
          <w:color w:val="1E3A5F"/>
          <w:sz w:val="36"/>
          <w:szCs w:val="36"/>
        </w:rPr>
        <w:t xml:space="preserve">8. Scoring &amp; Decision Logic</w:t>
      </w:r>
    </w:p>
    <w:p>
      <w:pPr>
        <w:pStyle w:val="Heading2"/>
        <w:spacing w:after="80" w:before="240"/>
      </w:pPr>
      <w:r>
        <w:rPr>
          <w:rFonts w:ascii="Arial" w:cs="Arial" w:eastAsia="Arial" w:hAnsi="Arial"/>
          <w:b/>
          <w:bCs/>
          <w:color w:val="2E75B6"/>
          <w:sz w:val="28"/>
          <w:szCs w:val="28"/>
        </w:rPr>
        <w:t xml:space="preserve">8.1  Scoring Formula (Complete)</w:t>
      </w:r>
    </w:p>
    <w:p>
      <w:pPr>
        <w:shd w:fill="F0F4F8" w:val="clear"/>
        <w:spacing w:after="60" w:before="60"/>
        <w:ind w:left="360" w:right="360"/>
      </w:pPr>
      <w:r>
        <w:rPr>
          <w:rFonts w:ascii="Courier New" w:cs="Courier New" w:eastAsia="Courier New" w:hAnsi="Courier New"/>
          <w:color w:val="1A1A6E"/>
          <w:sz w:val="17"/>
          <w:szCs w:val="17"/>
        </w:rPr>
        <w:t xml:space="preserve">For each fired model m in active_signals:
  adaptive_weight = base_weight[m] × activation_weight(regime_probs) × L1L2_multiplier(m)
  damp_factor = max(cluster_min, 1/sqrt(N_cluster_mates))  // 1.0 if no cluster-mate fired
  contribution = (adaptive_weight × damp_factor / total_weight) × signal_strength
score = sum(contribution for all active models)
// Normalized to 0–1; compared to dynamic_threshold (0.28–0.65)</w:t>
      </w:r>
    </w:p>
    <w:p>
      <w:pPr>
        <w:pStyle w:val="Heading2"/>
        <w:spacing w:after="80" w:before="240"/>
      </w:pPr>
      <w:r>
        <w:rPr>
          <w:rFonts w:ascii="Arial" w:cs="Arial" w:eastAsia="Arial" w:hAnsi="Arial"/>
          <w:b/>
          <w:bCs/>
          <w:color w:val="2E75B6"/>
          <w:sz w:val="28"/>
          <w:szCs w:val="28"/>
        </w:rPr>
        <w:t xml:space="preserve">8.2  Dynamic Threshold Logic</w:t>
      </w:r>
    </w:p>
    <w:p>
      <w:pPr>
        <w:shd w:fill="F0F4F8" w:val="clear"/>
        <w:spacing w:after="60" w:before="60"/>
        <w:ind w:left="360" w:right="360"/>
      </w:pPr>
      <w:r>
        <w:rPr>
          <w:rFonts w:ascii="Courier New" w:cs="Courier New" w:eastAsia="Courier New" w:hAnsi="Courier New"/>
          <w:color w:val="1A1A6E"/>
          <w:sz w:val="17"/>
          <w:szCs w:val="17"/>
        </w:rPr>
        <w:t xml:space="preserve">base_threshold = 0.52
// Adjustments:
top_regime_prob &gt;= 0.70 → × 1.05 (high confidence → stricter)
top_regime_prob &lt;= 0.40 → × 0.85 (uncertain → looser)
n_active_models &gt;= 3 → × 0.95 (multi-signal → looser)
volatility_expansion regime → × 1.10 (strict in fast markets)
clamped to [0.28, 0.65]</w:t>
      </w:r>
    </w:p>
    <w:p>
      <w:pPr>
        <w:pStyle w:val="Heading2"/>
        <w:spacing w:after="80" w:before="240"/>
      </w:pPr>
      <w:r>
        <w:rPr>
          <w:rFonts w:ascii="Arial" w:cs="Arial" w:eastAsia="Arial" w:hAnsi="Arial"/>
          <w:b/>
          <w:bCs/>
          <w:color w:val="2E75B6"/>
          <w:sz w:val="28"/>
          <w:szCs w:val="28"/>
        </w:rPr>
        <w:t xml:space="preserve">8.3  Expected Value Gate</w:t>
      </w:r>
    </w:p>
    <w:p>
      <w:pPr>
        <w:shd w:fill="F0F4F8" w:val="clear"/>
        <w:spacing w:after="60" w:before="60"/>
        <w:ind w:left="360" w:right="360"/>
      </w:pPr>
      <w:r>
        <w:rPr>
          <w:rFonts w:ascii="Courier New" w:cs="Courier New" w:eastAsia="Courier New" w:hAnsi="Courier New"/>
          <w:color w:val="1A1A6E"/>
          <w:sz w:val="17"/>
          <w:szCs w:val="17"/>
        </w:rPr>
        <w:t xml:space="preserve">sigmoid_win_prob = 1 / (1 + exp(-steepness × (score - midpoint)))
  steepness = 2.5, midpoint = 0.50  → sigmoid(0.45) ≈ 0.489
if regime == 'uncertain': win_prob -= 0.15
effective_reward = (take_profit - entry) / entry - slippage_pct (0.05%)
effective_risk   = (entry - stop_loss) / entry + slippage_pct
EV = win_prob × effective_reward - (1-win_prob) × effective_risk
EV_normalized = EV / effective_risk
REJECT if EV_normalized &lt; 0.05</w:t>
      </w:r>
    </w:p>
    <w:p>
      <w:pPr>
        <w:pStyle w:val="Heading2"/>
        <w:spacing w:after="80" w:before="240"/>
      </w:pPr>
      <w:r>
        <w:rPr>
          <w:rFonts w:ascii="Arial" w:cs="Arial" w:eastAsia="Arial" w:hAnsi="Arial"/>
          <w:b/>
          <w:bCs/>
          <w:color w:val="2E75B6"/>
          <w:sz w:val="28"/>
          <w:szCs w:val="28"/>
        </w:rPr>
        <w:t xml:space="preserve">8.4  Is Scoring Mathematically Sound?</w:t>
      </w:r>
    </w:p>
    <w:p>
      <w:pPr>
        <w:spacing w:after="80" w:before="80" w:line="276"/>
      </w:pPr>
      <w:r>
        <w:rPr>
          <w:rFonts w:ascii="Arial" w:cs="Arial" w:eastAsia="Arial" w:hAnsi="Arial"/>
          <w:sz w:val="20"/>
          <w:szCs w:val="20"/>
        </w:rPr>
        <w:t xml:space="preserve">The core scoring architecture is sound. Weighted aggregation, correlation dampening, and the EV gate are all established mathematical frameworks. Known biases and limitations:</w:t>
      </w:r>
    </w:p>
    <w:p>
      <w:pPr>
        <w:pStyle w:val="ListParagraph"/>
        <w:numPr>
          <w:ilvl w:val="0"/>
          <w:numId w:val="2"/>
        </w:numPr>
        <w:spacing w:after="40" w:before="40"/>
      </w:pPr>
      <w:r>
        <w:rPr>
          <w:rFonts w:ascii="Arial" w:cs="Arial" w:eastAsia="Arial" w:hAnsi="Arial"/>
          <w:sz w:val="19"/>
          <w:szCs w:val="19"/>
        </w:rPr>
        <w:t xml:space="preserve">The REGIME_AFFINITY weights (e.g., TrendModel bull_trend=1.0) are hand-crafted heuristics, not trained. They will need empirical validation after 50+ live trades per regime.</w:t>
      </w:r>
    </w:p>
    <w:p>
      <w:pPr>
        <w:pStyle w:val="ListParagraph"/>
        <w:numPr>
          <w:ilvl w:val="0"/>
          <w:numId w:val="2"/>
        </w:numPr>
        <w:spacing w:after="40" w:before="40"/>
      </w:pPr>
      <w:r>
        <w:rPr>
          <w:rFonts w:ascii="Arial" w:cs="Arial" w:eastAsia="Arial" w:hAnsi="Arial"/>
          <w:sz w:val="19"/>
          <w:szCs w:val="19"/>
        </w:rPr>
        <w:t xml:space="preserve">The sigmoid win probability (steepness=2.5, midpoint=0.50) produces a very shallow curve. At score=0.60, win_prob ≈ 0.512 — barely above 50%. This creates a very flat EV curve and means most candidates near threshold have nearly identical EV. Increasing steepness to 4.0-5.0 would better differentiate high-quality signals.</w:t>
      </w:r>
    </w:p>
    <w:p>
      <w:pPr>
        <w:pStyle w:val="ListParagraph"/>
        <w:numPr>
          <w:ilvl w:val="0"/>
          <w:numId w:val="2"/>
        </w:numPr>
        <w:spacing w:after="40" w:before="40"/>
      </w:pPr>
      <w:r>
        <w:rPr>
          <w:rFonts w:ascii="Arial" w:cs="Arial" w:eastAsia="Arial" w:hAnsi="Arial"/>
          <w:sz w:val="19"/>
          <w:szCs w:val="19"/>
        </w:rPr>
        <w:t xml:space="preserve">Score calibration (are higher scores actually winning more?) is monitored by CalibratorMonitor but baseline not yet established (requires 50+ trades). Check the Validation tab after 50 live trades.</w:t>
      </w:r>
    </w:p>
    <w:p>
      <w:pPr>
        <w:pStyle w:val="Heading1"/>
        <w:pageBreakBefore/>
        <w:spacing w:after="120" w:before="360"/>
      </w:pPr>
      <w:r>
        <w:rPr>
          <w:rFonts w:ascii="Arial" w:cs="Arial" w:eastAsia="Arial" w:hAnsi="Arial"/>
          <w:b/>
          <w:bCs/>
          <w:color w:val="1E3A5F"/>
          <w:sz w:val="36"/>
          <w:szCs w:val="36"/>
        </w:rPr>
        <w:t xml:space="preserve">9. Risk Management</w:t>
      </w:r>
    </w:p>
    <w:p>
      <w:pPr>
        <w:pStyle w:val="Heading2"/>
        <w:spacing w:after="80" w:before="240"/>
      </w:pPr>
      <w:r>
        <w:rPr>
          <w:rFonts w:ascii="Arial" w:cs="Arial" w:eastAsia="Arial" w:hAnsi="Arial"/>
          <w:b/>
          <w:bCs/>
          <w:color w:val="2E75B6"/>
          <w:sz w:val="28"/>
          <w:szCs w:val="28"/>
        </w:rPr>
        <w:t xml:space="preserve">9.1  Position Sizing (Quarter-Kelly)</w:t>
      </w:r>
    </w:p>
    <w:p>
      <w:pPr>
        <w:shd w:fill="F0F4F8" w:val="clear"/>
        <w:spacing w:after="60" w:before="60"/>
        <w:ind w:left="360" w:right="360"/>
      </w:pPr>
      <w:r>
        <w:rPr>
          <w:rFonts w:ascii="Courier New" w:cs="Courier New" w:eastAsia="Courier New" w:hAnsi="Courier New"/>
          <w:color w:val="1A1A6E"/>
          <w:sz w:val="17"/>
          <w:szCs w:val="17"/>
        </w:rPr>
        <w:t xml:space="preserve">base_kelly = 0.25 × available_capital
vol_scalar = target_atr_pct / current_atr_pct  [clamped 0.2 to 3.0]
regime_mult: bull_trend=1.0, bear_trend=0.7, uncertain=0.4, crisis=0.0
score_mult: &lt;0.60→0.75, 0.60-0.70→0.85, 0.70-0.80→1.0, 0.80-0.90→1.15, ≥0.90→1.30
drawdown_scalar: dd=0%→1.0, dd=5%→0.8, dd=10%→0.6, dd≥15%→0.0 (HALT)
loss_streak: ≥3 consecutive losses → 0.50
defensive: crash_mode AND long → 0.25
final = clamp(product, min=0.3% cap, max=4% cap of available_capital)</w:t>
      </w:r>
    </w:p>
    <w:p>
      <w:pPr>
        <w:pStyle w:val="Heading2"/>
        <w:spacing w:after="80" w:before="240"/>
      </w:pPr>
      <w:r>
        <w:rPr>
          <w:rFonts w:ascii="Arial" w:cs="Arial" w:eastAsia="Arial" w:hAnsi="Arial"/>
          <w:b/>
          <w:bCs/>
          <w:color w:val="2E75B6"/>
          <w:sz w:val="28"/>
          <w:szCs w:val="28"/>
        </w:rPr>
        <w:t xml:space="preserve">9.2  Stop-Loss &amp; Take-Profit Management</w:t>
      </w:r>
    </w:p>
    <w:p>
      <w:pPr>
        <w:spacing w:after="80" w:before="80" w:line="276"/>
      </w:pPr>
      <w:r>
        <w:rPr>
          <w:rFonts w:ascii="Arial" w:cs="Arial" w:eastAsia="Arial" w:hAnsi="Arial"/>
          <w:sz w:val="20"/>
          <w:szCs w:val="20"/>
        </w:rPr>
        <w:t xml:space="preserve">Stops are anchored to entry price (not close), based on ATR multiples per model and regime. After position reaches +1.0R unrealized profit, the stop is moved to breakeven (entry price). This provides a risk-free trade floor without requiring trailing stop activation.</w:t>
      </w:r>
    </w:p>
    <w:p>
      <w:pPr>
        <w:spacing w:after="80" w:before="80" w:line="276"/>
      </w:pPr>
      <w:r>
        <w:rPr>
          <w:rFonts w:ascii="Arial" w:cs="Arial" w:eastAsia="Arial" w:hAnsi="Arial"/>
          <w:sz w:val="20"/>
          <w:szCs w:val="20"/>
        </w:rPr>
        <w:t xml:space="preserve">The protective-move-to-breakeven is ALWAYS active. The optional trailing stop (trailing_stop_pct parameter) is DISABLED. When enabled, it updates on each tick: for longs: trail_sl = highest_price × (1 - trailing_stop_pct).</w:t>
      </w:r>
    </w:p>
    <w:p>
      <w:pPr>
        <w:pStyle w:val="Heading2"/>
        <w:spacing w:after="80" w:before="240"/>
      </w:pPr>
      <w:r>
        <w:rPr>
          <w:rFonts w:ascii="Arial" w:cs="Arial" w:eastAsia="Arial" w:hAnsi="Arial"/>
          <w:b/>
          <w:bCs/>
          <w:color w:val="2E75B6"/>
          <w:sz w:val="28"/>
          <w:szCs w:val="28"/>
        </w:rPr>
        <w:t xml:space="preserve">9.3  Drawdown Controls</w:t>
      </w:r>
    </w:p>
    <w:p>
      <w:pPr>
        <w:spacing w:after="80" w:before="80" w:line="276"/>
      </w:pPr>
      <w:r>
        <w:rPr>
          <w:rFonts w:ascii="Arial" w:cs="Arial" w:eastAsia="Arial" w:hAnsi="Arial"/>
          <w:sz w:val="20"/>
          <w:szCs w:val="20"/>
        </w:rPr>
        <w:t xml:space="preserve">3-level drawdown protection: (1) Size reduction at 5% portfolio DD, (2) 50% size at 10% DD, (3) Complete halt at 15% DD. These are conservative limits appropriate for demo. In live trading, 10% total DD halt would be more appropriate.</w:t>
      </w:r>
    </w:p>
    <w:p>
      <w:pPr>
        <w:pStyle w:val="Heading1"/>
        <w:pageBreakBefore/>
        <w:spacing w:after="120" w:before="360"/>
      </w:pPr>
      <w:r>
        <w:rPr>
          <w:rFonts w:ascii="Arial" w:cs="Arial" w:eastAsia="Arial" w:hAnsi="Arial"/>
          <w:b/>
          <w:bCs/>
          <w:color w:val="1E3A5F"/>
          <w:sz w:val="36"/>
          <w:szCs w:val="36"/>
        </w:rPr>
        <w:t xml:space="preserve">10. Crash Detection — Deep Analysis</w:t>
      </w:r>
    </w:p>
    <w:p>
      <w:pPr>
        <w:spacing w:after="40" w:before="120"/>
        <w:jc w:val="center"/>
      </w:pPr>
      <w:r>
        <w:drawing>
          <wp:inline distT="0" distB="0" distL="0" distR="0">
            <wp:extent cx="6667500" cy="3714750"/>
            <wp:effectExtent t="0" r="0" b="0" l="0"/>
            <wp:docPr id="1" name="Diagram 3 — CrashDetector: 7-Component Score &amp; 4-Tier State Machine" descr="Diagram 3 — CrashDetector: 7-Component Score &amp; 4-Tier State Machine" title="Diagram 3 — CrashDetector: 7-Component Score &amp; 4-Tier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3714750"/>
                    </a:xfrm>
                    <a:prstGeom prst="rect">
                      <a:avLst/>
                    </a:prstGeom>
                  </pic:spPr>
                </pic:pic>
              </a:graphicData>
            </a:graphic>
          </wp:inline>
        </w:drawing>
      </w:r>
    </w:p>
    <w:p>
      <w:pPr>
        <w:spacing w:after="160" w:before="20"/>
        <w:jc w:val="center"/>
      </w:pPr>
      <w:r>
        <w:rPr>
          <w:rFonts w:ascii="Arial" w:cs="Arial" w:eastAsia="Arial" w:hAnsi="Arial"/>
          <w:color w:val="555555"/>
          <w:sz w:val="16"/>
          <w:szCs w:val="16"/>
        </w:rPr>
        <w:t xml:space="preserve">Diagram 3 — CrashDetector: 7-Component Score &amp; 4-Tier State Machine</w:t>
      </w:r>
    </w:p>
    <w:p>
      <w:pPr>
        <w:pStyle w:val="Heading2"/>
        <w:spacing w:after="80" w:before="240"/>
      </w:pPr>
      <w:r>
        <w:rPr>
          <w:rFonts w:ascii="Arial" w:cs="Arial" w:eastAsia="Arial" w:hAnsi="Arial"/>
          <w:b/>
          <w:bCs/>
          <w:color w:val="2E75B6"/>
          <w:sz w:val="28"/>
          <w:szCs w:val="28"/>
        </w:rPr>
        <w:t xml:space="preserve">10.1  7-Component Weighted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500"/>
        <w:gridCol w:w="2500"/>
        <w:gridCol w:w="1460"/>
      </w:tblGrid>
      <w:tr>
        <w:trPr>
          <w:tblHeader/>
        </w:trPr>
        <w:tc>
          <w:tcPr>
            <w:tcW w:type="dxa" w:w="20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Component</w:t>
            </w:r>
          </w:p>
        </w:tc>
        <w:tc>
          <w:tcPr>
            <w:tcW w:type="dxa" w:w="9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Weight</w:t>
            </w:r>
          </w:p>
        </w:tc>
        <w:tc>
          <w:tcPr>
            <w:tcW w:type="dxa" w:w="25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Formula</w:t>
            </w:r>
          </w:p>
        </w:tc>
        <w:tc>
          <w:tcPr>
            <w:tcW w:type="dxa" w:w="25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Trigger Condition</w:t>
            </w:r>
          </w:p>
        </w:tc>
        <w:tc>
          <w:tcPr>
            <w:tcW w:type="dxa" w:w="14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Data Source</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ATR Spike</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2.0</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min(1, (atr/baseline - 1) / 1.5)</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ATR &gt; 1.5× 20-bar baseline</w:t>
            </w:r>
          </w:p>
        </w:tc>
        <w:tc>
          <w:tcPr>
            <w:tcW w:type="dxa" w:w="14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OHLCV (always)</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Price Velocity</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1.8</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min(1, max(0, (-z - 1.5) / 2.5))</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3-bar return &lt; -1.5σ</w:t>
            </w:r>
          </w:p>
        </w:tc>
        <w:tc>
          <w:tcPr>
            <w:tcW w:type="dxa" w:w="14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OHLCV (always)</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Liquidation Cascade</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1.5</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severity / 100</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Any cascade severity &gt; 0</w:t>
            </w:r>
          </w:p>
        </w:tc>
        <w:tc>
          <w:tcPr>
            <w:tcW w:type="dxa" w:w="14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LiqAgent (optional)</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Cross-Asset Decline</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1.5</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(n_declining/n_symbols) × mean_decline</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Multiple BTC/ETH/SOL/BNB down</w:t>
            </w:r>
          </w:p>
        </w:tc>
        <w:tc>
          <w:tcPr>
            <w:tcW w:type="dxa" w:w="14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Tickers (always)</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Order Book Imbalance</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1.2</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max(0, 1 - imbalance / 0.35)</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Extreme ask-side skew</w:t>
            </w:r>
          </w:p>
        </w:tc>
        <w:tc>
          <w:tcPr>
            <w:tcW w:type="dxa" w:w="14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OBAgent (optional)</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Funding Rate Flip</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1.0</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min(1, (-rate - 0.0001) / 0.0008)</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Rate &lt; -0.0001 (bearish flip)</w:t>
            </w:r>
          </w:p>
        </w:tc>
        <w:tc>
          <w:tcPr>
            <w:tcW w:type="dxa" w:w="14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FRAgent (optional)</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OI Collapse</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1.0</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min(1, |oi_change_1h_pct| / 100)</w:t>
            </w:r>
          </w:p>
        </w:tc>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OI down &gt; 20% in 1h</w:t>
            </w:r>
          </w:p>
        </w:tc>
        <w:tc>
          <w:tcPr>
            <w:tcW w:type="dxa" w:w="14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CoinglassAgent (optional)</w:t>
            </w:r>
          </w:p>
        </w:tc>
      </w:tr>
    </w:tbl>
    <w:p>
      <w:pPr>
        <w:spacing w:after="80" w:before="80" w:line="276"/>
      </w:pPr>
      <w:r>
        <w:rPr>
          <w:rFonts w:ascii="Arial" w:cs="Arial" w:eastAsia="Arial" w:hAnsi="Arial"/>
          <w:sz w:val="20"/>
          <w:szCs w:val="20"/>
        </w:rPr>
        <w:t xml:space="preserve">NORMALIZATION: Score = (Σ component_i × weight_i) / (Σ available_weight_i) × 10. Components returning None (unavailable agent) are excluded from both numerator and denominator. This prevents the score from being artificially depressed when external agents are offline.</w:t>
      </w:r>
    </w:p>
    <w:p>
      <w:pPr>
        <w:pStyle w:val="Heading2"/>
        <w:spacing w:after="80" w:before="240"/>
      </w:pPr>
      <w:r>
        <w:rPr>
          <w:rFonts w:ascii="Arial" w:cs="Arial" w:eastAsia="Arial" w:hAnsi="Arial"/>
          <w:b/>
          <w:bCs/>
          <w:color w:val="2E75B6"/>
          <w:sz w:val="28"/>
          <w:szCs w:val="28"/>
        </w:rPr>
        <w:t xml:space="preserve">10.2  State Machine &amp; Recovery</w:t>
      </w:r>
    </w:p>
    <w:p>
      <w:pPr>
        <w:spacing w:after="80" w:before="80" w:line="276"/>
      </w:pPr>
      <w:r>
        <w:rPr>
          <w:rFonts w:ascii="Arial" w:cs="Arial" w:eastAsia="Arial" w:hAnsi="Arial"/>
          <w:sz w:val="20"/>
          <w:szCs w:val="20"/>
        </w:rPr>
        <w:t xml:space="preserve">Four tiers with immediate escalation and hysteresis-controlled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400"/>
        <w:gridCol w:w="2400"/>
        <w:gridCol w:w="1760"/>
        <w:gridCol w:w="200"/>
      </w:tblGrid>
      <w:tr>
        <w:trPr>
          <w:tblHeader/>
        </w:trPr>
        <w:tc>
          <w:tcPr>
            <w:tcW w:type="dxa" w:w="17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State</w:t>
            </w:r>
          </w:p>
        </w:tc>
        <w:tc>
          <w:tcPr>
            <w:tcW w:type="dxa" w:w="9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Score</w:t>
            </w:r>
          </w:p>
        </w:tc>
        <w:tc>
          <w:tcPr>
            <w:tcW w:type="dxa" w:w="24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Long Entries</w:t>
            </w:r>
          </w:p>
        </w:tc>
        <w:tc>
          <w:tcPr>
            <w:tcW w:type="dxa" w:w="24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Active Positions</w:t>
            </w:r>
          </w:p>
        </w:tc>
        <w:tc>
          <w:tcPr>
            <w:tcW w:type="dxa" w:w="17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Size Multiplier</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NORMAL</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&lt; 5.0</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Allowed</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No change</w:t>
            </w:r>
          </w:p>
        </w:tc>
        <w:tc>
          <w:tcPr>
            <w:tcW w:type="dxa" w:w="1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1.0× (full)</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DEFENSIVE</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&gt;= 5.0</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HALTED</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SL tightened to 1.5× ATR</w:t>
            </w:r>
          </w:p>
        </w:tc>
        <w:tc>
          <w:tcPr>
            <w:tcW w:type="dxa" w:w="1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0.25× for longs</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HIGH_ALERT</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&gt;= 7.0</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HALTED</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Close 50% of longs; trailing 1%</w:t>
            </w:r>
          </w:p>
        </w:tc>
        <w:tc>
          <w:tcPr>
            <w:tcW w:type="dxa" w:w="1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0.10×</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EMERGENCY</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&gt;= 8.0</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HALTED</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Close ALL longs</w:t>
            </w:r>
          </w:p>
        </w:tc>
        <w:tc>
          <w:tcPr>
            <w:tcW w:type="dxa" w:w="1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0.0× (block)</w:t>
            </w:r>
          </w:p>
        </w:tc>
      </w:tr>
      <w:tr>
        <w:trPr>
          <w:tblHeader w:val="false"/>
        </w:trPr>
        <w:tc>
          <w:tcPr>
            <w:tcW w:type="dxa" w:w="17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SYSTEMIC</w:t>
            </w:r>
          </w:p>
        </w:tc>
        <w:tc>
          <w:tcPr>
            <w:tcW w:type="dxa" w:w="9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&gt;= 9.0</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ALL HALTED</w:t>
            </w:r>
          </w:p>
        </w:tc>
        <w:tc>
          <w:tcPr>
            <w:tcW w:type="dxa" w:w="24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Close ALL positions (longs+shorts)</w:t>
            </w:r>
          </w:p>
        </w:tc>
        <w:tc>
          <w:tcPr>
            <w:tcW w:type="dxa" w:w="17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0.0× (full stop)</w:t>
            </w:r>
          </w:p>
        </w:tc>
      </w:tr>
    </w:tbl>
    <w:p>
      <w:pPr>
        <w:spacing w:after="80" w:before="80" w:line="276"/>
      </w:pPr>
      <w:r>
        <w:rPr>
          <w:rFonts w:ascii="Arial" w:cs="Arial" w:eastAsia="Arial" w:hAnsi="Arial"/>
          <w:sz w:val="20"/>
          <w:szCs w:val="20"/>
        </w:rPr>
        <w:t xml:space="preserve">RECOVERY: Requires 5 consecutive bars with score &lt; (entry_threshold - 1.5). For DEFENSIVE: needs 5 bars with score &lt; 3.5. This hysteresis prevents flapping between states during volatile conditions.</w:t>
      </w:r>
    </w:p>
    <w:p>
      <w:pPr>
        <w:pStyle w:val="Heading2"/>
        <w:spacing w:after="80" w:before="240"/>
      </w:pPr>
      <w:r>
        <w:rPr>
          <w:rFonts w:ascii="Arial" w:cs="Arial" w:eastAsia="Arial" w:hAnsi="Arial"/>
          <w:b/>
          <w:bCs/>
          <w:color w:val="2E75B6"/>
          <w:sz w:val="28"/>
          <w:szCs w:val="28"/>
        </w:rPr>
        <w:t xml:space="preserve">10.3  Is Crash Detection Robust?</w:t>
      </w:r>
    </w:p>
    <w:p>
      <w:pPr>
        <w:spacing w:after="80" w:before="80" w:line="276"/>
      </w:pPr>
      <w:r>
        <w:rPr>
          <w:rFonts w:ascii="Arial" w:cs="Arial" w:eastAsia="Arial" w:hAnsi="Arial"/>
          <w:sz w:val="20"/>
          <w:szCs w:val="20"/>
        </w:rPr>
        <w:t xml:space="preserve">STRENGTHS: Multi-component composite is more robust than a single indicator trigger. Normalization handles missing agent data gracefully. Recovery hysteresis prevents flip-flopping. Tier escalation is immediate (no hysteresis on the way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0"/>
              <w:bottom w:val="single" w:color="E65100" w:sz="4"/>
              <w:right w:val="single" w:color="E65100" w:sz="4"/>
            </w:tcBorders>
            <w:shd w:fill="FFF3CD" w:val="clear"/>
            <w:tcMar>
              <w:top w:type="dxa" w:w="100"/>
              <w:left w:type="dxa" w:w="200"/>
              <w:bottom w:type="dxa" w:w="100"/>
              <w:right w:type="dxa" w:w="120"/>
            </w:tcMar>
          </w:tcPr>
          <w:p>
            <w:r>
              <w:rPr>
                <w:rFonts w:ascii="Arial" w:cs="Arial" w:eastAsia="Arial" w:hAnsi="Arial"/>
                <w:color w:val="3E2000"/>
                <w:sz w:val="18"/>
                <w:szCs w:val="18"/>
              </w:rPr>
              <w:t xml:space="preserve">WEAKNESSES / RISKS:
1. Tier thresholds (5/7/8/9) are HEURISTIC — not calibrated on historical crash data. These need empirical tuning after observing how often each tier triggers in live demo.
2. Components requiring external agents (Liq, OI, OB, FR) contribute 0 when agents are offline. In a crash, agents may be unreachable (API overload), reducing detection sensitivity precisely when needed.
3. ATR spike and Price Velocity (purely price-based) are the only GUARANTEED components. A slow-grinding bear market would score low on velocity but could be equally damaging.
4. No forward-looking component: the detector reacts to realized crashes, not imminent ones.</w:t>
            </w:r>
          </w:p>
        </w:tc>
      </w:tr>
    </w:tbl>
    <w:p>
      <w:pPr>
        <w:pStyle w:val="Heading1"/>
        <w:pageBreakBefore/>
        <w:spacing w:after="120" w:before="360"/>
      </w:pPr>
      <w:r>
        <w:rPr>
          <w:rFonts w:ascii="Arial" w:cs="Arial" w:eastAsia="Arial" w:hAnsi="Arial"/>
          <w:b/>
          <w:bCs/>
          <w:color w:val="1E3A5F"/>
          <w:sz w:val="36"/>
          <w:szCs w:val="36"/>
        </w:rPr>
        <w:t xml:space="preserve">11. Post-Crash Opportunity — Critical Analysis</w:t>
      </w:r>
    </w:p>
    <w:p>
      <w:pPr>
        <w:spacing w:after="40" w:before="120"/>
        <w:jc w:val="center"/>
      </w:pPr>
      <w:r>
        <w:drawing>
          <wp:inline distT="0" distB="0" distL="0" distR="0">
            <wp:extent cx="6667500" cy="3714750"/>
            <wp:effectExtent t="0" r="0" b="0" l="0"/>
            <wp:docPr id="1" name="Diagram 4 — Post-Crash Opportunity Flow: Current vs Recommended" descr="Diagram 4 — Post-Crash Opportunity Flow: Current vs Recommended" title="Diagram 4 — Post-Crash Opportunity Flow: Current vs Recomme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3714750"/>
                    </a:xfrm>
                    <a:prstGeom prst="rect">
                      <a:avLst/>
                    </a:prstGeom>
                  </pic:spPr>
                </pic:pic>
              </a:graphicData>
            </a:graphic>
          </wp:inline>
        </w:drawing>
      </w:r>
    </w:p>
    <w:p>
      <w:pPr>
        <w:spacing w:after="160" w:before="20"/>
        <w:jc w:val="center"/>
      </w:pPr>
      <w:r>
        <w:rPr>
          <w:rFonts w:ascii="Arial" w:cs="Arial" w:eastAsia="Arial" w:hAnsi="Arial"/>
          <w:color w:val="555555"/>
          <w:sz w:val="16"/>
          <w:szCs w:val="16"/>
        </w:rPr>
        <w:t xml:space="preserve">Diagram 4 — Post-Crash Opportunity Flow: Current vs Recommended</w:t>
      </w:r>
    </w:p>
    <w:p>
      <w:pPr>
        <w:pStyle w:val="Heading2"/>
        <w:spacing w:after="80" w:before="240"/>
      </w:pPr>
      <w:r>
        <w:rPr>
          <w:rFonts w:ascii="Arial" w:cs="Arial" w:eastAsia="Arial" w:hAnsi="Arial"/>
          <w:b/>
          <w:bCs/>
          <w:color w:val="2E75B6"/>
          <w:sz w:val="28"/>
          <w:szCs w:val="28"/>
        </w:rPr>
        <w:t xml:space="preserve">11.1  Does NexusTrader Currently Detect Rebound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10"/>
              <w:bottom w:val="single" w:color="C62828" w:sz="4"/>
              <w:right w:val="single" w:color="C62828" w:sz="4"/>
            </w:tcBorders>
            <w:shd w:fill="FDDCDC" w:val="clear"/>
            <w:tcMar>
              <w:top w:type="dxa" w:w="100"/>
              <w:left w:type="dxa" w:w="200"/>
              <w:bottom w:type="dxa" w:w="100"/>
              <w:right w:type="dxa" w:w="120"/>
            </w:tcMar>
          </w:tcPr>
          <w:p>
            <w:r>
              <w:rPr>
                <w:rFonts w:ascii="Arial" w:cs="Arial" w:eastAsia="Arial" w:hAnsi="Arial"/>
                <w:color w:val="3E2000"/>
                <w:sz w:val="18"/>
                <w:szCs w:val="18"/>
              </w:rPr>
              <w:t xml:space="preserve">ANSWER: NO. There is no dedicated bounce-back or post-crash fast-entry module in the codebase.
After the crash state clears (5 bars below recovery threshold), the system simply returns to NORMAL mode and waits for the next standard scan cycle. The next trade opportunity is identified only when TrendModel, MomentumBreakout, or another active model independently generates a signal that passes all standard filters including the EV gate and MTF confirmation.
This creates a structural entry lag of typically 1–3 scan cycles (1–3 hours) after a crash bottom.</w:t>
            </w:r>
          </w:p>
        </w:tc>
      </w:tr>
    </w:tbl>
    <w:p>
      <w:pPr>
        <w:pStyle w:val="Heading2"/>
        <w:spacing w:after="80" w:before="240"/>
      </w:pPr>
      <w:r>
        <w:rPr>
          <w:rFonts w:ascii="Arial" w:cs="Arial" w:eastAsia="Arial" w:hAnsi="Arial"/>
          <w:b/>
          <w:bCs/>
          <w:color w:val="2E75B6"/>
          <w:sz w:val="28"/>
          <w:szCs w:val="28"/>
        </w:rPr>
        <w:t xml:space="preserve">11.2  Is This a Missed Opportunity?</w:t>
      </w:r>
    </w:p>
    <w:p>
      <w:pPr>
        <w:spacing w:after="80" w:before="80" w:line="276"/>
      </w:pPr>
      <w:r>
        <w:rPr>
          <w:rFonts w:ascii="Arial" w:cs="Arial" w:eastAsia="Arial" w:hAnsi="Arial"/>
          <w:sz w:val="20"/>
          <w:szCs w:val="20"/>
        </w:rPr>
        <w:t xml:space="preserve">YES — and it is likely the single most valuable enhancement not yet implemented. Evidence from crypto markets shows that the sharpest price recoveries occur within the first 1–3 candles after a capitulation bottom. The current system will consistently enter 1–3 hours late due to:</w:t>
      </w:r>
    </w:p>
    <w:p>
      <w:pPr>
        <w:pStyle w:val="ListParagraph"/>
        <w:numPr>
          <w:ilvl w:val="0"/>
          <w:numId w:val="2"/>
        </w:numPr>
        <w:spacing w:after="40" w:before="40"/>
      </w:pPr>
      <w:r>
        <w:rPr>
          <w:rFonts w:ascii="Arial" w:cs="Arial" w:eastAsia="Arial" w:hAnsi="Arial"/>
          <w:sz w:val="19"/>
          <w:szCs w:val="19"/>
        </w:rPr>
        <w:t xml:space="preserve">Standard scan timing (candle-aligned, not event-triggered)</w:t>
      </w:r>
    </w:p>
    <w:p>
      <w:pPr>
        <w:pStyle w:val="ListParagraph"/>
        <w:numPr>
          <w:ilvl w:val="0"/>
          <w:numId w:val="2"/>
        </w:numPr>
        <w:spacing w:after="40" w:before="40"/>
      </w:pPr>
      <w:r>
        <w:rPr>
          <w:rFonts w:ascii="Arial" w:cs="Arial" w:eastAsia="Arial" w:hAnsi="Arial"/>
          <w:sz w:val="19"/>
          <w:szCs w:val="19"/>
        </w:rPr>
        <w:t xml:space="preserve">MTF confirmation requirement (4h regime lags 1h price by definition)</w:t>
      </w:r>
    </w:p>
    <w:p>
      <w:pPr>
        <w:pStyle w:val="ListParagraph"/>
        <w:numPr>
          <w:ilvl w:val="0"/>
          <w:numId w:val="2"/>
        </w:numPr>
        <w:spacing w:after="40" w:before="40"/>
      </w:pPr>
      <w:r>
        <w:rPr>
          <w:rFonts w:ascii="Arial" w:cs="Arial" w:eastAsia="Arial" w:hAnsi="Arial"/>
          <w:sz w:val="19"/>
          <w:szCs w:val="19"/>
        </w:rPr>
        <w:t xml:space="preserve">EV gate requiring win probability from sigmoid of confluence score (which needs indicator confirmation)</w:t>
      </w:r>
    </w:p>
    <w:p>
      <w:pPr>
        <w:pStyle w:val="ListParagraph"/>
        <w:numPr>
          <w:ilvl w:val="0"/>
          <w:numId w:val="2"/>
        </w:numPr>
        <w:spacing w:after="40" w:before="40"/>
      </w:pPr>
      <w:r>
        <w:rPr>
          <w:rFonts w:ascii="Arial" w:cs="Arial" w:eastAsia="Arial" w:hAnsi="Arial"/>
          <w:sz w:val="19"/>
          <w:szCs w:val="19"/>
        </w:rPr>
        <w:t xml:space="preserve">ADX &gt; 25 gate in TrendModel (ADX lags actual price by ~14 bars)</w:t>
      </w:r>
    </w:p>
    <w:p>
      <w:pPr>
        <w:pStyle w:val="Heading2"/>
        <w:spacing w:after="80" w:before="240"/>
      </w:pPr>
      <w:r>
        <w:rPr>
          <w:rFonts w:ascii="Arial" w:cs="Arial" w:eastAsia="Arial" w:hAnsi="Arial"/>
          <w:b/>
          <w:bCs/>
          <w:color w:val="2E75B6"/>
          <w:sz w:val="28"/>
          <w:szCs w:val="28"/>
        </w:rPr>
        <w:t xml:space="preserve">11.3  Recommended Post-Crash Fast-Entry Module</w:t>
      </w:r>
    </w:p>
    <w:p>
      <w:pPr>
        <w:spacing w:after="80" w:before="80" w:line="276"/>
      </w:pPr>
      <w:r>
        <w:rPr>
          <w:rFonts w:ascii="Arial" w:cs="Arial" w:eastAsia="Arial" w:hAnsi="Arial"/>
          <w:sz w:val="20"/>
          <w:szCs w:val="20"/>
        </w:rPr>
        <w:t xml:space="preserve">Implementation effort: Medium (2–3 sessions). No architectural rewrites required. Proposed design:</w:t>
      </w:r>
    </w:p>
    <w:p>
      <w:pPr>
        <w:pStyle w:val="ListParagraph"/>
        <w:numPr>
          <w:ilvl w:val="0"/>
          <w:numId w:val="2"/>
        </w:numPr>
        <w:spacing w:after="40" w:before="40"/>
      </w:pPr>
      <w:r>
        <w:rPr>
          <w:rFonts w:ascii="Arial" w:cs="Arial" w:eastAsia="Arial" w:hAnsi="Arial"/>
          <w:sz w:val="19"/>
          <w:szCs w:val="19"/>
        </w:rPr>
        <w:t xml:space="preserve">Add BounceDetector class in core/risk/ (new file, ~200 lines)</w:t>
      </w:r>
    </w:p>
    <w:p>
      <w:pPr>
        <w:pStyle w:val="ListParagraph"/>
        <w:numPr>
          <w:ilvl w:val="0"/>
          <w:numId w:val="2"/>
        </w:numPr>
        <w:spacing w:after="40" w:before="40"/>
      </w:pPr>
      <w:r>
        <w:rPr>
          <w:rFonts w:ascii="Arial" w:cs="Arial" w:eastAsia="Arial" w:hAnsi="Arial"/>
          <w:sz w:val="19"/>
          <w:szCs w:val="19"/>
        </w:rPr>
        <w:t xml:space="preserve">Trigger conditions: (a) CrashDetector score &lt; 3.0 AND (b) price risen &gt; 2% from intra-scan trough AND (c) volume &gt;= 1.5× crash average AND (d) RSI crossing above 30</w:t>
      </w:r>
    </w:p>
    <w:p>
      <w:pPr>
        <w:pStyle w:val="ListParagraph"/>
        <w:numPr>
          <w:ilvl w:val="0"/>
          <w:numId w:val="2"/>
        </w:numPr>
        <w:spacing w:after="40" w:before="40"/>
      </w:pPr>
      <w:r>
        <w:rPr>
          <w:rFonts w:ascii="Arial" w:cs="Arial" w:eastAsia="Arial" w:hAnsi="Arial"/>
          <w:sz w:val="19"/>
          <w:szCs w:val="19"/>
        </w:rPr>
        <w:t xml:space="preserve">Signal type: 'bounce' — routed through a LITE confluence scorer (no MTF, no EV gate, no time filter)</w:t>
      </w:r>
    </w:p>
    <w:p>
      <w:pPr>
        <w:pStyle w:val="ListParagraph"/>
        <w:numPr>
          <w:ilvl w:val="0"/>
          <w:numId w:val="2"/>
        </w:numPr>
        <w:spacing w:after="40" w:before="40"/>
      </w:pPr>
      <w:r>
        <w:rPr>
          <w:rFonts w:ascii="Arial" w:cs="Arial" w:eastAsia="Arial" w:hAnsi="Arial"/>
          <w:sz w:val="19"/>
          <w:szCs w:val="19"/>
        </w:rPr>
        <w:t xml:space="preserve">Position sizing: quarter of normal (CrashDefenseController defensive_mode_multiplier = 0.25)</w:t>
      </w:r>
    </w:p>
    <w:p>
      <w:pPr>
        <w:pStyle w:val="ListParagraph"/>
        <w:numPr>
          <w:ilvl w:val="0"/>
          <w:numId w:val="2"/>
        </w:numPr>
        <w:spacing w:after="40" w:before="40"/>
      </w:pPr>
      <w:r>
        <w:rPr>
          <w:rFonts w:ascii="Arial" w:cs="Arial" w:eastAsia="Arial" w:hAnsi="Arial"/>
          <w:sz w:val="19"/>
          <w:szCs w:val="19"/>
        </w:rPr>
        <w:t xml:space="preserve">Stop placement: wider (2.0× ATR, not 1.875×) because bounce entries are inherently noisier</w:t>
      </w:r>
    </w:p>
    <w:p>
      <w:pPr>
        <w:pStyle w:val="ListParagraph"/>
        <w:numPr>
          <w:ilvl w:val="0"/>
          <w:numId w:val="2"/>
        </w:numPr>
        <w:spacing w:after="40" w:before="40"/>
      </w:pPr>
      <w:r>
        <w:rPr>
          <w:rFonts w:ascii="Arial" w:cs="Arial" w:eastAsia="Arial" w:hAnsi="Arial"/>
          <w:sz w:val="19"/>
          <w:szCs w:val="19"/>
        </w:rPr>
        <w:t xml:space="preserve">Exit: trailing stop at 1.5% (not fixed TP) to capture full bounce leg</w:t>
      </w:r>
    </w:p>
    <w:p>
      <w:pPr>
        <w:pStyle w:val="ListParagraph"/>
        <w:numPr>
          <w:ilvl w:val="0"/>
          <w:numId w:val="2"/>
        </w:numPr>
        <w:spacing w:after="40" w:before="40"/>
      </w:pPr>
      <w:r>
        <w:rPr>
          <w:rFonts w:ascii="Arial" w:cs="Arial" w:eastAsia="Arial" w:hAnsi="Arial"/>
          <w:sz w:val="19"/>
          <w:szCs w:val="19"/>
        </w:rPr>
        <w:t xml:space="preserve">Deactivation: module disabled once crash score rises above 4.0 again</w:t>
      </w:r>
    </w:p>
    <w:p>
      <w:pPr>
        <w:pStyle w:val="Heading2"/>
        <w:spacing w:after="80" w:before="240"/>
      </w:pPr>
      <w:r>
        <w:rPr>
          <w:rFonts w:ascii="Arial" w:cs="Arial" w:eastAsia="Arial" w:hAnsi="Arial"/>
          <w:b/>
          <w:bCs/>
          <w:color w:val="2E75B6"/>
          <w:sz w:val="28"/>
          <w:szCs w:val="28"/>
        </w:rPr>
        <w:t xml:space="preserve">11.4  Risk Assessment of Implementation</w:t>
      </w:r>
    </w:p>
    <w:p>
      <w:pPr>
        <w:spacing w:after="80" w:before="80" w:line="276"/>
      </w:pPr>
      <w:r>
        <w:rPr>
          <w:rFonts w:ascii="Arial" w:cs="Arial" w:eastAsia="Arial" w:hAnsi="Arial"/>
          <w:sz w:val="20"/>
          <w:szCs w:val="20"/>
        </w:rPr>
        <w:t xml:space="preserve">FALSE POSITIVE RISK: High. Bounce detection in a continued downtrend (dead-cat bounce) would generate losing trades. Mitigation: quarter-size cap + wide stop + trailing exit. Maximum loss per bounce trade: ~0.5% of capital.</w:t>
      </w:r>
    </w:p>
    <w:p>
      <w:pPr>
        <w:spacing w:after="80" w:before="80" w:line="276"/>
      </w:pPr>
      <w:r>
        <w:rPr>
          <w:rFonts w:ascii="Arial" w:cs="Arial" w:eastAsia="Arial" w:hAnsi="Arial"/>
          <w:sz w:val="20"/>
          <w:szCs w:val="20"/>
        </w:rPr>
        <w:t xml:space="preserve">Expected edge: In genuine crash-to-recovery events (5–10 per year in crypto), capturing the first 3–5% of recovery movement on 1-2 symbols at quarter-size would add an estimated $200–500 per event. Conservative and worth implementing post-50-trade baseline.</w:t>
      </w:r>
    </w:p>
    <w:p>
      <w:pPr>
        <w:pStyle w:val="Heading1"/>
        <w:pageBreakBefore/>
        <w:spacing w:after="120" w:before="360"/>
      </w:pPr>
      <w:r>
        <w:rPr>
          <w:rFonts w:ascii="Arial" w:cs="Arial" w:eastAsia="Arial" w:hAnsi="Arial"/>
          <w:b/>
          <w:bCs/>
          <w:color w:val="1E3A5F"/>
          <w:sz w:val="36"/>
          <w:szCs w:val="36"/>
        </w:rPr>
        <w:t xml:space="preserve">12. Trailing Stop Status</w:t>
      </w:r>
    </w:p>
    <w:p>
      <w:pPr>
        <w:pStyle w:val="Heading2"/>
        <w:spacing w:after="80" w:before="240"/>
      </w:pPr>
      <w:r>
        <w:rPr>
          <w:rFonts w:ascii="Arial" w:cs="Arial" w:eastAsia="Arial" w:hAnsi="Arial"/>
          <w:b/>
          <w:bCs/>
          <w:color w:val="2E75B6"/>
          <w:sz w:val="28"/>
          <w:szCs w:val="28"/>
        </w:rPr>
        <w:t xml:space="preserve">12.1  Current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0"/>
              <w:bottom w:val="single" w:color="1565C0" w:sz="4"/>
              <w:right w:val="single" w:color="1565C0" w:sz="4"/>
            </w:tcBorders>
            <w:shd w:fill="EBF3FB" w:val="clear"/>
            <w:tcMar>
              <w:top w:type="dxa" w:w="100"/>
              <w:left w:type="dxa" w:w="200"/>
              <w:bottom w:type="dxa" w:w="100"/>
              <w:right w:type="dxa" w:w="120"/>
            </w:tcMar>
          </w:tcPr>
          <w:p>
            <w:r>
              <w:rPr>
                <w:rFonts w:ascii="Arial" w:cs="Arial" w:eastAsia="Arial" w:hAnsi="Arial"/>
                <w:color w:val="3E2000"/>
                <w:sz w:val="18"/>
                <w:szCs w:val="18"/>
              </w:rPr>
              <w:t xml:space="preserve">STATUS: IMPLEMENTED BUT DISABLED
The trailing stop infrastructure is FULLY IMPLEMENTED in core/execution/paper_executor.py. The Position class tracks highest_price (for longs) and lowest_price (for shorts). The on_tick() method updates the stop on every price update when trailing_stop_pct &gt; 0.0.
CURRENT STATE: trailing_stop_pct = 0.0 for all new positions. No config key or runtime toggle connects to this parameter. Trailing stops CANNOT be enabled without a code change.</w:t>
            </w:r>
          </w:p>
        </w:tc>
      </w:tr>
    </w:tbl>
    <w:p>
      <w:pPr>
        <w:pStyle w:val="Heading2"/>
        <w:spacing w:after="80" w:before="240"/>
      </w:pPr>
      <w:r>
        <w:rPr>
          <w:rFonts w:ascii="Arial" w:cs="Arial" w:eastAsia="Arial" w:hAnsi="Arial"/>
          <w:b/>
          <w:bCs/>
          <w:color w:val="2E75B6"/>
          <w:sz w:val="28"/>
          <w:szCs w:val="28"/>
        </w:rPr>
        <w:t xml:space="preserve">12.2  Trailing Stop Code (Verified)</w:t>
      </w:r>
    </w:p>
    <w:p>
      <w:pPr>
        <w:shd w:fill="F0F4F8" w:val="clear"/>
        <w:spacing w:after="60" w:before="60"/>
        <w:ind w:left="360" w:right="360"/>
      </w:pPr>
      <w:r>
        <w:rPr>
          <w:rFonts w:ascii="Courier New" w:cs="Courier New" w:eastAsia="Courier New" w:hAnsi="Courier New"/>
          <w:color w:val="1A1A6E"/>
          <w:sz w:val="17"/>
          <w:szCs w:val="17"/>
        </w:rPr>
        <w:t xml:space="preserve">class Position:
    trailing_stop_pct: float = 0.0    # 0 = disabled
    highest_price: float = 0.0         # high watermark for longs
    lowest_price: float = 0.0          # low watermark for shorts
    def on_tick(self, current_price: float):
        if self.side == 'buy':
            self.highest_price = max(self.highest_price, current_price)
            if self.trailing_stop_pct &gt; 0:
                trail_sl = self.highest_price * (1.0 - self.trailing_stop_pct)
                if trail_sl &gt; self.stop_loss:
                    self.stop_loss = trail_sl   # ratchets up only
        else:  # sell
            self.lowest_price = min(self.lowest_price, current_price)
            if self.trailing_stop_pct &gt; 0:
                trail_sl = self.lowest_price * (1.0 + self.trailing_stop_pct)
                if trail_sl &lt; self.stop_loss:
                    self.stop_loss = trail_sl   # ratchets down only</w:t>
      </w:r>
    </w:p>
    <w:p>
      <w:pPr>
        <w:pStyle w:val="Heading2"/>
        <w:spacing w:after="80" w:before="240"/>
      </w:pPr>
      <w:r>
        <w:rPr>
          <w:rFonts w:ascii="Arial" w:cs="Arial" w:eastAsia="Arial" w:hAnsi="Arial"/>
          <w:b/>
          <w:bCs/>
          <w:color w:val="2E75B6"/>
          <w:sz w:val="28"/>
          <w:szCs w:val="28"/>
        </w:rPr>
        <w:t xml:space="preserve">12.3  Should Trailing Stops Be Used?</w:t>
      </w:r>
    </w:p>
    <w:p>
      <w:pPr>
        <w:spacing w:after="80" w:before="80" w:line="276"/>
      </w:pPr>
      <w:r>
        <w:rPr>
          <w:rFonts w:ascii="Arial" w:cs="Arial" w:eastAsia="Arial" w:hAnsi="Arial"/>
          <w:sz w:val="20"/>
          <w:szCs w:val="20"/>
        </w:rPr>
        <w:t xml:space="preserve">RECOMMENDATION: Enable for TREND signals after first +2R unrealized. Here is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300"/>
        <w:gridCol w:w="1960"/>
      </w:tblGrid>
      <w:tr>
        <w:trPr>
          <w:tblHeader/>
        </w:trPr>
        <w:tc>
          <w:tcPr>
            <w:tcW w:type="dxa" w:w="25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Model</w:t>
            </w:r>
          </w:p>
        </w:tc>
        <w:tc>
          <w:tcPr>
            <w:tcW w:type="dxa" w:w="26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Trailing Stop Appropriate?</w:t>
            </w:r>
          </w:p>
        </w:tc>
        <w:tc>
          <w:tcPr>
            <w:tcW w:type="dxa" w:w="23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Recommended %</w:t>
            </w:r>
          </w:p>
        </w:tc>
        <w:tc>
          <w:tcPr>
            <w:tcW w:type="dxa" w:w="19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Rationale</w:t>
            </w:r>
          </w:p>
        </w:tc>
      </w:tr>
      <w:tr>
        <w:trPr>
          <w:tblHeader w:val="false"/>
        </w:trPr>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TrendModel</w:t>
            </w:r>
          </w:p>
        </w:tc>
        <w:tc>
          <w:tcPr>
            <w:tcW w:type="dxa" w:w="26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B5E20"/>
                <w:sz w:val="17"/>
                <w:szCs w:val="17"/>
              </w:rPr>
              <w:t xml:space="preserve">YES — strongly recommended</w:t>
            </w:r>
          </w:p>
        </w:tc>
        <w:tc>
          <w:tcPr>
            <w:tcW w:type="dxa" w:w="2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1.5–2.0%</w:t>
            </w:r>
          </w:p>
        </w:tc>
        <w:tc>
          <w:tcPr>
            <w:tcW w:type="dxa" w:w="19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Trends run further than TP targets</w:t>
            </w:r>
          </w:p>
        </w:tc>
      </w:tr>
      <w:tr>
        <w:trPr>
          <w:tblHeader w:val="false"/>
        </w:trPr>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MomentumBreakout</w:t>
            </w:r>
          </w:p>
        </w:tc>
        <w:tc>
          <w:tcPr>
            <w:tcW w:type="dxa" w:w="26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B5E20"/>
                <w:sz w:val="17"/>
                <w:szCs w:val="17"/>
              </w:rPr>
              <w:t xml:space="preserve">YES — after breakout confirmation</w:t>
            </w:r>
          </w:p>
        </w:tc>
        <w:tc>
          <w:tcPr>
            <w:tcW w:type="dxa" w:w="2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2.0–2.5%</w:t>
            </w:r>
          </w:p>
        </w:tc>
        <w:tc>
          <w:tcPr>
            <w:tcW w:type="dxa" w:w="19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Breakouts can extend significantly</w:t>
            </w:r>
          </w:p>
        </w:tc>
      </w:tr>
      <w:tr>
        <w:trPr>
          <w:tblHeader w:val="false"/>
        </w:trPr>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VWAPReversion</w:t>
            </w:r>
          </w:p>
        </w:tc>
        <w:tc>
          <w:tcPr>
            <w:tcW w:type="dxa" w:w="2600"/>
            <w:gridSpan w:val="1"/>
            <w:tcBorders>
              <w:top w:val="single" w:color="D0D0D0" w:sz="1"/>
              <w:left w:val="single" w:color="D0D0D0" w:sz="1"/>
              <w:bottom w:val="single" w:color="D0D0D0" w:sz="1"/>
              <w:right w:val="single" w:color="D0D0D0" w:sz="1"/>
            </w:tcBorders>
            <w:shd w:fill="FDDCDC" w:val="clear"/>
            <w:tcMar>
              <w:top w:type="dxa" w:w="80"/>
              <w:left w:type="dxa" w:w="120"/>
              <w:bottom w:type="dxa" w:w="80"/>
              <w:right w:type="dxa" w:w="80"/>
            </w:tcMar>
            <w:vAlign w:val="center"/>
          </w:tcPr>
          <w:p>
            <w:r>
              <w:rPr>
                <w:rFonts w:ascii="Arial" w:cs="Arial" w:eastAsia="Arial" w:hAnsi="Arial"/>
                <w:b w:val="false"/>
                <w:bCs w:val="false"/>
                <w:color w:val="7F0000"/>
                <w:sz w:val="17"/>
                <w:szCs w:val="17"/>
              </w:rPr>
              <w:t xml:space="preserve">NO — fixed TP to VWAP is better</w:t>
            </w:r>
          </w:p>
        </w:tc>
        <w:tc>
          <w:tcPr>
            <w:tcW w:type="dxa" w:w="2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N/A</w:t>
            </w:r>
          </w:p>
        </w:tc>
        <w:tc>
          <w:tcPr>
            <w:tcW w:type="dxa" w:w="19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Mean-reversion has defined targets</w:t>
            </w:r>
          </w:p>
        </w:tc>
      </w:tr>
      <w:tr>
        <w:trPr>
          <w:tblHeader w:val="false"/>
        </w:trPr>
        <w:tc>
          <w:tcPr>
            <w:tcW w:type="dxa" w:w="2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FundingRate / Sentiment</w:t>
            </w:r>
          </w:p>
        </w:tc>
        <w:tc>
          <w:tcPr>
            <w:tcW w:type="dxa" w:w="26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val="false"/>
                <w:bCs w:val="false"/>
                <w:color w:val="7B3A00"/>
                <w:sz w:val="17"/>
                <w:szCs w:val="17"/>
              </w:rPr>
              <w:t xml:space="preserve">MARGINAL</w:t>
            </w:r>
          </w:p>
        </w:tc>
        <w:tc>
          <w:tcPr>
            <w:tcW w:type="dxa" w:w="2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2.0% if using</w:t>
            </w:r>
          </w:p>
        </w:tc>
        <w:tc>
          <w:tcPr>
            <w:tcW w:type="dxa" w:w="19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Signal quality unclear until validated</w:t>
            </w:r>
          </w:p>
        </w:tc>
      </w:tr>
    </w:tbl>
    <w:p>
      <w:pPr>
        <w:spacing w:after="80" w:before="80" w:line="276"/>
      </w:pPr>
      <w:r>
        <w:rPr>
          <w:rFonts w:ascii="Arial" w:cs="Arial" w:eastAsia="Arial" w:hAnsi="Arial"/>
          <w:sz w:val="20"/>
          <w:szCs w:val="20"/>
        </w:rPr>
        <w:t xml:space="preserve">TO ENABLE: Add 'risk.trailing_stop_pct: 0.015' to config.yaml. Then modify scanner_page._do_auto_execute_one() to read this setting and pass it to PaperExecutor.submit() via the position dict. Estimated implementation time: 30 minutes. Activate after 25+ live trades to avoid changing too many variables simultaneously.</w:t>
      </w:r>
    </w:p>
    <w:p>
      <w:pPr>
        <w:pStyle w:val="Heading1"/>
        <w:pageBreakBefore/>
        <w:spacing w:after="120" w:before="360"/>
      </w:pPr>
      <w:r>
        <w:rPr>
          <w:rFonts w:ascii="Arial" w:cs="Arial" w:eastAsia="Arial" w:hAnsi="Arial"/>
          <w:b/>
          <w:bCs/>
          <w:color w:val="1E3A5F"/>
          <w:sz w:val="36"/>
          <w:szCs w:val="36"/>
        </w:rPr>
        <w:t xml:space="preserve">13. Performance &amp; Usage Analysis</w:t>
      </w:r>
    </w:p>
    <w:p>
      <w:pPr>
        <w:pStyle w:val="Heading2"/>
        <w:spacing w:after="80" w:before="240"/>
      </w:pPr>
      <w:r>
        <w:rPr>
          <w:rFonts w:ascii="Arial" w:cs="Arial" w:eastAsia="Arial" w:hAnsi="Arial"/>
          <w:b/>
          <w:bCs/>
          <w:color w:val="2E75B6"/>
          <w:sz w:val="28"/>
          <w:szCs w:val="28"/>
        </w:rPr>
        <w:t xml:space="preserve">13.1  Model Activity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500"/>
        <w:gridCol w:w="2000"/>
        <w:gridCol w:w="2560"/>
      </w:tblGrid>
      <w:tr>
        <w:trPr>
          <w:tblHeader/>
        </w:trPr>
        <w:tc>
          <w:tcPr>
            <w:tcW w:type="dxa" w:w="20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Model</w:t>
            </w:r>
          </w:p>
        </w:tc>
        <w:tc>
          <w:tcPr>
            <w:tcW w:type="dxa" w:w="13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Status</w:t>
            </w:r>
          </w:p>
        </w:tc>
        <w:tc>
          <w:tcPr>
            <w:tcW w:type="dxa" w:w="15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Expected Activity</w:t>
            </w:r>
          </w:p>
        </w:tc>
        <w:tc>
          <w:tcPr>
            <w:tcW w:type="dxa" w:w="20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Synthetic OOS PnL</w:t>
            </w:r>
          </w:p>
        </w:tc>
        <w:tc>
          <w:tcPr>
            <w:tcW w:type="dxa" w:w="25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Confidence</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TrendModel</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Active</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(bull/bear)</w:t>
            </w:r>
          </w:p>
        </w:tc>
        <w:tc>
          <w:tcPr>
            <w:tcW w:type="dxa" w:w="20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+$13,532 (987 trades)</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 strong backtest, most validated</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MomentumBreakout</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Active</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 (vol expansion)</w:t>
            </w:r>
          </w:p>
        </w:tc>
        <w:tc>
          <w:tcPr>
            <w:tcW w:type="dxa" w:w="20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+$10,307 (137 trades)</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 excellent PF 4.17, 63.5% WR</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VWAPReversion</w:t>
            </w:r>
          </w:p>
        </w:tc>
        <w:tc>
          <w:tcPr>
            <w:tcW w:type="dxa" w:w="13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Active</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(ranging)</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Not in backtest sample</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Unknown — needs live validation</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MeanReversion</w:t>
            </w:r>
          </w:p>
        </w:tc>
        <w:tc>
          <w:tcPr>
            <w:tcW w:type="dxa" w:w="1300"/>
            <w:gridSpan w:val="1"/>
            <w:tcBorders>
              <w:top w:val="single" w:color="D0D0D0" w:sz="1"/>
              <w:left w:val="single" w:color="D0D0D0" w:sz="1"/>
              <w:bottom w:val="single" w:color="D0D0D0" w:sz="1"/>
              <w:right w:val="single" w:color="D0D0D0" w:sz="1"/>
            </w:tcBorders>
            <w:shd w:fill="FDDC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DISABLED</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N/A</w:t>
            </w:r>
          </w:p>
        </w:tc>
        <w:tc>
          <w:tcPr>
            <w:tcW w:type="dxa" w:w="2000"/>
            <w:gridSpan w:val="1"/>
            <w:tcBorders>
              <w:top w:val="single" w:color="D0D0D0" w:sz="1"/>
              <w:left w:val="single" w:color="D0D0D0" w:sz="1"/>
              <w:bottom w:val="single" w:color="D0D0D0" w:sz="1"/>
              <w:right w:val="single" w:color="D0D0D0" w:sz="1"/>
            </w:tcBorders>
            <w:shd w:fill="FDDC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-$18,107 (314 trades)</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Definitive negative edge in backtest</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LiquiditySweep</w:t>
            </w:r>
          </w:p>
        </w:tc>
        <w:tc>
          <w:tcPr>
            <w:tcW w:type="dxa" w:w="1300"/>
            <w:gridSpan w:val="1"/>
            <w:tcBorders>
              <w:top w:val="single" w:color="D0D0D0" w:sz="1"/>
              <w:left w:val="single" w:color="D0D0D0" w:sz="1"/>
              <w:bottom w:val="single" w:color="D0D0D0" w:sz="1"/>
              <w:right w:val="single" w:color="D0D0D0" w:sz="1"/>
            </w:tcBorders>
            <w:shd w:fill="FDDC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DISABLED</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N/A</w:t>
            </w:r>
          </w:p>
        </w:tc>
        <w:tc>
          <w:tcPr>
            <w:tcW w:type="dxa" w:w="2000"/>
            <w:gridSpan w:val="1"/>
            <w:tcBorders>
              <w:top w:val="single" w:color="D0D0D0" w:sz="1"/>
              <w:left w:val="single" w:color="D0D0D0" w:sz="1"/>
              <w:bottom w:val="single" w:color="D0D0D0" w:sz="1"/>
              <w:right w:val="single" w:color="D0D0D0" w:sz="1"/>
            </w:tcBorders>
            <w:shd w:fill="FDDC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-$15,762 (461 trades)</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Worst model: 19.3% WR, PF 0.28</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FundingRate</w:t>
            </w:r>
          </w:p>
        </w:tc>
        <w:tc>
          <w:tcPr>
            <w:tcW w:type="dxa" w:w="13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Active*</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Very low (data)</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Not measured</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Requires Coinglass API; contrarian logic sound</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Sentiment</w:t>
            </w:r>
          </w:p>
        </w:tc>
        <w:tc>
          <w:tcPr>
            <w:tcW w:type="dxa" w:w="13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Active*</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 (news lag)</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Not measured</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FinBERT quality sound; news source variability</w:t>
            </w:r>
          </w:p>
        </w:tc>
      </w:tr>
      <w:tr>
        <w:trPr>
          <w:tblHeader w:val="false"/>
        </w:trPr>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OrderBook</w:t>
            </w:r>
          </w:p>
        </w:tc>
        <w:tc>
          <w:tcPr>
            <w:tcW w:type="dxa" w:w="13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Dead at 1h</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Zero at 1h TF</w:t>
            </w:r>
          </w:p>
        </w:tc>
        <w:tc>
          <w:tcPr>
            <w:tcW w:type="dxa" w:w="20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N/A</w:t>
            </w:r>
          </w:p>
        </w:tc>
        <w:tc>
          <w:tcPr>
            <w:tcW w:type="dxa" w:w="25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Gates out completely at 1h; correct behavior</w:t>
            </w:r>
          </w:p>
        </w:tc>
      </w:tr>
    </w:tbl>
    <w:p>
      <w:pPr>
        <w:pStyle w:val="Heading2"/>
        <w:spacing w:after="80" w:before="240"/>
      </w:pPr>
      <w:r>
        <w:rPr>
          <w:rFonts w:ascii="Arial" w:cs="Arial" w:eastAsia="Arial" w:hAnsi="Arial"/>
          <w:b/>
          <w:bCs/>
          <w:color w:val="2E75B6"/>
          <w:sz w:val="28"/>
          <w:szCs w:val="28"/>
        </w:rPr>
        <w:t xml:space="preserve">13.2  Expected Candidate Frequency</w:t>
      </w:r>
    </w:p>
    <w:p>
      <w:pPr>
        <w:spacing w:after="80" w:before="80" w:line="276"/>
      </w:pPr>
      <w:r>
        <w:rPr>
          <w:rFonts w:ascii="Arial" w:cs="Arial" w:eastAsia="Arial" w:hAnsi="Arial"/>
          <w:sz w:val="20"/>
          <w:szCs w:val="20"/>
        </w:rPr>
        <w:t xml:space="preserve">Under current configuration (5 symbols, 1h scan, disabled models, time filter):</w:t>
      </w:r>
    </w:p>
    <w:p>
      <w:pPr>
        <w:pStyle w:val="ListParagraph"/>
        <w:numPr>
          <w:ilvl w:val="0"/>
          <w:numId w:val="2"/>
        </w:numPr>
        <w:spacing w:after="40" w:before="40"/>
      </w:pPr>
      <w:r>
        <w:rPr>
          <w:rFonts w:ascii="Arial" w:cs="Arial" w:eastAsia="Arial" w:hAnsi="Arial"/>
          <w:sz w:val="19"/>
          <w:szCs w:val="19"/>
        </w:rPr>
        <w:t xml:space="preserve">Scan cycles per day: 9 (12:00–21:00 UTC, hourly)</w:t>
      </w:r>
    </w:p>
    <w:p>
      <w:pPr>
        <w:pStyle w:val="ListParagraph"/>
        <w:numPr>
          <w:ilvl w:val="0"/>
          <w:numId w:val="2"/>
        </w:numPr>
        <w:spacing w:after="40" w:before="40"/>
      </w:pPr>
      <w:r>
        <w:rPr>
          <w:rFonts w:ascii="Arial" w:cs="Arial" w:eastAsia="Arial" w:hAnsi="Arial"/>
          <w:sz w:val="19"/>
          <w:szCs w:val="19"/>
        </w:rPr>
        <w:t xml:space="preserve">Symbols per scan: 5</w:t>
      </w:r>
    </w:p>
    <w:p>
      <w:pPr>
        <w:pStyle w:val="ListParagraph"/>
        <w:numPr>
          <w:ilvl w:val="0"/>
          <w:numId w:val="2"/>
        </w:numPr>
        <w:spacing w:after="40" w:before="40"/>
      </w:pPr>
      <w:r>
        <w:rPr>
          <w:rFonts w:ascii="Arial" w:cs="Arial" w:eastAsia="Arial" w:hAnsi="Arial"/>
          <w:sz w:val="19"/>
          <w:szCs w:val="19"/>
        </w:rPr>
        <w:t xml:space="preserve">Expected signals per cycle (TrendModel alone): 0–2 (varies with regime)</w:t>
      </w:r>
    </w:p>
    <w:p>
      <w:pPr>
        <w:pStyle w:val="ListParagraph"/>
        <w:numPr>
          <w:ilvl w:val="0"/>
          <w:numId w:val="2"/>
        </w:numPr>
        <w:spacing w:after="40" w:before="40"/>
      </w:pPr>
      <w:r>
        <w:rPr>
          <w:rFonts w:ascii="Arial" w:cs="Arial" w:eastAsia="Arial" w:hAnsi="Arial"/>
          <w:sz w:val="19"/>
          <w:szCs w:val="19"/>
        </w:rPr>
        <w:t xml:space="preserve">Expected candidates passing all gates: 0–1 per day on average</w:t>
      </w:r>
    </w:p>
    <w:p>
      <w:pPr>
        <w:pStyle w:val="ListParagraph"/>
        <w:numPr>
          <w:ilvl w:val="0"/>
          <w:numId w:val="2"/>
        </w:numPr>
        <w:spacing w:after="40" w:before="40"/>
      </w:pPr>
      <w:r>
        <w:rPr>
          <w:rFonts w:ascii="Arial" w:cs="Arial" w:eastAsia="Arial" w:hAnsi="Arial"/>
          <w:sz w:val="19"/>
          <w:szCs w:val="19"/>
        </w:rPr>
        <w:t xml:space="preserve">Expected trades per week: 2–5 (up from near-zero post Session 5 fixes)</w:t>
      </w:r>
    </w:p>
    <w:p>
      <w:pPr>
        <w:pStyle w:val="Heading1"/>
        <w:pageBreakBefore/>
        <w:spacing w:after="120" w:before="360"/>
      </w:pPr>
      <w:r>
        <w:rPr>
          <w:rFonts w:ascii="Arial" w:cs="Arial" w:eastAsia="Arial" w:hAnsi="Arial"/>
          <w:b/>
          <w:bCs/>
          <w:color w:val="1E3A5F"/>
          <w:sz w:val="36"/>
          <w:szCs w:val="36"/>
        </w:rPr>
        <w:t xml:space="preserve">14. Mathematical Soundness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Component</w:t>
            </w:r>
          </w:p>
        </w:tc>
        <w:tc>
          <w:tcPr>
            <w:tcW w:type="dxa" w:w="14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Assessment</w:t>
            </w:r>
          </w:p>
        </w:tc>
        <w:tc>
          <w:tcPr>
            <w:tcW w:type="dxa" w:w="51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Evidence</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Quarter-Kelly sizing</w:t>
            </w:r>
          </w:p>
        </w:tc>
        <w:tc>
          <w:tcPr>
            <w:tcW w:type="dxa" w:w="14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PROVEN</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Established research; conservative choice preserves capital</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EV gate (EV &gt;= 0.05)</w:t>
            </w:r>
          </w:p>
        </w:tc>
        <w:tc>
          <w:tcPr>
            <w:tcW w:type="dxa" w:w="14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PROVEN</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Mathematically correct decision theory; appropriate threshold</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Correlation dampening 1/sqrt(N)</w:t>
            </w:r>
          </w:p>
        </w:tc>
        <w:tc>
          <w:tcPr>
            <w:tcW w:type="dxa" w:w="14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PROVEN</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Classical portfolio math for N equal-weight correlated assets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HMM regime classification</w:t>
            </w:r>
          </w:p>
        </w:tc>
        <w:tc>
          <w:tcPr>
            <w:tcW w:type="dxa" w:w="1400"/>
            <w:gridSpan w:val="1"/>
            <w:tcBorders>
              <w:top w:val="single" w:color="D0D0D0" w:sz="1"/>
              <w:left w:val="single" w:color="D0D0D0" w:sz="1"/>
              <w:bottom w:val="single" w:color="D0D0D0" w:sz="1"/>
              <w:right w:val="single" w:color="D0D0D0" w:sz="1"/>
            </w:tcBorders>
            <w:shd w:fill="EBF3FB"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PLAUSIBLE</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Research-backed method; specific state count needs validation</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L1/L2 adaptive weights</w:t>
            </w:r>
          </w:p>
        </w:tc>
        <w:tc>
          <w:tcPr>
            <w:tcW w:type="dxa" w:w="1400"/>
            <w:gridSpan w:val="1"/>
            <w:tcBorders>
              <w:top w:val="single" w:color="D0D0D0" w:sz="1"/>
              <w:left w:val="single" w:color="D0D0D0" w:sz="1"/>
              <w:bottom w:val="single" w:color="D0D0D0" w:sz="1"/>
              <w:right w:val="single" w:color="D0D0D0" w:sz="1"/>
            </w:tcBorders>
            <w:shd w:fill="EBF3FB"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PLAUSIBLE</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Bayesian update principle; needs 50+ trades per cell to be meaningful</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TrendModel ADX/EMA/RSI rules</w:t>
            </w:r>
          </w:p>
        </w:tc>
        <w:tc>
          <w:tcPr>
            <w:tcW w:type="dxa" w:w="1400"/>
            <w:gridSpan w:val="1"/>
            <w:tcBorders>
              <w:top w:val="single" w:color="D0D0D0" w:sz="1"/>
              <w:left w:val="single" w:color="D0D0D0" w:sz="1"/>
              <w:bottom w:val="single" w:color="D0D0D0" w:sz="1"/>
              <w:right w:val="single" w:color="D0D0D0" w:sz="1"/>
            </w:tcBorders>
            <w:shd w:fill="EBF3FB"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PLAUSIBLE</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Industry standard but not individually validated for crypto 1h</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VWAP Z-score mean reversion</w:t>
            </w:r>
          </w:p>
        </w:tc>
        <w:tc>
          <w:tcPr>
            <w:tcW w:type="dxa" w:w="1400"/>
            <w:gridSpan w:val="1"/>
            <w:tcBorders>
              <w:top w:val="single" w:color="D0D0D0" w:sz="1"/>
              <w:left w:val="single" w:color="D0D0D0" w:sz="1"/>
              <w:bottom w:val="single" w:color="D0D0D0" w:sz="1"/>
              <w:right w:val="single" w:color="D0D0D0" w:sz="1"/>
            </w:tcBorders>
            <w:shd w:fill="EBF3FB"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PLAUSIBLE</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Statistically grounded; VWAP reversion documented in equities/crypto</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REGIME_AFFINITY weights</w:t>
            </w:r>
          </w:p>
        </w:tc>
        <w:tc>
          <w:tcPr>
            <w:tcW w:type="dxa" w:w="14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UNVALIDATED</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Hand-crafted heuristics; no empirical grounding yet</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Crash detector tier thresholds</w:t>
            </w:r>
          </w:p>
        </w:tc>
        <w:tc>
          <w:tcPr>
            <w:tcW w:type="dxa" w:w="14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UNVALIDATED</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Arbitrary thresholds (5/7/8/9); need calibration from crash events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Dynamic threshold (0.28–0.65)</w:t>
            </w:r>
          </w:p>
        </w:tc>
        <w:tc>
          <w:tcPr>
            <w:tcW w:type="dxa" w:w="14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UNVALIDATED</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Range is reasonable but adjustment factors are heuristic</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Sigmoid steepness=2.5</w:t>
            </w:r>
          </w:p>
        </w:tc>
        <w:tc>
          <w:tcPr>
            <w:tcW w:type="dxa" w:w="1400"/>
            <w:gridSpan w:val="1"/>
            <w:tcBorders>
              <w:top w:val="single" w:color="D0D0D0" w:sz="1"/>
              <w:left w:val="single" w:color="D0D0D0" w:sz="1"/>
              <w:bottom w:val="single" w:color="D0D0D0" w:sz="1"/>
              <w:right w:val="single" w:color="D0D0D0" w:sz="1"/>
            </w:tcBorders>
            <w:shd w:fill="FDDC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RISKY</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Too shallow — near-flat probability curve reduces EV gate effectiveness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MeanReversion model</w:t>
            </w:r>
          </w:p>
        </w:tc>
        <w:tc>
          <w:tcPr>
            <w:tcW w:type="dxa" w:w="1400"/>
            <w:gridSpan w:val="1"/>
            <w:tcBorders>
              <w:top w:val="single" w:color="D0D0D0" w:sz="1"/>
              <w:left w:val="single" w:color="D0D0D0" w:sz="1"/>
              <w:bottom w:val="single" w:color="D0D0D0" w:sz="1"/>
              <w:right w:val="single" w:color="D0D0D0" w:sz="1"/>
            </w:tcBorders>
            <w:shd w:fill="FDDC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BROKEN (disabled)</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Negative OOS expectancy; correctly disabled after backtest</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LiquiditySweep model</w:t>
            </w:r>
          </w:p>
        </w:tc>
        <w:tc>
          <w:tcPr>
            <w:tcW w:type="dxa" w:w="1400"/>
            <w:gridSpan w:val="1"/>
            <w:tcBorders>
              <w:top w:val="single" w:color="D0D0D0" w:sz="1"/>
              <w:left w:val="single" w:color="D0D0D0" w:sz="1"/>
              <w:bottom w:val="single" w:color="D0D0D0" w:sz="1"/>
              <w:right w:val="single" w:color="D0D0D0" w:sz="1"/>
            </w:tcBorders>
            <w:shd w:fill="FDDC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BROKEN (disabled)</w:t>
            </w:r>
          </w:p>
        </w:tc>
        <w:tc>
          <w:tcPr>
            <w:tcW w:type="dxa" w:w="5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Worst model in backtest; negative edge across all regimes</w:t>
            </w:r>
          </w:p>
        </w:tc>
      </w:tr>
    </w:tbl>
    <w:p>
      <w:pPr>
        <w:pStyle w:val="Heading1"/>
        <w:pageBreakBefore/>
        <w:spacing w:after="120" w:before="360"/>
      </w:pPr>
      <w:r>
        <w:rPr>
          <w:rFonts w:ascii="Arial" w:cs="Arial" w:eastAsia="Arial" w:hAnsi="Arial"/>
          <w:b/>
          <w:bCs/>
          <w:color w:val="1E3A5F"/>
          <w:sz w:val="36"/>
          <w:szCs w:val="36"/>
        </w:rPr>
        <w:t xml:space="preserve">15. System Complexity Assessment</w:t>
      </w:r>
    </w:p>
    <w:p>
      <w:pPr>
        <w:pStyle w:val="Heading2"/>
        <w:spacing w:after="80" w:before="240"/>
      </w:pPr>
      <w:r>
        <w:rPr>
          <w:rFonts w:ascii="Arial" w:cs="Arial" w:eastAsia="Arial" w:hAnsi="Arial"/>
          <w:b/>
          <w:bCs/>
          <w:color w:val="2E75B6"/>
          <w:sz w:val="28"/>
          <w:szCs w:val="28"/>
        </w:rPr>
        <w:t xml:space="preserve">15.1  Is the System Too Complex for Its Actual Edge?</w:t>
      </w:r>
    </w:p>
    <w:p>
      <w:pPr>
        <w:spacing w:after="80" w:before="80" w:line="276"/>
      </w:pPr>
      <w:r>
        <w:rPr>
          <w:rFonts w:ascii="Arial" w:cs="Arial" w:eastAsia="Arial" w:hAnsi="Arial"/>
          <w:sz w:val="20"/>
          <w:szCs w:val="20"/>
        </w:rPr>
        <w:t xml:space="preserve">The system has significant architectural complexity (50,000+ lines, 23 agents, 8 models, multi-layer adaptive learning). In practice, the majority of actual trades come from one model (TrendModel) and one basic mechanism (EMA crossover + ADX + RSI). This raises a valid question: does the complexity add real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Component</w:t>
            </w:r>
          </w:p>
        </w:tc>
        <w:tc>
          <w:tcPr>
            <w:tcW w:type="dxa" w:w="15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Value Assessment</w:t>
            </w:r>
          </w:p>
        </w:tc>
        <w:tc>
          <w:tcPr>
            <w:tcW w:type="dxa" w:w="50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Justification</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HMM Regime Detection</w:t>
            </w:r>
          </w:p>
        </w:tc>
        <w:tc>
          <w:tcPr>
            <w:tcW w:type="dxa" w:w="15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VALUE</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Prevents TrendModel from firing in ranging markets; reduces false signals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EV Gate</w:t>
            </w:r>
          </w:p>
        </w:tc>
        <w:tc>
          <w:tcPr>
            <w:tcW w:type="dxa" w:w="15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VALUE</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Filters candidates where risk-adjusted expectancy is negative</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Correlation Dampening</w:t>
            </w:r>
          </w:p>
        </w:tc>
        <w:tc>
          <w:tcPr>
            <w:tcW w:type="dxa" w:w="15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VALUE</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Prevents inflated scores from redundant signals; mathematically sound</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CrashDetector</w:t>
            </w:r>
          </w:p>
        </w:tc>
        <w:tc>
          <w:tcPr>
            <w:tcW w:type="dxa" w:w="15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VALUE</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Prevents trading into freefall; protects capital during crashes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Quarter-Kelly + drawdown ladder</w:t>
            </w:r>
          </w:p>
        </w:tc>
        <w:tc>
          <w:tcPr>
            <w:tcW w:type="dxa" w:w="15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VALUE</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Prevents catastrophic loss; essential for live trading</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L1 Adaptive Weights</w:t>
            </w:r>
          </w:p>
        </w:tc>
        <w:tc>
          <w:tcPr>
            <w:tcW w:type="dxa" w:w="1500"/>
            <w:gridSpan w:val="1"/>
            <w:tcBorders>
              <w:top w:val="single" w:color="D0D0D0" w:sz="1"/>
              <w:left w:val="single" w:color="D0D0D0" w:sz="1"/>
              <w:bottom w:val="single" w:color="D0D0D0" w:sz="1"/>
              <w:right w:val="single" w:color="D0D0D0" w:sz="1"/>
            </w:tcBorders>
            <w:shd w:fill="EBF3FB"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VALUE</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Useful after 30+ trades; adds minimal value before that</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L2 Contextual Learning</w:t>
            </w:r>
          </w:p>
        </w:tc>
        <w:tc>
          <w:tcPr>
            <w:tcW w:type="dxa" w:w="1500"/>
            <w:gridSpan w:val="1"/>
            <w:tcBorders>
              <w:top w:val="single" w:color="D0D0D0" w:sz="1"/>
              <w:left w:val="single" w:color="D0D0D0" w:sz="1"/>
              <w:bottom w:val="single" w:color="D0D0D0" w:sz="1"/>
              <w:right w:val="single" w:color="D0D0D0" w:sz="1"/>
            </w:tcBorders>
            <w:shd w:fill="EBF3FB"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VALUE</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Valuable after 10+ trades per cell; no value before</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23 Intelligence Agents</w:t>
            </w:r>
          </w:p>
        </w:tc>
        <w:tc>
          <w:tcPr>
            <w:tcW w:type="dxa" w:w="1500"/>
            <w:gridSpan w:val="1"/>
            <w:tcBorders>
              <w:top w:val="single" w:color="D0D0D0" w:sz="1"/>
              <w:left w:val="single" w:color="D0D0D0" w:sz="1"/>
              <w:bottom w:val="single" w:color="D0D0D0" w:sz="1"/>
              <w:right w:val="single" w:color="D0D0D0" w:sz="1"/>
            </w:tcBorders>
            <w:shd w:fill="EBF3FB"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VALUE</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Most inactive at 1h TF; FundingRate and OI are the useful ones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RL Ensemble</w:t>
            </w:r>
          </w:p>
        </w:tc>
        <w:tc>
          <w:tcPr>
            <w:tcW w:type="dxa" w:w="15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FUTURE VALUE</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Zero contribution until trained; shadow mode builds dataset</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FinBERT Sentiment (8h headlines)</w:t>
            </w:r>
          </w:p>
        </w:tc>
        <w:tc>
          <w:tcPr>
            <w:tcW w:type="dxa" w:w="1500"/>
            <w:gridSpan w:val="1"/>
            <w:tcBorders>
              <w:top w:val="single" w:color="D0D0D0" w:sz="1"/>
              <w:left w:val="single" w:color="D0D0D0" w:sz="1"/>
              <w:bottom w:val="single" w:color="D0D0D0" w:sz="1"/>
              <w:right w:val="single" w:color="D0D0D0" w:sz="1"/>
            </w:tcBorders>
            <w:shd w:fill="FFF3CD"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 VALUE (now)</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 signal frequency; news quality varies; needs 50+ labeled outcomes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6-tab Performance Analytics</w:t>
            </w:r>
          </w:p>
        </w:tc>
        <w:tc>
          <w:tcPr>
            <w:tcW w:type="dxa" w:w="1500"/>
            <w:gridSpan w:val="1"/>
            <w:tcBorders>
              <w:top w:val="single" w:color="D0D0D0" w:sz="1"/>
              <w:left w:val="single" w:color="D0D0D0" w:sz="1"/>
              <w:bottom w:val="single" w:color="D0D0D0" w:sz="1"/>
              <w:right w:val="single" w:color="D0D0D0" w:sz="1"/>
            </w:tcBorders>
            <w:shd w:fill="EBF3FB"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VALUE</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Very useful for diagnosis but not directly affecting edge</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Walk-Forward Validator</w:t>
            </w:r>
          </w:p>
        </w:tc>
        <w:tc>
          <w:tcPr>
            <w:tcW w:type="dxa" w:w="1500"/>
            <w:gridSpan w:val="1"/>
            <w:tcBorders>
              <w:top w:val="single" w:color="D0D0D0" w:sz="1"/>
              <w:left w:val="single" w:color="D0D0D0" w:sz="1"/>
              <w:bottom w:val="single" w:color="D0D0D0" w:sz="1"/>
              <w:right w:val="single" w:color="D0D0D0" w:sz="1"/>
            </w:tcBorders>
            <w:shd w:fill="D5EFDC"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VALUE (periodic)</w:t>
            </w:r>
          </w:p>
        </w:tc>
        <w:tc>
          <w:tcPr>
            <w:tcW w:type="dxa" w:w="50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Critical for detecting parameter decay; run quarterly</w:t>
            </w:r>
          </w:p>
        </w:tc>
      </w:tr>
    </w:tbl>
    <w:p>
      <w:pPr>
        <w:pStyle w:val="Heading2"/>
        <w:spacing w:after="80" w:before="240"/>
      </w:pPr>
      <w:r>
        <w:rPr>
          <w:rFonts w:ascii="Arial" w:cs="Arial" w:eastAsia="Arial" w:hAnsi="Arial"/>
          <w:b/>
          <w:bCs/>
          <w:color w:val="2E75B6"/>
          <w:sz w:val="28"/>
          <w:szCs w:val="28"/>
        </w:rPr>
        <w:t xml:space="preserve">15.2  Simplification Recommendation</w:t>
      </w:r>
    </w:p>
    <w:p>
      <w:pPr>
        <w:spacing w:after="80" w:before="80" w:line="276"/>
      </w:pPr>
      <w:r>
        <w:rPr>
          <w:rFonts w:ascii="Arial" w:cs="Arial" w:eastAsia="Arial" w:hAnsi="Arial"/>
          <w:sz w:val="20"/>
          <w:szCs w:val="20"/>
        </w:rPr>
        <w:t xml:space="preserve">The 23-agent architecture and 8-model setup are valuable long-term. In the near term (0–50 live trades), the EFFECTIVE system is: TrendModel + MomentumBreakout + HMM regime + EV gate + crash protection. Do not reduce the architecture — but monitor which components are contributing to actual wins using the Validation tab (Session 23) and Performance Analytics. After 75+ trades, deactivate components with zero contribution to reduce runtime complexity.</w:t>
      </w:r>
    </w:p>
    <w:p>
      <w:pPr>
        <w:pStyle w:val="Heading1"/>
        <w:pageBreakBefore/>
        <w:spacing w:after="120" w:before="360"/>
      </w:pPr>
      <w:r>
        <w:rPr>
          <w:rFonts w:ascii="Arial" w:cs="Arial" w:eastAsia="Arial" w:hAnsi="Arial"/>
          <w:b/>
          <w:bCs/>
          <w:color w:val="1E3A5F"/>
          <w:sz w:val="36"/>
          <w:szCs w:val="36"/>
        </w:rPr>
        <w:t xml:space="preserve">16. Recommended Improvements</w:t>
      </w:r>
    </w:p>
    <w:p>
      <w:pPr>
        <w:pStyle w:val="Heading2"/>
        <w:spacing w:after="80" w:before="240"/>
      </w:pPr>
      <w:r>
        <w:rPr>
          <w:rFonts w:ascii="Arial" w:cs="Arial" w:eastAsia="Arial" w:hAnsi="Arial"/>
          <w:b/>
          <w:bCs/>
          <w:color w:val="2E75B6"/>
          <w:sz w:val="28"/>
          <w:szCs w:val="28"/>
        </w:rPr>
        <w:t xml:space="preserve">16.1  Tier 1 — High Impact, Low Risk (Implement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500"/>
        <w:gridCol w:w="1860"/>
      </w:tblGrid>
      <w:tr>
        <w:trPr>
          <w:tblHeader/>
        </w:trPr>
        <w:tc>
          <w:tcPr>
            <w:tcW w:type="dxa" w:w="28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Improvement</w:t>
            </w:r>
          </w:p>
        </w:tc>
        <w:tc>
          <w:tcPr>
            <w:tcW w:type="dxa" w:w="16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Impact</w:t>
            </w:r>
          </w:p>
        </w:tc>
        <w:tc>
          <w:tcPr>
            <w:tcW w:type="dxa" w:w="16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Risk</w:t>
            </w:r>
          </w:p>
        </w:tc>
        <w:tc>
          <w:tcPr>
            <w:tcW w:type="dxa" w:w="15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Effort</w:t>
            </w:r>
          </w:p>
        </w:tc>
        <w:tc>
          <w:tcPr>
            <w:tcW w:type="dxa" w:w="18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Details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Enable trailing stops for TrendModel</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 capture trend runs</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30 min</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Add config key risk.trailing_stop_pct = 0.015</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Disable MTF during initial 25-trade phase</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 2-3× more candidates</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5 min</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Set multi_tf.confirmation_required: false</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Increase sigmoid steepness to 4.0</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 sharper EV differentiation</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5 min</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Change expected_value.sigmoid_steepness in config.yaml</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Extend time filter to 10:00–23:00 UTC</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 3 more hours of scanning</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5 min</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Include Asian close and early US sessions</w:t>
            </w:r>
          </w:p>
        </w:tc>
      </w:tr>
    </w:tbl>
    <w:p>
      <w:pPr>
        <w:pStyle w:val="Heading2"/>
        <w:spacing w:after="80" w:before="240"/>
      </w:pPr>
      <w:r>
        <w:rPr>
          <w:rFonts w:ascii="Arial" w:cs="Arial" w:eastAsia="Arial" w:hAnsi="Arial"/>
          <w:b/>
          <w:bCs/>
          <w:color w:val="2E75B6"/>
          <w:sz w:val="28"/>
          <w:szCs w:val="28"/>
        </w:rPr>
        <w:t xml:space="preserve">16.2  Tier 2 — High Impact, Medium Risk (Implement After 25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500"/>
        <w:gridCol w:w="1860"/>
      </w:tblGrid>
      <w:tr>
        <w:trPr>
          <w:tblHeader/>
        </w:trPr>
        <w:tc>
          <w:tcPr>
            <w:tcW w:type="dxa" w:w="28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Improvement</w:t>
            </w:r>
          </w:p>
        </w:tc>
        <w:tc>
          <w:tcPr>
            <w:tcW w:type="dxa" w:w="16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Impact</w:t>
            </w:r>
          </w:p>
        </w:tc>
        <w:tc>
          <w:tcPr>
            <w:tcW w:type="dxa" w:w="16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Risk</w:t>
            </w:r>
          </w:p>
        </w:tc>
        <w:tc>
          <w:tcPr>
            <w:tcW w:type="dxa" w:w="15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Effort</w:t>
            </w:r>
          </w:p>
        </w:tc>
        <w:tc>
          <w:tcPr>
            <w:tcW w:type="dxa" w:w="18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Details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Post-crash BounceDetector module</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 exploit best entries</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(false positives)</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2–3 sessions</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See Section 11.3 for full spec</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VWAPReversion live validation</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 3rd active model</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Observation only</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Run 25 trades, measure WR vs TrendModel</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Increase sigmoid steepness to 5.0 (or calibrate)</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 better quality filter</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(reduces candidates)</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5 min + monitoring</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After calibrator baseline established at 50 trades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Validate REGIME_AFFINITY via live WR data</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 better model routing</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 session</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Use Validation tab By Regime data after 50+ trades</w:t>
            </w:r>
          </w:p>
        </w:tc>
      </w:tr>
    </w:tbl>
    <w:p>
      <w:pPr>
        <w:pStyle w:val="Heading2"/>
        <w:spacing w:after="80" w:before="240"/>
      </w:pPr>
      <w:r>
        <w:rPr>
          <w:rFonts w:ascii="Arial" w:cs="Arial" w:eastAsia="Arial" w:hAnsi="Arial"/>
          <w:b/>
          <w:bCs/>
          <w:color w:val="2E75B6"/>
          <w:sz w:val="28"/>
          <w:szCs w:val="28"/>
        </w:rPr>
        <w:t xml:space="preserve">16.3  Tier 3 — Strategic (Implement After Live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500"/>
        <w:gridCol w:w="1860"/>
      </w:tblGrid>
      <w:tr>
        <w:trPr>
          <w:tblHeader/>
        </w:trPr>
        <w:tc>
          <w:tcPr>
            <w:tcW w:type="dxa" w:w="28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Improvement</w:t>
            </w:r>
          </w:p>
        </w:tc>
        <w:tc>
          <w:tcPr>
            <w:tcW w:type="dxa" w:w="16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Impact</w:t>
            </w:r>
          </w:p>
        </w:tc>
        <w:tc>
          <w:tcPr>
            <w:tcW w:type="dxa" w:w="16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Risk</w:t>
            </w:r>
          </w:p>
        </w:tc>
        <w:tc>
          <w:tcPr>
            <w:tcW w:type="dxa" w:w="15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Effort</w:t>
            </w:r>
          </w:p>
        </w:tc>
        <w:tc>
          <w:tcPr>
            <w:tcW w:type="dxa" w:w="18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Details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Enable RL training (rl.enabled: true already set)</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 learned policy</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(if undertrained)</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2+ weeks training</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RL ensemble contributes at weight=0.30 when trained</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Validate/recalibrate crash tier thresholds</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HIGH — fewer false triggers</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 session + live data</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Log actual crash scores vs tier activations over 3 months</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WebSocket re-enable (with throttle + queued Qt dispatch)</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 faster SL/TP hits</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(Qt threading)</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 session</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Per-symbol 1s throttle + QMetaObject.invokeMethod queued call</w:t>
            </w:r>
          </w:p>
        </w:tc>
      </w:tr>
      <w:tr>
        <w:trPr>
          <w:tblHeader w:val="false"/>
        </w:trPr>
        <w:tc>
          <w:tcPr>
            <w:tcW w:type="dxa" w:w="28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15-minute entry timing layer</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MEDIUM — better fills</w:t>
            </w:r>
          </w:p>
        </w:tc>
        <w:tc>
          <w:tcPr>
            <w:tcW w:type="dxa" w:w="16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LOW</w:t>
            </w:r>
          </w:p>
        </w:tc>
        <w:tc>
          <w:tcPr>
            <w:tcW w:type="dxa" w:w="15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1–2 sessions</w:t>
            </w:r>
          </w:p>
        </w:tc>
        <w:tc>
          <w:tcPr>
            <w:tcW w:type="dxa" w:w="18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After 1h signal, drop to 15m for pullback confirmation entry</w:t>
            </w:r>
          </w:p>
        </w:tc>
      </w:tr>
    </w:tbl>
    <w:p>
      <w:pPr>
        <w:pStyle w:val="Heading1"/>
        <w:pageBreakBefore/>
        <w:spacing w:after="120" w:before="360"/>
      </w:pPr>
      <w:r>
        <w:rPr>
          <w:rFonts w:ascii="Arial" w:cs="Arial" w:eastAsia="Arial" w:hAnsi="Arial"/>
          <w:b/>
          <w:bCs/>
          <w:color w:val="1E3A5F"/>
          <w:sz w:val="36"/>
          <w:szCs w:val="36"/>
        </w:rPr>
        <w:t xml:space="preserve">17. Final Verdict</w:t>
      </w:r>
    </w:p>
    <w:p>
      <w:pPr>
        <w:pStyle w:val="Heading2"/>
        <w:spacing w:after="80" w:before="240"/>
      </w:pPr>
      <w:r>
        <w:rPr>
          <w:rFonts w:ascii="Arial" w:cs="Arial" w:eastAsia="Arial" w:hAnsi="Arial"/>
          <w:b/>
          <w:bCs/>
          <w:color w:val="2E75B6"/>
          <w:sz w:val="28"/>
          <w:szCs w:val="28"/>
        </w:rPr>
        <w:t xml:space="preserve">17.1  System Quality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0"/>
              <w:bottom w:val="single" w:color="1565C0" w:sz="4"/>
              <w:right w:val="single" w:color="1565C0" w:sz="4"/>
            </w:tcBorders>
            <w:shd w:fill="EBF3FB" w:val="clear"/>
            <w:tcMar>
              <w:top w:type="dxa" w:w="100"/>
              <w:left w:type="dxa" w:w="200"/>
              <w:bottom w:type="dxa" w:w="100"/>
              <w:right w:type="dxa" w:w="120"/>
            </w:tcMar>
          </w:tcPr>
          <w:p>
            <w:r>
              <w:rPr>
                <w:rFonts w:ascii="Arial" w:cs="Arial" w:eastAsia="Arial" w:hAnsi="Arial"/>
                <w:color w:val="3E2000"/>
                <w:sz w:val="18"/>
                <w:szCs w:val="18"/>
              </w:rPr>
              <w:t xml:space="preserve">VERDICT: PROFESSIONALLY ARCHITECTED — SIGNAL QUALITY UNCONFIRMED IN LIVE CONDITIONS
NexusTrader is a sophisticated, multi-layer algorithmic trading system with sound mathematical foundations in its risk management, scoring, and adaptive learning subsystems. The architecture significantly exceeds typical retail algo-trading systems in depth and rigor.
However: the CRITICAL missing element is live market validation. The synthetic OOS backtest (verdict: REGIME_DEPENDENT) and the 1,360-test suite provide engineering confidence, but cannot substitute for 75+ real market trades. The system is correctly positioned in the 'STILL_LEARNING' readiness tier.</w:t>
            </w:r>
          </w:p>
        </w:tc>
      </w:tr>
    </w:tbl>
    <w:p>
      <w:pPr>
        <w:pStyle w:val="Heading2"/>
        <w:spacing w:after="80" w:before="240"/>
      </w:pPr>
      <w:r>
        <w:rPr>
          <w:rFonts w:ascii="Arial" w:cs="Arial" w:eastAsia="Arial" w:hAnsi="Arial"/>
          <w:b/>
          <w:bCs/>
          <w:color w:val="2E75B6"/>
          <w:sz w:val="28"/>
          <w:szCs w:val="28"/>
        </w:rPr>
        <w:t xml:space="preserve">17.2  Summary Answers to Primary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Question</w:t>
            </w:r>
          </w:p>
        </w:tc>
        <w:tc>
          <w:tcPr>
            <w:tcW w:type="dxa" w:w="6160"/>
            <w:gridSpan w:val="1"/>
            <w:tcBorders>
              <w:top w:val="single" w:color="D0D0D0" w:sz="1"/>
              <w:left w:val="single" w:color="D0D0D0" w:sz="1"/>
              <w:bottom w:val="single" w:color="D0D0D0" w:sz="1"/>
              <w:right w:val="single" w:color="D0D0D0" w:sz="1"/>
            </w:tcBorders>
            <w:shd w:fill="2E75B6" w:val="clear"/>
            <w:tcMar>
              <w:top w:type="dxa" w:w="80"/>
              <w:left w:type="dxa" w:w="120"/>
              <w:bottom w:type="dxa" w:w="80"/>
              <w:right w:type="dxa" w:w="80"/>
            </w:tcMar>
            <w:vAlign w:val="center"/>
          </w:tcPr>
          <w:p>
            <w:r>
              <w:rPr>
                <w:rFonts w:ascii="Arial" w:cs="Arial" w:eastAsia="Arial" w:hAnsi="Arial"/>
                <w:b/>
                <w:bCs/>
                <w:color w:val="FFFFFF"/>
                <w:sz w:val="18"/>
                <w:szCs w:val="18"/>
              </w:rPr>
              <w:t xml:space="preserve">Answer</w:t>
            </w:r>
          </w:p>
        </w:tc>
      </w:tr>
      <w:tr>
        <w:trPr>
          <w:tblHeader w:val="false"/>
        </w:trPr>
        <w:tc>
          <w:tcPr>
            <w:tcW w:type="dxa" w:w="3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Strategy credibility</w:t>
            </w:r>
          </w:p>
        </w:tc>
        <w:tc>
          <w:tcPr>
            <w:tcW w:type="dxa" w:w="6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TrendModel and MomentumBreakout: HIGH (positive OOS backtest). Others: unvalidated in live.</w:t>
            </w:r>
          </w:p>
        </w:tc>
      </w:tr>
      <w:tr>
        <w:trPr>
          <w:tblHeader w:val="false"/>
        </w:trPr>
        <w:tc>
          <w:tcPr>
            <w:tcW w:type="dxa" w:w="3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Is candidate scarcity good or bad?</w:t>
            </w:r>
          </w:p>
        </w:tc>
        <w:tc>
          <w:tcPr>
            <w:tcW w:type="dxa" w:w="6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APPROPRIATE for current phase. 1-3 trades/week is correct for a pre-50-trade system.</w:t>
            </w:r>
          </w:p>
        </w:tc>
      </w:tr>
      <w:tr>
        <w:trPr>
          <w:tblHeader w:val="false"/>
        </w:trPr>
        <w:tc>
          <w:tcPr>
            <w:tcW w:type="dxa" w:w="3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Timing balance</w:t>
            </w:r>
          </w:p>
        </w:tc>
        <w:tc>
          <w:tcPr>
            <w:tcW w:type="dxa" w:w="6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Slightly conservative. Disable MTF and extend time window for near-term improvement.</w:t>
            </w:r>
          </w:p>
        </w:tc>
      </w:tr>
      <w:tr>
        <w:trPr>
          <w:tblHeader w:val="false"/>
        </w:trPr>
        <w:tc>
          <w:tcPr>
            <w:tcW w:type="dxa" w:w="3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Trailing stop recommendation</w:t>
            </w:r>
          </w:p>
        </w:tc>
        <w:tc>
          <w:tcPr>
            <w:tcW w:type="dxa" w:w="6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ENABLE for TrendModel and Momentum at 1.5%. Infrastructure ready; takes 30 min.</w:t>
            </w:r>
          </w:p>
        </w:tc>
      </w:tr>
      <w:tr>
        <w:trPr>
          <w:tblHeader w:val="false"/>
        </w:trPr>
        <w:tc>
          <w:tcPr>
            <w:tcW w:type="dxa" w:w="3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Crash/bounce handling</w:t>
            </w:r>
          </w:p>
        </w:tc>
        <w:tc>
          <w:tcPr>
            <w:tcW w:type="dxa" w:w="6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Crash: solid 7-component detection. Bounce: MISSING — most valuable gap to close.</w:t>
            </w:r>
          </w:p>
        </w:tc>
      </w:tr>
      <w:tr>
        <w:trPr>
          <w:tblHeader w:val="false"/>
        </w:trPr>
        <w:tc>
          <w:tcPr>
            <w:tcW w:type="dxa" w:w="3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System too complex?</w:t>
            </w:r>
          </w:p>
        </w:tc>
        <w:tc>
          <w:tcPr>
            <w:tcW w:type="dxa" w:w="6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No. Complexity is appropriate and most is value-additive. Focus on validating existing components first.</w:t>
            </w:r>
          </w:p>
        </w:tc>
      </w:tr>
      <w:tr>
        <w:trPr>
          <w:tblHeader w:val="false"/>
        </w:trPr>
        <w:tc>
          <w:tcPr>
            <w:tcW w:type="dxa" w:w="320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Next best action</w:t>
            </w:r>
          </w:p>
        </w:tc>
        <w:tc>
          <w:tcPr>
            <w:tcW w:type="dxa" w:w="6160"/>
            <w:gridSpan w:val="1"/>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vAlign w:val="center"/>
          </w:tcPr>
          <w:p>
            <w:r>
              <w:rPr>
                <w:rFonts w:ascii="Arial" w:cs="Arial" w:eastAsia="Arial" w:hAnsi="Arial"/>
                <w:b w:val="false"/>
                <w:bCs w:val="false"/>
                <w:color w:val="1A1A1A"/>
                <w:sz w:val="17"/>
                <w:szCs w:val="17"/>
              </w:rPr>
              <w:t xml:space="preserve">1) Enable trailing stops. 2) Disable MTF. 3) Extend time filter. 4) Accumulate 75 live trades.</w:t>
            </w:r>
          </w:p>
        </w:tc>
      </w:tr>
    </w:tbl>
    <w:p>
      <w:pPr>
        <w:pStyle w:val="Heading2"/>
        <w:spacing w:after="80" w:before="240"/>
      </w:pPr>
      <w:r>
        <w:rPr>
          <w:rFonts w:ascii="Arial" w:cs="Arial" w:eastAsia="Arial" w:hAnsi="Arial"/>
          <w:b/>
          <w:bCs/>
          <w:color w:val="2E75B6"/>
          <w:sz w:val="28"/>
          <w:szCs w:val="28"/>
        </w:rPr>
        <w:t xml:space="preserve">17.3  System Readiness Trajectory</w:t>
      </w:r>
    </w:p>
    <w:p>
      <w:pPr>
        <w:pStyle w:val="ListParagraph"/>
        <w:numPr>
          <w:ilvl w:val="0"/>
          <w:numId w:val="2"/>
        </w:numPr>
        <w:spacing w:after="40" w:before="40"/>
      </w:pPr>
      <w:r>
        <w:rPr>
          <w:rFonts w:ascii="Arial" w:cs="Arial" w:eastAsia="Arial" w:hAnsi="Arial"/>
          <w:sz w:val="19"/>
          <w:szCs w:val="19"/>
        </w:rPr>
        <w:t xml:space="preserve">Current: STILL_LEARNING (&lt;75 trades). Every closed trade improves adaptive weights and calibrator baseline.</w:t>
      </w:r>
    </w:p>
    <w:p>
      <w:pPr>
        <w:pStyle w:val="ListParagraph"/>
        <w:numPr>
          <w:ilvl w:val="0"/>
          <w:numId w:val="2"/>
        </w:numPr>
        <w:spacing w:after="40" w:before="40"/>
      </w:pPr>
      <w:r>
        <w:rPr>
          <w:rFonts w:ascii="Arial" w:cs="Arial" w:eastAsia="Arial" w:hAnsi="Arial"/>
          <w:sz w:val="19"/>
          <w:szCs w:val="19"/>
        </w:rPr>
        <w:t xml:space="preserve">At 25 trades: Enable MTF confirmation. Review REGIME_AFFINITY by live regime vs WR data.</w:t>
      </w:r>
    </w:p>
    <w:p>
      <w:pPr>
        <w:pStyle w:val="ListParagraph"/>
        <w:numPr>
          <w:ilvl w:val="0"/>
          <w:numId w:val="2"/>
        </w:numPr>
        <w:spacing w:after="40" w:before="40"/>
      </w:pPr>
      <w:r>
        <w:rPr>
          <w:rFonts w:ascii="Arial" w:cs="Arial" w:eastAsia="Arial" w:hAnsi="Arial"/>
          <w:sz w:val="19"/>
          <w:szCs w:val="19"/>
        </w:rPr>
        <w:t xml:space="preserve">At 50 trades: Calibrator baseline established. Increase sigmoid steepness. Check score calibration monotonicity.</w:t>
      </w:r>
    </w:p>
    <w:p>
      <w:pPr>
        <w:pStyle w:val="ListParagraph"/>
        <w:numPr>
          <w:ilvl w:val="0"/>
          <w:numId w:val="2"/>
        </w:numPr>
        <w:spacing w:after="40" w:before="40"/>
      </w:pPr>
      <w:r>
        <w:rPr>
          <w:rFonts w:ascii="Arial" w:cs="Arial" w:eastAsia="Arial" w:hAnsi="Arial"/>
          <w:sz w:val="19"/>
          <w:szCs w:val="19"/>
        </w:rPr>
        <w:t xml:space="preserve">At 75 trades: First IMPROVING assessment possible if E[R] &gt; 0 and DD &lt; 10R.</w:t>
      </w:r>
    </w:p>
    <w:p>
      <w:pPr>
        <w:pStyle w:val="ListParagraph"/>
        <w:numPr>
          <w:ilvl w:val="0"/>
          <w:numId w:val="2"/>
        </w:numPr>
        <w:spacing w:after="40" w:before="40"/>
      </w:pPr>
      <w:r>
        <w:rPr>
          <w:rFonts w:ascii="Arial" w:cs="Arial" w:eastAsia="Arial" w:hAnsi="Arial"/>
          <w:sz w:val="19"/>
          <w:szCs w:val="19"/>
        </w:rPr>
        <w:t xml:space="preserve">At 100 trades: READY_FOR_CAUTIOUS_LIVE assessment. If met: go live at quarter-size initially.</w:t>
      </w:r>
    </w:p>
    <w:p>
      <w:pPr>
        <w:pStyle w:val="ListParagraph"/>
        <w:numPr>
          <w:ilvl w:val="0"/>
          <w:numId w:val="2"/>
        </w:numPr>
        <w:spacing w:after="40" w:before="40"/>
      </w:pPr>
      <w:r>
        <w:rPr>
          <w:rFonts w:ascii="Arial" w:cs="Arial" w:eastAsia="Arial" w:hAnsi="Arial"/>
          <w:sz w:val="19"/>
          <w:szCs w:val="19"/>
        </w:rPr>
        <w:t xml:space="preserve">Post-live: Enable RL training, WebSocket, trailing stops, bounce detector.</w:t>
      </w:r>
    </w:p>
    <w:p>
      <w:r>
        <w:br w:type="page"/>
      </w:r>
    </w:p>
    <w:p>
      <w:pPr>
        <w:pBdr>
          <w:bottom w:val="single" w:color="1E3A5F" w:sz="8" w:space="4"/>
        </w:pBdr>
        <w:spacing w:after="80" w:before="80"/>
      </w:pPr>
    </w:p>
    <w:p>
      <w:pPr>
        <w:spacing w:after="80" w:before="200"/>
        <w:jc w:val="center"/>
      </w:pPr>
      <w:r>
        <w:rPr>
          <w:rFonts w:ascii="Arial" w:cs="Arial" w:eastAsia="Arial" w:hAnsi="Arial"/>
          <w:b/>
          <w:bCs/>
          <w:color w:val="1E3A5F"/>
          <w:sz w:val="22"/>
          <w:szCs w:val="22"/>
        </w:rPr>
        <w:t xml:space="preserve">— END OF REPORT —</w:t>
      </w:r>
    </w:p>
    <w:p>
      <w:pPr>
        <w:spacing w:after="80" w:before="0"/>
        <w:jc w:val="center"/>
      </w:pPr>
      <w:r>
        <w:rPr>
          <w:rFonts w:ascii="Arial" w:cs="Arial" w:eastAsia="Arial" w:hAnsi="Arial"/>
          <w:color w:val="888888"/>
          <w:sz w:val="18"/>
          <w:szCs w:val="18"/>
        </w:rPr>
        <w:t xml:space="preserve">NexusTrader Technical Audit  •  Session 23  •  March 21, 2026</w:t>
      </w:r>
    </w:p>
    <w:p>
      <w:pPr>
        <w:spacing w:after="0" w:before="0"/>
        <w:jc w:val="center"/>
      </w:pPr>
      <w:r>
        <w:rPr>
          <w:rFonts w:ascii="Arial" w:cs="Arial" w:eastAsia="Arial" w:hAnsi="Arial"/>
          <w:color w:val="AAAAAA"/>
          <w:sz w:val="16"/>
          <w:szCs w:val="16"/>
        </w:rPr>
        <w:t xml:space="preserve">1,360/1,360 tests passing  •  All diagrams generated from live codebase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AAAAAA"/>
        <w:sz w:val="16"/>
        <w:szCs w:val="16"/>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2E75B6"/>
        <w:sz w:val="16"/>
        <w:szCs w:val="16"/>
      </w:rPr>
      <w:t xml:space="preserve">NexusTrader — Full Technical Disclosure &amp; Functionality Review</w:t>
    </w:r>
    <w:r>
      <w:rPr>
        <w:rFonts w:ascii="Arial" w:cs="Arial" w:eastAsia="Arial" w:hAnsi="Arial"/>
        <w:color w:val="888888"/>
        <w:sz w:val="16"/>
        <w:szCs w:val="16"/>
      </w:rPr>
      <w:t xml:space="preserve">		March 21,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adc21372c2eed637f2675e305ad1d2a968bc65.png"/><Relationship Id="rId10" Type="http://schemas.openxmlformats.org/officeDocument/2006/relationships/image" Target="media/694666cd2d46f277f8d35f89c61fb6ff6ac21735.png"/><Relationship Id="rId11" Type="http://schemas.openxmlformats.org/officeDocument/2006/relationships/image" Target="media/87f26faa2b3e3404b858043343ef8d61850a5ccc.png"/><Relationship Id="rId12" Type="http://schemas.openxmlformats.org/officeDocument/2006/relationships/image" Target="media/bfd080f528c0c31a1950718f0c67e809f9af9b4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2026-03-21T12:55:02.349Z</dcterms:created>
  <dcterms:modified xsi:type="dcterms:W3CDTF">2026-03-21T12:55:02.350Z</dcterms:modified>
</cp:coreProperties>
</file>

<file path=docProps/custom.xml><?xml version="1.0" encoding="utf-8"?>
<Properties xmlns="http://schemas.openxmlformats.org/officeDocument/2006/custom-properties" xmlns:vt="http://schemas.openxmlformats.org/officeDocument/2006/docPropsVTypes"/>
</file>