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1.5.2 Формальная постановка решаемой проблемы</w:t>
      </w:r>
    </w:p>
    <w:p>
      <w:r>
        <w:t>Пусть задана область местности Ω, определенная пользователем через координаты двух углов (левый верхний и правый нижний):</w:t>
      </w:r>
    </w:p>
    <w:p>
      <w:r>
        <w:rPr>
          <w:rFonts w:ascii="Cambria" w:hAnsi="Cambria"/>
          <w:b/>
        </w:rPr>
        <w:t>Ω = [lat_min, lat_max] × [lon_min, lon_max].</w:t>
      </w:r>
    </w:p>
    <w:p>
      <w:r>
        <w:t>На основе внешнего источника формируется дискретное поле высот (DEM):</w:t>
      </w:r>
    </w:p>
    <w:p>
      <w:r>
        <w:rPr>
          <w:rFonts w:ascii="Cambria" w:hAnsi="Cambria"/>
          <w:b/>
        </w:rPr>
        <w:t>H = {h_ij},   i = 1..N, j = 1..M,   h_ij ∈ ℝ.</w:t>
      </w:r>
    </w:p>
    <w:p>
      <w:r>
        <w:t>Необходимо построить отображение:</w:t>
      </w:r>
    </w:p>
    <w:p>
      <w:r>
        <w:rPr>
          <w:rFonts w:ascii="Cambria" w:hAnsi="Cambria"/>
          <w:b/>
        </w:rPr>
        <w:t>F : (Ω, R) → Y,</w:t>
      </w:r>
    </w:p>
    <w:p>
      <w:r>
        <w:t>где R — режим обработки, R ∈ {map, stl}, а Y — результирующий артефакт.</w:t>
      </w:r>
    </w:p>
    <w:p>
      <w:r>
        <w:t>Для режима map формируется картографический результат:</w:t>
      </w:r>
    </w:p>
    <w:p>
      <w:r>
        <w:rPr>
          <w:rFonts w:ascii="Cambria" w:hAnsi="Cambria"/>
          <w:b/>
        </w:rPr>
        <w:t>Y_map = (E, S),</w:t>
      </w:r>
    </w:p>
    <w:p>
      <w:r>
        <w:t>где E — визуализация высот, S — визуализация уклонов.</w:t>
      </w:r>
    </w:p>
    <w:p>
      <w:r>
        <w:t>Для режима stl формируется трехмерная модель:</w:t>
      </w:r>
    </w:p>
    <w:p>
      <w:r>
        <w:rPr>
          <w:rFonts w:ascii="Cambria" w:hAnsi="Cambria"/>
          <w:b/>
        </w:rPr>
        <w:t>Y_stl = M_stl,</w:t>
      </w:r>
    </w:p>
    <w:p>
      <w:r>
        <w:t>где M_stl — триангулированная 3D-модель рельефа с основанием.</w:t>
      </w:r>
    </w:p>
    <w:p>
      <w:r>
        <w:t>Расчет уклона выполняется по методу Хорна (окно 3×3):</w:t>
      </w:r>
    </w:p>
    <w:p>
      <w:r>
        <w:rPr>
          <w:rFonts w:ascii="Cambria" w:hAnsi="Cambria"/>
          <w:b/>
        </w:rPr>
        <w:t>slope(i,j) = arctan( sqrt( (∂z/∂x)^2 + (∂z/∂y)^2 ) ).</w:t>
      </w:r>
    </w:p>
    <w:p>
      <w:r>
        <w:t>где ∂z/∂x и ∂z/∂y — аппроксимации частных производных высоты по осям x и y.</w:t>
      </w:r>
    </w:p>
    <w:p>
      <w:r>
        <w:t>Для STL-режима решается задача геометрического преобразования DEM:</w:t>
      </w:r>
    </w:p>
    <w:p>
      <w:r>
        <w:rPr>
          <w:rFonts w:ascii="Cambria" w:hAnsi="Cambria"/>
          <w:b/>
        </w:rPr>
        <w:t>M_stl = T(U(G(C(F(B(H)))))).</w:t>
      </w:r>
    </w:p>
    <w:p>
      <w:r>
        <w:t>Здесь B — block-mean downsampling, F — заполнение пропусков, C — ограничение выбросов по перцентилям, G — гауссово сглаживание, U — интерполяционное повышение разрешения, T — триангуляция поверхности и основания.</w:t>
      </w:r>
    </w:p>
    <w:p>
      <w:r>
        <w:t>Таким образом, формальная постановка сводится к задаче автоматизированного преобразования входной области Ω и режима R в воспроизводимый аналитический или инженерный результат Y с контролем корректности исходных данных и устойчивостью к неоднородности источников DEM.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