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pPr>
    </w:p>
    <w:p>
      <w:pPr>
        <w:spacing w:after="80"/>
        <w:jc w:val="center"/>
      </w:pPr>
      <w:r>
        <w:rPr>
          <w:rFonts w:ascii="Georgia" w:cs="Georgia" w:eastAsia="Georgia" w:hAnsi="Georgia"/>
          <w:b/>
          <w:bCs/>
          <w:color w:val="C4704A"/>
          <w:sz w:val="44"/>
          <w:szCs w:val="44"/>
        </w:rPr>
        <w:t xml:space="preserve">SANANDO DESDE EL CORAZÓN</w:t>
      </w:r>
    </w:p>
    <w:p>
      <w:pPr>
        <w:spacing w:after="200"/>
        <w:jc w:val="center"/>
      </w:pPr>
      <w:r>
        <w:rPr>
          <w:rFonts w:ascii="Arial" w:cs="Arial" w:eastAsia="Arial" w:hAnsi="Arial"/>
          <w:color w:val="4A3628"/>
          <w:sz w:val="24"/>
          <w:szCs w:val="24"/>
        </w:rPr>
        <w:t xml:space="preserve">Centro de Sanación Energética · Yoga · Tecnología</w:t>
      </w:r>
    </w:p>
    <w:p>
      <w:pPr>
        <w:spacing w:after="100"/>
      </w:pPr>
    </w:p>
    <w:p>
      <w:pPr>
        <w:pBdr>
          <w:bottom w:val="single" w:color="D4A592" w:sz="6" w:space="1"/>
        </w:pBdr>
        <w:spacing w:after="200"/>
        <w:jc w:val="center"/>
      </w:pPr>
    </w:p>
    <w:p>
      <w:pPr>
        <w:spacing w:after="100"/>
      </w:pPr>
    </w:p>
    <w:p>
      <w:pPr>
        <w:spacing w:after="200"/>
        <w:jc w:val="center"/>
      </w:pPr>
      <w:r>
        <w:rPr>
          <w:rFonts w:ascii="Georgia" w:cs="Georgia" w:eastAsia="Georgia" w:hAnsi="Georgia"/>
          <w:color w:val="2C2220"/>
          <w:sz w:val="36"/>
          <w:szCs w:val="36"/>
        </w:rPr>
        <w:t xml:space="preserve">Análisis Integral del Modelo de Negocio</w:t>
      </w:r>
    </w:p>
    <w:p>
      <w:pPr>
        <w:spacing w:after="60"/>
      </w:pPr>
    </w:p>
    <w:p>
      <w:pPr>
        <w:spacing w:after="60"/>
        <w:jc w:val="center"/>
      </w:pPr>
      <w:r>
        <w:rPr>
          <w:rFonts w:ascii="Arial" w:cs="Arial" w:eastAsia="Arial" w:hAnsi="Arial"/>
          <w:color w:val="4A3628"/>
          <w:sz w:val="20"/>
          <w:szCs w:val="20"/>
        </w:rPr>
        <w:t xml:space="preserve">Propuesta de Valor · FODA · Costos · UX · Diferencial</w:t>
      </w:r>
    </w:p>
    <w:p>
      <w:pPr>
        <w:spacing w:after="600"/>
      </w:pPr>
    </w:p>
    <w:p>
      <w:pPr>
        <w:spacing w:after="60"/>
        <w:jc w:val="center"/>
      </w:pPr>
      <w:r>
        <w:rPr>
          <w:rFonts w:ascii="Arial" w:cs="Arial" w:eastAsia="Arial" w:hAnsi="Arial"/>
          <w:color w:val="2C2220"/>
          <w:sz w:val="20"/>
          <w:szCs w:val="20"/>
        </w:rPr>
        <w:t xml:space="preserve">Tanya Itzamara Negrete Pacheco · Alexa Serrano</w:t>
      </w:r>
    </w:p>
    <w:p>
      <w:pPr>
        <w:spacing w:after="60"/>
        <w:jc w:val="center"/>
      </w:pPr>
      <w:r>
        <w:rPr>
          <w:rFonts w:ascii="Arial" w:cs="Arial" w:eastAsia="Arial" w:hAnsi="Arial"/>
          <w:color w:val="4A3628"/>
          <w:sz w:val="18"/>
          <w:szCs w:val="18"/>
        </w:rPr>
        <w:t xml:space="preserve">Colaboración: Savia Studio (Diseño e Identidad Visual)</w:t>
      </w:r>
    </w:p>
    <w:p>
      <w:pPr>
        <w:jc w:val="center"/>
      </w:pPr>
      <w:r>
        <w:rPr>
          <w:rFonts w:ascii="Arial" w:cs="Arial" w:eastAsia="Arial" w:hAnsi="Arial"/>
          <w:color w:val="4A3628"/>
          <w:sz w:val="18"/>
          <w:szCs w:val="18"/>
        </w:rPr>
        <w:t xml:space="preserve">Jardines del Pedregal, CDMX · Marzo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2C2220"/>
          <w:sz w:val="32"/>
          <w:szCs w:val="32"/>
        </w:rPr>
        <w:t xml:space="preserve">1. Propuesta de Valor</w:t>
      </w:r>
    </w:p>
    <w:p>
      <w:pPr>
        <w:spacing w:after="120" w:line="340"/>
        <w:jc w:val="both"/>
      </w:pPr>
      <w:r>
        <w:rPr>
          <w:rFonts w:ascii="Arial" w:cs="Arial" w:eastAsia="Arial" w:hAnsi="Arial"/>
          <w:color w:val="2C2220"/>
          <w:sz w:val="21"/>
          <w:szCs w:val="21"/>
        </w:rPr>
        <w:t xml:space="preserve">Sanando desde el Corazón ofrece un modelo de bienestar integral sin equivalente en el mercado mexicano: un proceso terapéutico continuo donde la sanación energética cuántica identifica y libera bloqueos emocionales y energéticos, el yoga terapéutico los integra en el cuerpo, y una plataforma tecnológica propietaria sostiene el proceso entre sesiones.</w:t>
      </w:r>
    </w:p>
    <w:p>
      <w:pPr>
        <w:spacing w:after="120" w:line="340"/>
        <w:jc w:val="both"/>
      </w:pPr>
      <w:r>
        <w:rPr>
          <w:rFonts w:ascii="Arial" w:cs="Arial" w:eastAsia="Arial" w:hAnsi="Arial"/>
          <w:color w:val="2C2220"/>
          <w:sz w:val="21"/>
          <w:szCs w:val="21"/>
        </w:rPr>
        <w:t xml:space="preserve">La propuesta se articula en cinco dimensiones de valor:</w:t>
      </w:r>
    </w:p>
    <w:p>
      <w:pPr>
        <w:pStyle w:val="ListParagraph"/>
        <w:numPr>
          <w:ilvl w:val="0"/>
          <w:numId w:val="2"/>
        </w:numPr>
        <w:spacing w:after="60" w:line="320"/>
      </w:pPr>
      <w:r>
        <w:rPr>
          <w:rFonts w:ascii="Arial" w:cs="Arial" w:eastAsia="Arial" w:hAnsi="Arial"/>
          <w:b/>
          <w:bCs/>
          <w:color w:val="2C2220"/>
          <w:sz w:val="20"/>
          <w:szCs w:val="20"/>
        </w:rPr>
        <w:t xml:space="preserve">Continuidad terapéutica: </w:t>
      </w:r>
      <w:r>
        <w:rPr>
          <w:rFonts w:ascii="Arial" w:cs="Arial" w:eastAsia="Arial" w:hAnsi="Arial"/>
          <w:color w:val="2C2220"/>
          <w:sz w:val="20"/>
          <w:szCs w:val="20"/>
        </w:rPr>
        <w:t xml:space="preserve">El paciente no termina su proceso al salir del consultorio. A través de la plataforma digital, accede a prácticas de yoga diseñadas específicamente para el bloqueo que se trabajó en sesión.</w:t>
      </w:r>
    </w:p>
    <w:p>
      <w:pPr>
        <w:pStyle w:val="ListParagraph"/>
        <w:numPr>
          <w:ilvl w:val="0"/>
          <w:numId w:val="2"/>
        </w:numPr>
        <w:spacing w:after="60" w:line="320"/>
      </w:pPr>
      <w:r>
        <w:rPr>
          <w:rFonts w:ascii="Arial" w:cs="Arial" w:eastAsia="Arial" w:hAnsi="Arial"/>
          <w:b/>
          <w:bCs/>
          <w:color w:val="2C2220"/>
          <w:sz w:val="20"/>
          <w:szCs w:val="20"/>
        </w:rPr>
        <w:t xml:space="preserve">Personalización profunda: </w:t>
      </w:r>
      <w:r>
        <w:rPr>
          <w:rFonts w:ascii="Arial" w:cs="Arial" w:eastAsia="Arial" w:hAnsi="Arial"/>
          <w:color w:val="2C2220"/>
          <w:sz w:val="20"/>
          <w:szCs w:val="20"/>
        </w:rPr>
        <w:t xml:space="preserve">Cada sesión genera un expediente clínico digital completo (energía, chakras, temas, ancestros, limpiezas) que alimenta recomendaciones de práctica cada vez más precisas.</w:t>
      </w:r>
    </w:p>
    <w:p>
      <w:pPr>
        <w:pStyle w:val="ListParagraph"/>
        <w:numPr>
          <w:ilvl w:val="0"/>
          <w:numId w:val="2"/>
        </w:numPr>
        <w:spacing w:after="60" w:line="320"/>
      </w:pPr>
      <w:r>
        <w:rPr>
          <w:rFonts w:ascii="Arial" w:cs="Arial" w:eastAsia="Arial" w:hAnsi="Arial"/>
          <w:b/>
          <w:bCs/>
          <w:color w:val="2C2220"/>
          <w:sz w:val="20"/>
          <w:szCs w:val="20"/>
        </w:rPr>
        <w:t xml:space="preserve">Privacidad verificable: </w:t>
      </w:r>
      <w:r>
        <w:rPr>
          <w:rFonts w:ascii="Arial" w:cs="Arial" w:eastAsia="Arial" w:hAnsi="Arial"/>
          <w:color w:val="2C2220"/>
          <w:sz w:val="20"/>
          <w:szCs w:val="20"/>
        </w:rPr>
        <w:t xml:space="preserve">Datos personales cifrados con AES-256 (pgcrypto), cumplimiento NOM-004-SSA3-2012 y LFPDPPP, audit log inmutable. No existe centro de sanación en México con este nivel de protección de datos.</w:t>
      </w:r>
    </w:p>
    <w:p>
      <w:pPr>
        <w:pStyle w:val="ListParagraph"/>
        <w:numPr>
          <w:ilvl w:val="0"/>
          <w:numId w:val="2"/>
        </w:numPr>
        <w:spacing w:after="60" w:line="320"/>
      </w:pPr>
      <w:r>
        <w:rPr>
          <w:rFonts w:ascii="Arial" w:cs="Arial" w:eastAsia="Arial" w:hAnsi="Arial"/>
          <w:b/>
          <w:bCs/>
          <w:color w:val="2C2220"/>
          <w:sz w:val="20"/>
          <w:szCs w:val="20"/>
        </w:rPr>
        <w:t xml:space="preserve">Costo operativo cercano a cero: </w:t>
      </w:r>
      <w:r>
        <w:rPr>
          <w:rFonts w:ascii="Arial" w:cs="Arial" w:eastAsia="Arial" w:hAnsi="Arial"/>
          <w:color w:val="2C2220"/>
          <w:sz w:val="20"/>
          <w:szCs w:val="20"/>
        </w:rPr>
        <w:t xml:space="preserve">Infraestructura 100% autohosteada. Sin dependencia de SaaS. Stripe solo cobra por transacción efectuada.</w:t>
      </w:r>
    </w:p>
    <w:p>
      <w:pPr>
        <w:pStyle w:val="ListParagraph"/>
        <w:numPr>
          <w:ilvl w:val="0"/>
          <w:numId w:val="2"/>
        </w:numPr>
        <w:spacing w:after="60" w:line="320"/>
      </w:pPr>
      <w:r>
        <w:rPr>
          <w:rFonts w:ascii="Arial" w:cs="Arial" w:eastAsia="Arial" w:hAnsi="Arial"/>
          <w:b/>
          <w:bCs/>
          <w:color w:val="2C2220"/>
          <w:sz w:val="20"/>
          <w:szCs w:val="20"/>
        </w:rPr>
        <w:t xml:space="preserve">Escalabilidad sin límite físico: </w:t>
      </w:r>
      <w:r>
        <w:rPr>
          <w:rFonts w:ascii="Arial" w:cs="Arial" w:eastAsia="Arial" w:hAnsi="Arial"/>
          <w:color w:val="2C2220"/>
          <w:sz w:val="20"/>
          <w:szCs w:val="20"/>
        </w:rPr>
        <w:t xml:space="preserve">El portal de cursos, las prácticas de yoga por tema y las sesiones a distancia permiten atender pacientes nacionales e internacionales sin expandir el espacio físico.</w:t>
      </w:r>
    </w:p>
    <w:p>
      <w:pPr>
        <w:pStyle w:val="Heading1"/>
        <w:spacing w:before="360" w:after="200"/>
      </w:pPr>
      <w:r>
        <w:rPr>
          <w:rFonts w:ascii="Georgia" w:cs="Georgia" w:eastAsia="Georgia" w:hAnsi="Georgia"/>
          <w:b/>
          <w:bCs/>
          <w:color w:val="2C2220"/>
          <w:sz w:val="32"/>
          <w:szCs w:val="32"/>
        </w:rPr>
        <w:t xml:space="preserve">2. Beneficios del Modelo SDC + Savia Studio</w:t>
      </w:r>
    </w:p>
    <w:p>
      <w:pPr>
        <w:spacing w:after="120" w:line="340"/>
        <w:jc w:val="both"/>
      </w:pPr>
      <w:r>
        <w:rPr>
          <w:rFonts w:ascii="Arial" w:cs="Arial" w:eastAsia="Arial" w:hAnsi="Arial"/>
          <w:color w:val="2C2220"/>
          <w:sz w:val="21"/>
          <w:szCs w:val="21"/>
        </w:rPr>
        <w:t xml:space="preserve">La colaboración entre Sanando desde el Corazón y Savia Studio genera beneficios cruzados que elevan ambas marcas:</w:t>
      </w:r>
    </w:p>
    <w:p>
      <w:pPr>
        <w:pStyle w:val="Heading2"/>
        <w:spacing w:before="280" w:after="160"/>
      </w:pPr>
      <w:r>
        <w:rPr>
          <w:rFonts w:ascii="Georgia" w:cs="Georgia" w:eastAsia="Georgia" w:hAnsi="Georgia"/>
          <w:b/>
          <w:bCs/>
          <w:color w:val="C4704A"/>
          <w:sz w:val="26"/>
          <w:szCs w:val="26"/>
        </w:rPr>
        <w:t xml:space="preserve">2.1 Para SDC</w:t>
      </w:r>
    </w:p>
    <w:p>
      <w:pPr>
        <w:pStyle w:val="ListParagraph"/>
        <w:numPr>
          <w:ilvl w:val="0"/>
          <w:numId w:val="3"/>
        </w:numPr>
        <w:spacing w:after="60" w:line="320"/>
      </w:pPr>
      <w:r>
        <w:rPr>
          <w:rFonts w:ascii="Arial" w:cs="Arial" w:eastAsia="Arial" w:hAnsi="Arial"/>
          <w:b/>
          <w:bCs/>
          <w:color w:val="2C2220"/>
          <w:sz w:val="20"/>
          <w:szCs w:val="20"/>
        </w:rPr>
        <w:t xml:space="preserve">Identidad visual premium: </w:t>
      </w:r>
      <w:r>
        <w:rPr>
          <w:rFonts w:ascii="Arial" w:cs="Arial" w:eastAsia="Arial" w:hAnsi="Arial"/>
          <w:color w:val="2C2220"/>
          <w:sz w:val="20"/>
          <w:szCs w:val="20"/>
        </w:rPr>
        <w:t xml:space="preserve">Sistema de diseño v3.0 profesional (paleta de 7 colores, tipografía Playfair Display + Lato, componentes UI) que posiciona al centro muy por encima de la percepción típica de “consultorio alternativo”.</w:t>
      </w:r>
    </w:p>
    <w:p>
      <w:pPr>
        <w:pStyle w:val="ListParagraph"/>
        <w:numPr>
          <w:ilvl w:val="0"/>
          <w:numId w:val="3"/>
        </w:numPr>
        <w:spacing w:after="60" w:line="320"/>
      </w:pPr>
      <w:r>
        <w:rPr>
          <w:rFonts w:ascii="Arial" w:cs="Arial" w:eastAsia="Arial" w:hAnsi="Arial"/>
          <w:b/>
          <w:bCs/>
          <w:color w:val="2C2220"/>
          <w:sz w:val="20"/>
          <w:szCs w:val="20"/>
        </w:rPr>
        <w:t xml:space="preserve">Coherencia omnicanal: </w:t>
      </w:r>
      <w:r>
        <w:rPr>
          <w:rFonts w:ascii="Arial" w:cs="Arial" w:eastAsia="Arial" w:hAnsi="Arial"/>
          <w:color w:val="2C2220"/>
          <w:sz w:val="20"/>
          <w:szCs w:val="20"/>
        </w:rPr>
        <w:t xml:space="preserve">La misma identidad visual se aplica al sitio web, la plataforma clínica, el centro físico, el podcast y los materiales impresos.</w:t>
      </w:r>
    </w:p>
    <w:p>
      <w:pPr>
        <w:pStyle w:val="ListParagraph"/>
        <w:numPr>
          <w:ilvl w:val="0"/>
          <w:numId w:val="3"/>
        </w:numPr>
        <w:spacing w:after="60" w:line="320"/>
      </w:pPr>
      <w:r>
        <w:rPr>
          <w:rFonts w:ascii="Arial" w:cs="Arial" w:eastAsia="Arial" w:hAnsi="Arial"/>
          <w:b/>
          <w:bCs/>
          <w:color w:val="2C2220"/>
          <w:sz w:val="20"/>
          <w:szCs w:val="20"/>
        </w:rPr>
        <w:t xml:space="preserve">Materiales listos para inversión: </w:t>
      </w:r>
      <w:r>
        <w:rPr>
          <w:rFonts w:ascii="Arial" w:cs="Arial" w:eastAsia="Arial" w:hAnsi="Arial"/>
          <w:color w:val="2C2220"/>
          <w:sz w:val="20"/>
          <w:szCs w:val="20"/>
        </w:rPr>
        <w:t xml:space="preserve">Presentaciones profesionales, colateral de marca y documentos comerciales que permiten buscar alianzas o financiamiento con credibilidad.</w:t>
      </w:r>
    </w:p>
    <w:p>
      <w:pPr>
        <w:pStyle w:val="ListParagraph"/>
        <w:numPr>
          <w:ilvl w:val="0"/>
          <w:numId w:val="3"/>
        </w:numPr>
        <w:spacing w:after="60" w:line="320"/>
      </w:pPr>
      <w:r>
        <w:rPr>
          <w:rFonts w:ascii="Arial" w:cs="Arial" w:eastAsia="Arial" w:hAnsi="Arial"/>
          <w:b/>
          <w:bCs/>
          <w:color w:val="2C2220"/>
          <w:sz w:val="20"/>
          <w:szCs w:val="20"/>
        </w:rPr>
        <w:t xml:space="preserve">Accesibilidad WCAG AA: </w:t>
      </w:r>
      <w:r>
        <w:rPr>
          <w:rFonts w:ascii="Arial" w:cs="Arial" w:eastAsia="Arial" w:hAnsi="Arial"/>
          <w:color w:val="2C2220"/>
          <w:sz w:val="20"/>
          <w:szCs w:val="20"/>
        </w:rPr>
        <w:t xml:space="preserve">Contrastes verificados, tipografía legible, paleta cromática que funciona para personas con daltonismo.</w:t>
      </w:r>
    </w:p>
    <w:p>
      <w:pPr>
        <w:pStyle w:val="Heading2"/>
        <w:spacing w:before="280" w:after="160"/>
      </w:pPr>
      <w:r>
        <w:rPr>
          <w:rFonts w:ascii="Georgia" w:cs="Georgia" w:eastAsia="Georgia" w:hAnsi="Georgia"/>
          <w:b/>
          <w:bCs/>
          <w:color w:val="C4704A"/>
          <w:sz w:val="26"/>
          <w:szCs w:val="26"/>
        </w:rPr>
        <w:t xml:space="preserve">2.2 Para Savia Studio</w:t>
      </w:r>
    </w:p>
    <w:p>
      <w:pPr>
        <w:pStyle w:val="ListParagraph"/>
        <w:numPr>
          <w:ilvl w:val="0"/>
          <w:numId w:val="3"/>
        </w:numPr>
        <w:spacing w:after="60" w:line="320"/>
      </w:pPr>
      <w:r>
        <w:rPr>
          <w:rFonts w:ascii="Arial" w:cs="Arial" w:eastAsia="Arial" w:hAnsi="Arial"/>
          <w:b/>
          <w:bCs/>
          <w:color w:val="2C2220"/>
          <w:sz w:val="20"/>
          <w:szCs w:val="20"/>
        </w:rPr>
        <w:t xml:space="preserve">Caso de estudio integral: </w:t>
      </w:r>
      <w:r>
        <w:rPr>
          <w:rFonts w:ascii="Arial" w:cs="Arial" w:eastAsia="Arial" w:hAnsi="Arial"/>
          <w:color w:val="2C2220"/>
          <w:sz w:val="20"/>
          <w:szCs w:val="20"/>
        </w:rPr>
        <w:t xml:space="preserve">Un ecosistema donde diseño + tecnología + espacio físico convergen bajo una sola identidad visual. Portfolio de alto impacto.</w:t>
      </w:r>
    </w:p>
    <w:p>
      <w:pPr>
        <w:pStyle w:val="ListParagraph"/>
        <w:numPr>
          <w:ilvl w:val="0"/>
          <w:numId w:val="3"/>
        </w:numPr>
        <w:spacing w:after="60" w:line="320"/>
      </w:pPr>
      <w:r>
        <w:rPr>
          <w:rFonts w:ascii="Arial" w:cs="Arial" w:eastAsia="Arial" w:hAnsi="Arial"/>
          <w:b/>
          <w:bCs/>
          <w:color w:val="2C2220"/>
          <w:sz w:val="20"/>
          <w:szCs w:val="20"/>
        </w:rPr>
        <w:t xml:space="preserve">Proyecto de larga vida: </w:t>
      </w:r>
      <w:r>
        <w:rPr>
          <w:rFonts w:ascii="Arial" w:cs="Arial" w:eastAsia="Arial" w:hAnsi="Arial"/>
          <w:color w:val="2C2220"/>
          <w:sz w:val="20"/>
          <w:szCs w:val="20"/>
        </w:rPr>
        <w:t xml:space="preserve">SDC evoluciona en fases (clínica → portal → podcast → comunidad → agenda), generando trabajo continuo de diseño.</w:t>
      </w:r>
    </w:p>
    <w:p>
      <w:pPr>
        <w:pStyle w:val="ListParagraph"/>
        <w:numPr>
          <w:ilvl w:val="0"/>
          <w:numId w:val="3"/>
        </w:numPr>
        <w:spacing w:after="60" w:line="320"/>
      </w:pPr>
      <w:r>
        <w:rPr>
          <w:rFonts w:ascii="Arial" w:cs="Arial" w:eastAsia="Arial" w:hAnsi="Arial"/>
          <w:b/>
          <w:bCs/>
          <w:color w:val="2C2220"/>
          <w:sz w:val="20"/>
          <w:szCs w:val="20"/>
        </w:rPr>
        <w:t xml:space="preserve">Nicho diferenciado: </w:t>
      </w:r>
      <w:r>
        <w:rPr>
          <w:rFonts w:ascii="Arial" w:cs="Arial" w:eastAsia="Arial" w:hAnsi="Arial"/>
          <w:color w:val="2C2220"/>
          <w:sz w:val="20"/>
          <w:szCs w:val="20"/>
        </w:rPr>
        <w:t xml:space="preserve">Expertise en diseño para wellness/salud complementaria, un mercado en crecimiento con poca oferta de diseño de calidad.</w:t>
      </w:r>
    </w:p>
    <w:p>
      <w:pPr>
        <w:pStyle w:val="Heading1"/>
        <w:spacing w:before="360" w:after="200"/>
      </w:pPr>
      <w:r>
        <w:rPr>
          <w:rFonts w:ascii="Georgia" w:cs="Georgia" w:eastAsia="Georgia" w:hAnsi="Georgia"/>
          <w:b/>
          <w:bCs/>
          <w:color w:val="2C2220"/>
          <w:sz w:val="32"/>
          <w:szCs w:val="32"/>
        </w:rPr>
        <w:t xml:space="preserve">3. Análisis FODA</w:t>
      </w:r>
    </w:p>
    <w:p>
      <w:pPr>
        <w:pStyle w:val="Heading2"/>
        <w:spacing w:before="280" w:after="160"/>
      </w:pPr>
      <w:r>
        <w:rPr>
          <w:rFonts w:ascii="Georgia" w:cs="Georgia" w:eastAsia="Georgia" w:hAnsi="Georgia"/>
          <w:b/>
          <w:bCs/>
          <w:color w:val="C4704A"/>
          <w:sz w:val="26"/>
          <w:szCs w:val="26"/>
        </w:rPr>
        <w:t xml:space="preserve">3.1 Fortalezas</w:t>
      </w:r>
    </w:p>
    <w:p>
      <w:pPr>
        <w:pStyle w:val="ListParagraph"/>
        <w:numPr>
          <w:ilvl w:val="0"/>
          <w:numId w:val="4"/>
        </w:numPr>
        <w:spacing w:after="60" w:line="320"/>
      </w:pPr>
      <w:r>
        <w:rPr>
          <w:rFonts w:ascii="Arial" w:cs="Arial" w:eastAsia="Arial" w:hAnsi="Arial"/>
          <w:color w:val="2C2220"/>
          <w:sz w:val="20"/>
          <w:szCs w:val="20"/>
        </w:rPr>
        <w:t xml:space="preserve">Plataforma 100% propietaria y autohosteada con costo mensual ~$0 MXN</w:t>
      </w:r>
    </w:p>
    <w:p>
      <w:pPr>
        <w:pStyle w:val="ListParagraph"/>
        <w:numPr>
          <w:ilvl w:val="0"/>
          <w:numId w:val="4"/>
        </w:numPr>
        <w:spacing w:after="60" w:line="320"/>
      </w:pPr>
      <w:r>
        <w:rPr>
          <w:rFonts w:ascii="Arial" w:cs="Arial" w:eastAsia="Arial" w:hAnsi="Arial"/>
          <w:color w:val="2C2220"/>
          <w:sz w:val="20"/>
          <w:szCs w:val="20"/>
        </w:rPr>
        <w:t xml:space="preserve">Base de datos clínica real: 371 pacientes, 884 sesiones, 5,337 lecturas de chakras</w:t>
      </w:r>
    </w:p>
    <w:p>
      <w:pPr>
        <w:pStyle w:val="ListParagraph"/>
        <w:numPr>
          <w:ilvl w:val="0"/>
          <w:numId w:val="4"/>
        </w:numPr>
        <w:spacing w:after="60" w:line="320"/>
      </w:pPr>
      <w:r>
        <w:rPr>
          <w:rFonts w:ascii="Arial" w:cs="Arial" w:eastAsia="Arial" w:hAnsi="Arial"/>
          <w:color w:val="2C2220"/>
          <w:sz w:val="20"/>
          <w:szCs w:val="20"/>
        </w:rPr>
        <w:t xml:space="preserve">Cumplimiento normativo verificable (NOM-004-SSA3-2012 + LFPDPPP)</w:t>
      </w:r>
    </w:p>
    <w:p>
      <w:pPr>
        <w:pStyle w:val="ListParagraph"/>
        <w:numPr>
          <w:ilvl w:val="0"/>
          <w:numId w:val="4"/>
        </w:numPr>
        <w:spacing w:after="60" w:line="320"/>
      </w:pPr>
      <w:r>
        <w:rPr>
          <w:rFonts w:ascii="Arial" w:cs="Arial" w:eastAsia="Arial" w:hAnsi="Arial"/>
          <w:color w:val="2C2220"/>
          <w:sz w:val="20"/>
          <w:szCs w:val="20"/>
        </w:rPr>
        <w:t xml:space="preserve">Cifrado AES-256 de datos personales con pgcrypto + audit log inmutable</w:t>
      </w:r>
    </w:p>
    <w:p>
      <w:pPr>
        <w:pStyle w:val="ListParagraph"/>
        <w:numPr>
          <w:ilvl w:val="0"/>
          <w:numId w:val="4"/>
        </w:numPr>
        <w:spacing w:after="60" w:line="320"/>
      </w:pPr>
      <w:r>
        <w:rPr>
          <w:rFonts w:ascii="Arial" w:cs="Arial" w:eastAsia="Arial" w:hAnsi="Arial"/>
          <w:color w:val="2C2220"/>
          <w:sz w:val="20"/>
          <w:szCs w:val="20"/>
        </w:rPr>
        <w:t xml:space="preserve">Modelo integrado único: sanación + yoga + tecnología como sistema unificado</w:t>
      </w:r>
    </w:p>
    <w:p>
      <w:pPr>
        <w:pStyle w:val="ListParagraph"/>
        <w:numPr>
          <w:ilvl w:val="0"/>
          <w:numId w:val="4"/>
        </w:numPr>
        <w:spacing w:after="60" w:line="320"/>
      </w:pPr>
      <w:r>
        <w:rPr>
          <w:rFonts w:ascii="Arial" w:cs="Arial" w:eastAsia="Arial" w:hAnsi="Arial"/>
          <w:color w:val="2C2220"/>
          <w:sz w:val="20"/>
          <w:szCs w:val="20"/>
        </w:rPr>
        <w:t xml:space="preserve">Identidad visual premium (Savia Studio v3.0) con WCAG AA verificado</w:t>
      </w:r>
    </w:p>
    <w:p>
      <w:pPr>
        <w:pStyle w:val="ListParagraph"/>
        <w:numPr>
          <w:ilvl w:val="0"/>
          <w:numId w:val="4"/>
        </w:numPr>
        <w:spacing w:after="60" w:line="320"/>
      </w:pPr>
      <w:r>
        <w:rPr>
          <w:rFonts w:ascii="Arial" w:cs="Arial" w:eastAsia="Arial" w:hAnsi="Arial"/>
          <w:color w:val="2C2220"/>
          <w:sz w:val="20"/>
          <w:szCs w:val="20"/>
        </w:rPr>
        <w:t xml:space="preserve">Equipo complementario: Tanya (terapia + yoga) + Alexa (tecnología)</w:t>
      </w:r>
    </w:p>
    <w:p>
      <w:pPr>
        <w:pStyle w:val="ListParagraph"/>
        <w:numPr>
          <w:ilvl w:val="0"/>
          <w:numId w:val="4"/>
        </w:numPr>
        <w:spacing w:after="60" w:line="320"/>
      </w:pPr>
      <w:r>
        <w:rPr>
          <w:rFonts w:ascii="Arial" w:cs="Arial" w:eastAsia="Arial" w:hAnsi="Arial"/>
          <w:color w:val="2C2220"/>
          <w:sz w:val="20"/>
          <w:szCs w:val="20"/>
        </w:rPr>
        <w:t xml:space="preserve">Hardware dedicado (Beelink SER7, 64GB DDR5, NAS Synology) ya adquirido</w:t>
      </w:r>
    </w:p>
    <w:p>
      <w:pPr>
        <w:pStyle w:val="Heading2"/>
        <w:spacing w:before="280" w:after="160"/>
      </w:pPr>
      <w:r>
        <w:rPr>
          <w:rFonts w:ascii="Georgia" w:cs="Georgia" w:eastAsia="Georgia" w:hAnsi="Georgia"/>
          <w:b/>
          <w:bCs/>
          <w:color w:val="C4704A"/>
          <w:sz w:val="26"/>
          <w:szCs w:val="26"/>
        </w:rPr>
        <w:t xml:space="preserve">3.2 Oportunidades</w:t>
      </w:r>
    </w:p>
    <w:p>
      <w:pPr>
        <w:pStyle w:val="ListParagraph"/>
        <w:numPr>
          <w:ilvl w:val="0"/>
          <w:numId w:val="5"/>
        </w:numPr>
        <w:spacing w:after="60" w:line="320"/>
      </w:pPr>
      <w:r>
        <w:rPr>
          <w:rFonts w:ascii="Arial" w:cs="Arial" w:eastAsia="Arial" w:hAnsi="Arial"/>
          <w:color w:val="2C2220"/>
          <w:sz w:val="20"/>
          <w:szCs w:val="20"/>
        </w:rPr>
        <w:t xml:space="preserve">Mercado de bienestar integral en CDMX en crecimiento sostenido</w:t>
      </w:r>
    </w:p>
    <w:p>
      <w:pPr>
        <w:pStyle w:val="ListParagraph"/>
        <w:numPr>
          <w:ilvl w:val="0"/>
          <w:numId w:val="5"/>
        </w:numPr>
        <w:spacing w:after="60" w:line="320"/>
      </w:pPr>
      <w:r>
        <w:rPr>
          <w:rFonts w:ascii="Arial" w:cs="Arial" w:eastAsia="Arial" w:hAnsi="Arial"/>
          <w:color w:val="2C2220"/>
          <w:sz w:val="20"/>
          <w:szCs w:val="20"/>
        </w:rPr>
        <w:t xml:space="preserve">No existe competencia directa con modelo sanación+yoga+tech integrado</w:t>
      </w:r>
    </w:p>
    <w:p>
      <w:pPr>
        <w:pStyle w:val="ListParagraph"/>
        <w:numPr>
          <w:ilvl w:val="0"/>
          <w:numId w:val="5"/>
        </w:numPr>
        <w:spacing w:after="60" w:line="320"/>
      </w:pPr>
      <w:r>
        <w:rPr>
          <w:rFonts w:ascii="Arial" w:cs="Arial" w:eastAsia="Arial" w:hAnsi="Arial"/>
          <w:color w:val="2C2220"/>
          <w:sz w:val="20"/>
          <w:szCs w:val="20"/>
        </w:rPr>
        <w:t xml:space="preserve">Portal de cursos permite escalar sin límite físico (nacional/internacional)</w:t>
      </w:r>
    </w:p>
    <w:p>
      <w:pPr>
        <w:pStyle w:val="ListParagraph"/>
        <w:numPr>
          <w:ilvl w:val="0"/>
          <w:numId w:val="5"/>
        </w:numPr>
        <w:spacing w:after="60" w:line="320"/>
      </w:pPr>
      <w:r>
        <w:rPr>
          <w:rFonts w:ascii="Arial" w:cs="Arial" w:eastAsia="Arial" w:hAnsi="Arial"/>
          <w:color w:val="2C2220"/>
          <w:sz w:val="20"/>
          <w:szCs w:val="20"/>
        </w:rPr>
        <w:t xml:space="preserve">Centro físico en Jardines del Pedregal = mercado de alto poder adquisitivo</w:t>
      </w:r>
    </w:p>
    <w:p>
      <w:pPr>
        <w:pStyle w:val="ListParagraph"/>
        <w:numPr>
          <w:ilvl w:val="0"/>
          <w:numId w:val="5"/>
        </w:numPr>
        <w:spacing w:after="60" w:line="320"/>
      </w:pPr>
      <w:r>
        <w:rPr>
          <w:rFonts w:ascii="Arial" w:cs="Arial" w:eastAsia="Arial" w:hAnsi="Arial"/>
          <w:color w:val="2C2220"/>
          <w:sz w:val="20"/>
          <w:szCs w:val="20"/>
        </w:rPr>
        <w:t xml:space="preserve">Podcast como canal de posicionamiento orgánico (costo marginal = $0)</w:t>
      </w:r>
    </w:p>
    <w:p>
      <w:pPr>
        <w:pStyle w:val="ListParagraph"/>
        <w:numPr>
          <w:ilvl w:val="0"/>
          <w:numId w:val="5"/>
        </w:numPr>
        <w:spacing w:after="60" w:line="320"/>
      </w:pPr>
      <w:r>
        <w:rPr>
          <w:rFonts w:ascii="Arial" w:cs="Arial" w:eastAsia="Arial" w:hAnsi="Arial"/>
          <w:color w:val="2C2220"/>
          <w:sz w:val="20"/>
          <w:szCs w:val="20"/>
        </w:rPr>
        <w:t xml:space="preserve">Membresías generan ingreso recurrente predecible (no solo por sesión)</w:t>
      </w:r>
    </w:p>
    <w:p>
      <w:pPr>
        <w:pStyle w:val="ListParagraph"/>
        <w:numPr>
          <w:ilvl w:val="0"/>
          <w:numId w:val="5"/>
        </w:numPr>
        <w:spacing w:after="60" w:line="320"/>
      </w:pPr>
      <w:r>
        <w:rPr>
          <w:rFonts w:ascii="Arial" w:cs="Arial" w:eastAsia="Arial" w:hAnsi="Arial"/>
          <w:color w:val="2C2220"/>
          <w:sz w:val="20"/>
          <w:szCs w:val="20"/>
        </w:rPr>
        <w:t xml:space="preserve">Comunidad digital (Discourse) genera retención y referidos</w:t>
      </w:r>
    </w:p>
    <w:p>
      <w:pPr>
        <w:pStyle w:val="ListParagraph"/>
        <w:numPr>
          <w:ilvl w:val="0"/>
          <w:numId w:val="5"/>
        </w:numPr>
        <w:spacing w:after="60" w:line="320"/>
      </w:pPr>
      <w:r>
        <w:rPr>
          <w:rFonts w:ascii="Arial" w:cs="Arial" w:eastAsia="Arial" w:hAnsi="Arial"/>
          <w:color w:val="2C2220"/>
          <w:sz w:val="20"/>
          <w:szCs w:val="20"/>
        </w:rPr>
        <w:t xml:space="preserve">Expansión a wellness corporativo (B2B) con la misma infraestructura</w:t>
      </w:r>
    </w:p>
    <w:p>
      <w:pPr>
        <w:pStyle w:val="Heading2"/>
        <w:spacing w:before="280" w:after="160"/>
      </w:pPr>
      <w:r>
        <w:rPr>
          <w:rFonts w:ascii="Georgia" w:cs="Georgia" w:eastAsia="Georgia" w:hAnsi="Georgia"/>
          <w:b/>
          <w:bCs/>
          <w:color w:val="C4704A"/>
          <w:sz w:val="26"/>
          <w:szCs w:val="26"/>
        </w:rPr>
        <w:t xml:space="preserve">3.3 Debilidades</w:t>
      </w:r>
    </w:p>
    <w:p>
      <w:pPr>
        <w:pStyle w:val="ListParagraph"/>
        <w:numPr>
          <w:ilvl w:val="0"/>
          <w:numId w:val="6"/>
        </w:numPr>
        <w:spacing w:after="60" w:line="320"/>
      </w:pPr>
      <w:r>
        <w:rPr>
          <w:rFonts w:ascii="Arial" w:cs="Arial" w:eastAsia="Arial" w:hAnsi="Arial"/>
          <w:color w:val="2C2220"/>
          <w:sz w:val="20"/>
          <w:szCs w:val="20"/>
        </w:rPr>
        <w:t xml:space="preserve">Equipo de 2 personas limita capacidad de ejecución simultánea</w:t>
      </w:r>
    </w:p>
    <w:p>
      <w:pPr>
        <w:pStyle w:val="ListParagraph"/>
        <w:numPr>
          <w:ilvl w:val="0"/>
          <w:numId w:val="6"/>
        </w:numPr>
        <w:spacing w:after="60" w:line="320"/>
      </w:pPr>
      <w:r>
        <w:rPr>
          <w:rFonts w:ascii="Arial" w:cs="Arial" w:eastAsia="Arial" w:hAnsi="Arial"/>
          <w:color w:val="2C2220"/>
          <w:sz w:val="20"/>
          <w:szCs w:val="20"/>
        </w:rPr>
        <w:t xml:space="preserve">Centro físico aún en construcción (no hay espacio presencial propio)</w:t>
      </w:r>
    </w:p>
    <w:p>
      <w:pPr>
        <w:pStyle w:val="ListParagraph"/>
        <w:numPr>
          <w:ilvl w:val="0"/>
          <w:numId w:val="6"/>
        </w:numPr>
        <w:spacing w:after="60" w:line="320"/>
      </w:pPr>
      <w:r>
        <w:rPr>
          <w:rFonts w:ascii="Arial" w:cs="Arial" w:eastAsia="Arial" w:hAnsi="Arial"/>
          <w:color w:val="2C2220"/>
          <w:sz w:val="20"/>
          <w:szCs w:val="20"/>
        </w:rPr>
        <w:t xml:space="preserve">Infraestructura en domicilio personal (single point of failure)</w:t>
      </w:r>
    </w:p>
    <w:p>
      <w:pPr>
        <w:pStyle w:val="ListParagraph"/>
        <w:numPr>
          <w:ilvl w:val="0"/>
          <w:numId w:val="6"/>
        </w:numPr>
        <w:spacing w:after="60" w:line="320"/>
      </w:pPr>
      <w:r>
        <w:rPr>
          <w:rFonts w:ascii="Arial" w:cs="Arial" w:eastAsia="Arial" w:hAnsi="Arial"/>
          <w:color w:val="2C2220"/>
          <w:sz w:val="20"/>
          <w:szCs w:val="20"/>
        </w:rPr>
        <w:t xml:space="preserve">Fase 2 (portal, cursos, membresías) aún no iniciada</w:t>
      </w:r>
    </w:p>
    <w:p>
      <w:pPr>
        <w:pStyle w:val="ListParagraph"/>
        <w:numPr>
          <w:ilvl w:val="0"/>
          <w:numId w:val="6"/>
        </w:numPr>
        <w:spacing w:after="60" w:line="320"/>
      </w:pPr>
      <w:r>
        <w:rPr>
          <w:rFonts w:ascii="Arial" w:cs="Arial" w:eastAsia="Arial" w:hAnsi="Arial"/>
          <w:color w:val="2C2220"/>
          <w:sz w:val="20"/>
          <w:szCs w:val="20"/>
        </w:rPr>
        <w:t xml:space="preserve">Sin CI/CD pipeline ni tests automatizados (deuda técnica)</w:t>
      </w:r>
    </w:p>
    <w:p>
      <w:pPr>
        <w:pStyle w:val="ListParagraph"/>
        <w:numPr>
          <w:ilvl w:val="0"/>
          <w:numId w:val="6"/>
        </w:numPr>
        <w:spacing w:after="60" w:line="320"/>
      </w:pPr>
      <w:r>
        <w:rPr>
          <w:rFonts w:ascii="Arial" w:cs="Arial" w:eastAsia="Arial" w:hAnsi="Arial"/>
          <w:color w:val="2C2220"/>
          <w:sz w:val="20"/>
          <w:szCs w:val="20"/>
        </w:rPr>
        <w:t xml:space="preserve">CSP y flujo 2FA end-to-end pendientes de completar</w:t>
      </w:r>
    </w:p>
    <w:p>
      <w:pPr>
        <w:pStyle w:val="ListParagraph"/>
        <w:numPr>
          <w:ilvl w:val="0"/>
          <w:numId w:val="6"/>
        </w:numPr>
        <w:spacing w:after="60" w:line="320"/>
      </w:pPr>
      <w:r>
        <w:rPr>
          <w:rFonts w:ascii="Arial" w:cs="Arial" w:eastAsia="Arial" w:hAnsi="Arial"/>
          <w:color w:val="2C2220"/>
          <w:sz w:val="20"/>
          <w:szCs w:val="20"/>
        </w:rPr>
        <w:t xml:space="preserve">Marketing digital incipiente; presencia en redes por desarrollar</w:t>
      </w:r>
    </w:p>
    <w:p>
      <w:pPr>
        <w:pStyle w:val="ListParagraph"/>
        <w:numPr>
          <w:ilvl w:val="0"/>
          <w:numId w:val="6"/>
        </w:numPr>
        <w:spacing w:after="60" w:line="320"/>
      </w:pPr>
      <w:r>
        <w:rPr>
          <w:rFonts w:ascii="Arial" w:cs="Arial" w:eastAsia="Arial" w:hAnsi="Arial"/>
          <w:color w:val="2C2220"/>
          <w:sz w:val="20"/>
          <w:szCs w:val="20"/>
        </w:rPr>
        <w:t xml:space="preserve">Percepción pública del nicho como “alternativo” o no científico</w:t>
      </w:r>
    </w:p>
    <w:p>
      <w:pPr>
        <w:pStyle w:val="Heading2"/>
        <w:spacing w:before="280" w:after="160"/>
      </w:pPr>
      <w:r>
        <w:rPr>
          <w:rFonts w:ascii="Georgia" w:cs="Georgia" w:eastAsia="Georgia" w:hAnsi="Georgia"/>
          <w:b/>
          <w:bCs/>
          <w:color w:val="C4704A"/>
          <w:sz w:val="26"/>
          <w:szCs w:val="26"/>
        </w:rPr>
        <w:t xml:space="preserve">3.4 Amenazas</w:t>
      </w:r>
    </w:p>
    <w:p>
      <w:pPr>
        <w:pStyle w:val="ListParagraph"/>
        <w:numPr>
          <w:ilvl w:val="0"/>
          <w:numId w:val="7"/>
        </w:numPr>
        <w:spacing w:after="60" w:line="320"/>
      </w:pPr>
      <w:r>
        <w:rPr>
          <w:rFonts w:ascii="Arial" w:cs="Arial" w:eastAsia="Arial" w:hAnsi="Arial"/>
          <w:color w:val="2C2220"/>
          <w:sz w:val="20"/>
          <w:szCs w:val="20"/>
        </w:rPr>
        <w:t xml:space="preserve">Posible regulación restrictiva de prácticas de salud complementaria en México</w:t>
      </w:r>
    </w:p>
    <w:p>
      <w:pPr>
        <w:pStyle w:val="ListParagraph"/>
        <w:numPr>
          <w:ilvl w:val="0"/>
          <w:numId w:val="7"/>
        </w:numPr>
        <w:spacing w:after="60" w:line="320"/>
      </w:pPr>
      <w:r>
        <w:rPr>
          <w:rFonts w:ascii="Arial" w:cs="Arial" w:eastAsia="Arial" w:hAnsi="Arial"/>
          <w:color w:val="2C2220"/>
          <w:sz w:val="20"/>
          <w:szCs w:val="20"/>
        </w:rPr>
        <w:t xml:space="preserve">Plataformas SaaS wellness con capital (Mindbody, Vagaro) entran al mercado latino</w:t>
      </w:r>
    </w:p>
    <w:p>
      <w:pPr>
        <w:pStyle w:val="ListParagraph"/>
        <w:numPr>
          <w:ilvl w:val="0"/>
          <w:numId w:val="7"/>
        </w:numPr>
        <w:spacing w:after="60" w:line="320"/>
      </w:pPr>
      <w:r>
        <w:rPr>
          <w:rFonts w:ascii="Arial" w:cs="Arial" w:eastAsia="Arial" w:hAnsi="Arial"/>
          <w:color w:val="2C2220"/>
          <w:sz w:val="20"/>
          <w:szCs w:val="20"/>
        </w:rPr>
        <w:t xml:space="preserve">Cortes eléctricos o de internet afectan disponibilidad del servicio</w:t>
      </w:r>
    </w:p>
    <w:p>
      <w:pPr>
        <w:pStyle w:val="ListParagraph"/>
        <w:numPr>
          <w:ilvl w:val="0"/>
          <w:numId w:val="7"/>
        </w:numPr>
        <w:spacing w:after="60" w:line="320"/>
      </w:pPr>
      <w:r>
        <w:rPr>
          <w:rFonts w:ascii="Arial" w:cs="Arial" w:eastAsia="Arial" w:hAnsi="Arial"/>
          <w:color w:val="2C2220"/>
          <w:sz w:val="20"/>
          <w:szCs w:val="20"/>
        </w:rPr>
        <w:t xml:space="preserve">Escepticismo del público general hacia sanación energética</w:t>
      </w:r>
    </w:p>
    <w:p>
      <w:pPr>
        <w:pStyle w:val="ListParagraph"/>
        <w:numPr>
          <w:ilvl w:val="0"/>
          <w:numId w:val="7"/>
        </w:numPr>
        <w:spacing w:after="60" w:line="320"/>
      </w:pPr>
      <w:r>
        <w:rPr>
          <w:rFonts w:ascii="Arial" w:cs="Arial" w:eastAsia="Arial" w:hAnsi="Arial"/>
          <w:color w:val="2C2220"/>
          <w:sz w:val="20"/>
          <w:szCs w:val="20"/>
        </w:rPr>
        <w:t xml:space="preserve">Dependencia del tier gratuito de Cloudflare para operación crítica</w:t>
      </w:r>
    </w:p>
    <w:p>
      <w:pPr>
        <w:pStyle w:val="ListParagraph"/>
        <w:numPr>
          <w:ilvl w:val="0"/>
          <w:numId w:val="7"/>
        </w:numPr>
        <w:spacing w:after="60" w:line="320"/>
      </w:pPr>
      <w:r>
        <w:rPr>
          <w:rFonts w:ascii="Arial" w:cs="Arial" w:eastAsia="Arial" w:hAnsi="Arial"/>
          <w:color w:val="2C2220"/>
          <w:sz w:val="20"/>
          <w:szCs w:val="20"/>
        </w:rPr>
        <w:t xml:space="preserve">Dificultad de escalar el equipo sin perder calidad del servicio 1:1</w:t>
      </w:r>
    </w:p>
    <w:p>
      <w:pPr>
        <w:pStyle w:val="ListParagraph"/>
        <w:numPr>
          <w:ilvl w:val="0"/>
          <w:numId w:val="7"/>
        </w:numPr>
        <w:spacing w:after="60" w:line="320"/>
      </w:pPr>
      <w:r>
        <w:rPr>
          <w:rFonts w:ascii="Arial" w:cs="Arial" w:eastAsia="Arial" w:hAnsi="Arial"/>
          <w:color w:val="2C2220"/>
          <w:sz w:val="20"/>
          <w:szCs w:val="20"/>
        </w:rPr>
        <w:t xml:space="preserve">Estudios de yoga establecidos con comunidad y branding consolidado</w:t>
      </w:r>
    </w:p>
    <w:p>
      <w:pPr>
        <w:pStyle w:val="ListParagraph"/>
        <w:numPr>
          <w:ilvl w:val="0"/>
          <w:numId w:val="7"/>
        </w:numPr>
        <w:spacing w:after="60" w:line="320"/>
      </w:pPr>
      <w:r>
        <w:rPr>
          <w:rFonts w:ascii="Arial" w:cs="Arial" w:eastAsia="Arial" w:hAnsi="Arial"/>
          <w:color w:val="2C2220"/>
          <w:sz w:val="20"/>
          <w:szCs w:val="20"/>
        </w:rPr>
        <w:t xml:space="preserve">Modelo replicable por terceros sin barreras de propiedad intelectual formal</w:t>
      </w:r>
    </w:p>
    <w:p>
      <w:pPr>
        <w:pStyle w:val="Heading1"/>
        <w:spacing w:before="360" w:after="200"/>
      </w:pPr>
      <w:r>
        <w:rPr>
          <w:rFonts w:ascii="Georgia" w:cs="Georgia" w:eastAsia="Georgia" w:hAnsi="Georgia"/>
          <w:b/>
          <w:bCs/>
          <w:color w:val="2C2220"/>
          <w:sz w:val="32"/>
          <w:szCs w:val="32"/>
        </w:rPr>
        <w:t xml:space="preserve">4. Formato del Proyecto</w:t>
      </w:r>
    </w:p>
    <w:p>
      <w:pPr>
        <w:spacing w:after="120" w:line="340"/>
        <w:jc w:val="both"/>
      </w:pPr>
      <w:r>
        <w:rPr>
          <w:rFonts w:ascii="Arial" w:cs="Arial" w:eastAsia="Arial" w:hAnsi="Arial"/>
          <w:color w:val="2C2220"/>
          <w:sz w:val="21"/>
          <w:szCs w:val="21"/>
        </w:rPr>
        <w:t xml:space="preserve">El proyecto se estructura en tres capas que operan de forma coordinada:</w:t>
      </w:r>
    </w:p>
    <w:p>
      <w:pPr>
        <w:pStyle w:val="Heading2"/>
        <w:spacing w:before="280" w:after="160"/>
      </w:pPr>
      <w:r>
        <w:rPr>
          <w:rFonts w:ascii="Georgia" w:cs="Georgia" w:eastAsia="Georgia" w:hAnsi="Georgia"/>
          <w:b/>
          <w:bCs/>
          <w:color w:val="C4704A"/>
          <w:sz w:val="26"/>
          <w:szCs w:val="26"/>
        </w:rPr>
        <w:t xml:space="preserve">4.1 Capa Física</w:t>
      </w:r>
    </w:p>
    <w:p>
      <w:pPr>
        <w:spacing w:after="120" w:line="340"/>
        <w:jc w:val="both"/>
      </w:pPr>
      <w:r>
        <w:rPr>
          <w:rFonts w:ascii="Arial" w:cs="Arial" w:eastAsia="Arial" w:hAnsi="Arial"/>
          <w:color w:val="2C2220"/>
          <w:sz w:val="21"/>
          <w:szCs w:val="21"/>
        </w:rPr>
        <w:t xml:space="preserve">Centro de sanación y yoga en Jardines del Pedregal, CDMX (en construcción). Espacio diseñado para sesiones individuales de sanación cuántica, prácticas de yoga terapéutico en grupo reducido, y consultas de seguimiento. La identidad visual de Savia Studio se aplica al interiorismo, señalética y materiales del espacio.</w:t>
      </w:r>
    </w:p>
    <w:p>
      <w:pPr>
        <w:pStyle w:val="Heading2"/>
        <w:spacing w:before="280" w:after="160"/>
      </w:pPr>
      <w:r>
        <w:rPr>
          <w:rFonts w:ascii="Georgia" w:cs="Georgia" w:eastAsia="Georgia" w:hAnsi="Georgia"/>
          <w:b/>
          <w:bCs/>
          <w:color w:val="C4704A"/>
          <w:sz w:val="26"/>
          <w:szCs w:val="26"/>
        </w:rPr>
        <w:t xml:space="preserve">4.2 Capa Digital</w:t>
      </w:r>
    </w:p>
    <w:p>
      <w:pPr>
        <w:spacing w:after="120" w:line="340"/>
        <w:jc w:val="both"/>
      </w:pPr>
      <w:r>
        <w:rPr>
          <w:rFonts w:ascii="Arial" w:cs="Arial" w:eastAsia="Arial" w:hAnsi="Arial"/>
          <w:color w:val="2C2220"/>
          <w:sz w:val="21"/>
          <w:szCs w:val="21"/>
        </w:rPr>
        <w:t xml:space="preserve">Ecosistema de 5 componentes tecnológicos: plataforma clínica (Fase 1 completa), portal de cursos y membresías (Fase 2), podcast (planeado), comunidad Discourse (planeada), y agenda Cal.com (planeada). Todo autohosteado en servidor dedicado (Beelink SER7) + NAS Synology, con acceso público vía Cloudflare Tunnel.</w:t>
      </w:r>
    </w:p>
    <w:p>
      <w:pPr>
        <w:pStyle w:val="Heading2"/>
        <w:spacing w:before="280" w:after="160"/>
      </w:pPr>
      <w:r>
        <w:rPr>
          <w:rFonts w:ascii="Georgia" w:cs="Georgia" w:eastAsia="Georgia" w:hAnsi="Georgia"/>
          <w:b/>
          <w:bCs/>
          <w:color w:val="C4704A"/>
          <w:sz w:val="26"/>
          <w:szCs w:val="26"/>
        </w:rPr>
        <w:t xml:space="preserve">4.3 Capa de Contenido</w:t>
      </w:r>
    </w:p>
    <w:p>
      <w:pPr>
        <w:spacing w:after="120" w:line="340"/>
        <w:jc w:val="both"/>
      </w:pPr>
      <w:r>
        <w:rPr>
          <w:rFonts w:ascii="Arial" w:cs="Arial" w:eastAsia="Arial" w:hAnsi="Arial"/>
          <w:color w:val="2C2220"/>
          <w:sz w:val="21"/>
          <w:szCs w:val="21"/>
        </w:rPr>
        <w:t xml:space="preserve">Gestionada por Tanya vía Directus CMS (headless, self-hosted). Incluye: blog terapéutico, catálogo de cursos, prácticas de yoga segmentadas por tema/bloqueo, diccionarios terapéuticos (sintomatología + chakras), y episodios del podcast. La plataforma no enseña yoga desde cero, sino que acompaña al paciente en la aplicación de lo aprendido dentro de su proceso personal.</w:t>
      </w:r>
    </w:p>
    <w:p>
      <w:pPr>
        <w:pStyle w:val="Heading1"/>
        <w:spacing w:before="360" w:after="200"/>
      </w:pPr>
      <w:r>
        <w:rPr>
          <w:rFonts w:ascii="Georgia" w:cs="Georgia" w:eastAsia="Georgia" w:hAnsi="Georgia"/>
          <w:b/>
          <w:bCs/>
          <w:color w:val="2C2220"/>
          <w:sz w:val="32"/>
          <w:szCs w:val="32"/>
        </w:rPr>
        <w:t xml:space="preserve">5. Costo de Desarrollo</w:t>
      </w:r>
    </w:p>
    <w:p>
      <w:pPr>
        <w:spacing w:after="120" w:line="340"/>
        <w:jc w:val="both"/>
      </w:pPr>
      <w:r>
        <w:rPr>
          <w:rFonts w:ascii="Arial" w:cs="Arial" w:eastAsia="Arial" w:hAnsi="Arial"/>
          <w:color w:val="2C2220"/>
          <w:sz w:val="21"/>
          <w:szCs w:val="21"/>
        </w:rPr>
        <w:t xml:space="preserve">Desglose del costo de desarrollo del ecosistema digital, excluyendo la adquisición y adecuación del centro físico. Los costos reflejan el trabajo realizado por Alexa Serrano (desarrollo técnico) y Savia Studio (diseño e identidad visual).</w:t>
      </w:r>
    </w:p>
    <w:p>
      <w:pPr>
        <w:pStyle w:val="Heading2"/>
        <w:spacing w:before="280" w:after="160"/>
      </w:pPr>
      <w:r>
        <w:rPr>
          <w:rFonts w:ascii="Georgia" w:cs="Georgia" w:eastAsia="Georgia" w:hAnsi="Georgia"/>
          <w:b/>
          <w:bCs/>
          <w:color w:val="C4704A"/>
          <w:sz w:val="26"/>
          <w:szCs w:val="26"/>
        </w:rPr>
        <w:t xml:space="preserve">5.1 Desarrollo Técnico (Alexa Serrano)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Concepto</w:t>
            </w:r>
          </w:p>
        </w:tc>
        <w:tc>
          <w:tcPr>
            <w:tcW w:type="dxa" w:w="390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Monto MXN</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Arquitectura e infraestructura (servidor, Docker, red, VPN, DNS, SSL)</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$35,000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Backend FastAPI + PostgreSQL + pgcrypto + Redis + Alembic (12 migraciones)</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$65,000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Frontend Next.js 14 + TypeScript + Tailwind + shadcn/ui (23 páginas/componentes)</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$55,000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Wizard de sesión config-driven (9 terapias, 8 pasos dinámicos)</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$40,000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Seguridad: JWT RS256, refresh tokens, 2FA, rate limiting, audit log</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$25,000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Migración de datos Notion (371 clientes, 884 sesiones, scripts ETL)</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$20,000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PDF export (WeasyPrint), formulario público, dashboard, deploy</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$20,000</w:t>
            </w:r>
          </w:p>
        </w:tc>
      </w:tr>
      <w:tr>
        <w:tc>
          <w:tcPr>
            <w:tcW w:type="dxa" w:w="54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SUBTOTAL DESARROLLO TÉCNICO</w:t>
            </w:r>
          </w:p>
        </w:tc>
        <w:tc>
          <w:tcPr>
            <w:tcW w:type="dxa" w:w="390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right"/>
            </w:pPr>
            <w:r>
              <w:rPr>
                <w:rFonts w:ascii="Arial" w:cs="Arial" w:eastAsia="Arial" w:hAnsi="Arial"/>
                <w:b/>
                <w:bCs/>
                <w:color w:val="2C2220"/>
                <w:sz w:val="19"/>
                <w:szCs w:val="19"/>
              </w:rPr>
              <w:t xml:space="preserve">$260,000</w:t>
            </w:r>
          </w:p>
        </w:tc>
      </w:tr>
    </w:tbl>
    <w:p>
      <w:pPr>
        <w:spacing w:after="80"/>
      </w:pPr>
    </w:p>
    <w:p>
      <w:pPr>
        <w:pStyle w:val="Heading2"/>
        <w:spacing w:before="280" w:after="160"/>
      </w:pPr>
      <w:r>
        <w:rPr>
          <w:rFonts w:ascii="Georgia" w:cs="Georgia" w:eastAsia="Georgia" w:hAnsi="Georgia"/>
          <w:b/>
          <w:bCs/>
          <w:color w:val="C4704A"/>
          <w:sz w:val="26"/>
          <w:szCs w:val="26"/>
        </w:rPr>
        <w:t xml:space="preserve">5.2 Diseño e Identidad Visual (Savia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Concepto</w:t>
            </w:r>
          </w:p>
        </w:tc>
        <w:tc>
          <w:tcPr>
            <w:tcW w:type="dxa" w:w="390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Monto MXN (estimado)</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Auditoría visual completa + Sistema de diseño v3.0</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$35,000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Branding: logo, paleta, tipografía, guía de marca</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$25,000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Diseño de presentaciones y materiales de comunicación</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$15,000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Diseño de interiorismo/señalética del centro (concepto)</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$20,000</w:t>
            </w:r>
          </w:p>
        </w:tc>
      </w:tr>
      <w:tr>
        <w:tc>
          <w:tcPr>
            <w:tcW w:type="dxa" w:w="54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SUBTOTAL DISEÑO</w:t>
            </w:r>
          </w:p>
        </w:tc>
        <w:tc>
          <w:tcPr>
            <w:tcW w:type="dxa" w:w="390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right"/>
            </w:pPr>
            <w:r>
              <w:rPr>
                <w:rFonts w:ascii="Arial" w:cs="Arial" w:eastAsia="Arial" w:hAnsi="Arial"/>
                <w:b/>
                <w:bCs/>
                <w:color w:val="2C2220"/>
                <w:sz w:val="19"/>
                <w:szCs w:val="19"/>
              </w:rPr>
              <w:t xml:space="preserve">~$95,000</w:t>
            </w:r>
          </w:p>
        </w:tc>
      </w:tr>
    </w:tbl>
    <w:p>
      <w:pPr>
        <w:spacing w:after="80"/>
      </w:pPr>
    </w:p>
    <w:p>
      <w:pPr>
        <w:pStyle w:val="Heading2"/>
        <w:spacing w:before="280" w:after="160"/>
      </w:pPr>
      <w:r>
        <w:rPr>
          <w:rFonts w:ascii="Georgia" w:cs="Georgia" w:eastAsia="Georgia" w:hAnsi="Georgia"/>
          <w:b/>
          <w:bCs/>
          <w:color w:val="C4704A"/>
          <w:sz w:val="26"/>
          <w:szCs w:val="26"/>
        </w:rPr>
        <w:t xml:space="preserve">5.3 Hardware 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Concepto</w:t>
            </w:r>
          </w:p>
        </w:tc>
        <w:tc>
          <w:tcPr>
            <w:tcW w:type="dxa" w:w="390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Monto MXN</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Beelink SER7 (Ryzen 9, 64GB DDR5, 1TB+2TB NVMe)</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$28,000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NAS Synology DS423+ con discos</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$12,000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UPS APC Smart-UPS 1500VA + accesorios de red</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$9,000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Equipo de podcast (audio, video, iluminación)</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$94,800</w:t>
            </w:r>
          </w:p>
        </w:tc>
      </w:tr>
      <w:tr>
        <w:tc>
          <w:tcPr>
            <w:tcW w:type="dxa" w:w="54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SUBTOTAL HARDWARE</w:t>
            </w:r>
          </w:p>
        </w:tc>
        <w:tc>
          <w:tcPr>
            <w:tcW w:type="dxa" w:w="390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right"/>
            </w:pPr>
            <w:r>
              <w:rPr>
                <w:rFonts w:ascii="Arial" w:cs="Arial" w:eastAsia="Arial" w:hAnsi="Arial"/>
                <w:b/>
                <w:bCs/>
                <w:color w:val="2C2220"/>
                <w:sz w:val="19"/>
                <w:szCs w:val="19"/>
              </w:rPr>
              <w:t xml:space="preserve">~$143,800</w:t>
            </w:r>
          </w:p>
        </w:tc>
      </w:tr>
    </w:tbl>
    <w:p>
      <w:pPr>
        <w:spacing w:after="80"/>
      </w:pPr>
    </w:p>
    <w:p>
      <w:pPr>
        <w:pStyle w:val="Heading2"/>
        <w:spacing w:before="280" w:after="160"/>
      </w:pPr>
      <w:r>
        <w:rPr>
          <w:rFonts w:ascii="Georgia" w:cs="Georgia" w:eastAsia="Georgia" w:hAnsi="Georgia"/>
          <w:b/>
          <w:bCs/>
          <w:color w:val="C4704A"/>
          <w:sz w:val="26"/>
          <w:szCs w:val="26"/>
        </w:rPr>
        <w:t xml:space="preserve">5.4 Inversión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Rubro</w:t>
            </w:r>
          </w:p>
        </w:tc>
        <w:tc>
          <w:tcPr>
            <w:tcW w:type="dxa" w:w="390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Monto MXN</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Desarrollo técnico (Alexa)</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$260,000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Diseño e identidad (Savia Studio)</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~$95,000</w:t>
            </w:r>
          </w:p>
        </w:tc>
      </w:tr>
      <w:tr>
        <w:tc>
          <w:tcPr>
            <w:tcW w:type="dxa" w:w="546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Hardware e infraestructura</w:t>
            </w:r>
          </w:p>
        </w:tc>
        <w:tc>
          <w:tcPr>
            <w:tcW w:type="dxa" w:w="390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~$143,800</w:t>
            </w:r>
          </w:p>
        </w:tc>
      </w:tr>
      <w:tr>
        <w:tc>
          <w:tcPr>
            <w:tcW w:type="dxa" w:w="5460"/>
            <w:tcBorders>
              <w:top w:val="single" w:color="D4A592" w:sz="1"/>
              <w:left w:val="single" w:color="D4A592" w:sz="1"/>
              <w:bottom w:val="single" w:color="D4A592" w:sz="1"/>
              <w:right w:val="single" w:color="D4A592" w:sz="1"/>
            </w:tcBorders>
            <w:shd w:fill="C4704A"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TOTAL (sin centro físico)</w:t>
            </w:r>
          </w:p>
        </w:tc>
        <w:tc>
          <w:tcPr>
            <w:tcW w:type="dxa" w:w="3900"/>
            <w:tcBorders>
              <w:top w:val="single" w:color="D4A592" w:sz="1"/>
              <w:left w:val="single" w:color="D4A592" w:sz="1"/>
              <w:bottom w:val="single" w:color="D4A592" w:sz="1"/>
              <w:right w:val="single" w:color="D4A592" w:sz="1"/>
            </w:tcBorders>
            <w:shd w:fill="C4704A" w:val="clear"/>
            <w:tcMar>
              <w:top w:type="dxa" w:w="60"/>
              <w:left w:type="dxa" w:w="120"/>
              <w:bottom w:type="dxa" w:w="60"/>
              <w:right w:type="dxa" w:w="120"/>
            </w:tcMar>
            <w:vAlign w:val="top"/>
          </w:tcPr>
          <w:p>
            <w:pPr>
              <w:jc w:val="right"/>
            </w:pPr>
            <w:r>
              <w:rPr>
                <w:rFonts w:ascii="Arial" w:cs="Arial" w:eastAsia="Arial" w:hAnsi="Arial"/>
                <w:b/>
                <w:bCs/>
                <w:color w:val="2C2220"/>
                <w:sz w:val="19"/>
                <w:szCs w:val="19"/>
              </w:rPr>
              <w:t xml:space="preserve">~$498,800</w:t>
            </w:r>
          </w:p>
        </w:tc>
      </w:tr>
    </w:tbl>
    <w:p>
      <w:pPr>
        <w:spacing w:after="40"/>
      </w:pPr>
    </w:p>
    <w:p>
      <w:pPr>
        <w:spacing w:after="120" w:line="340"/>
        <w:jc w:val="both"/>
      </w:pPr>
      <w:r>
        <w:rPr>
          <w:rFonts w:ascii="Arial" w:cs="Arial" w:eastAsia="Arial" w:hAnsi="Arial"/>
          <w:color w:val="2C2220"/>
          <w:sz w:val="21"/>
          <w:szCs w:val="21"/>
        </w:rPr>
        <w:t xml:space="preserve">Nota: Los montos de Savia Studio son estimados basados en el alcance del trabajo realizado. Los montos de desarrollo técnico y hardware son cifras reales.</w:t>
      </w:r>
    </w:p>
    <w:p>
      <w:pPr>
        <w:pStyle w:val="Heading1"/>
        <w:spacing w:before="360" w:after="200"/>
      </w:pPr>
      <w:r>
        <w:rPr>
          <w:rFonts w:ascii="Georgia" w:cs="Georgia" w:eastAsia="Georgia" w:hAnsi="Georgia"/>
          <w:b/>
          <w:bCs/>
          <w:color w:val="2C2220"/>
          <w:sz w:val="32"/>
          <w:szCs w:val="32"/>
        </w:rPr>
        <w:t xml:space="preserve">6. User Experience</w:t>
      </w:r>
    </w:p>
    <w:p>
      <w:pPr>
        <w:spacing w:after="120" w:line="340"/>
        <w:jc w:val="both"/>
      </w:pPr>
      <w:r>
        <w:rPr>
          <w:rFonts w:ascii="Arial" w:cs="Arial" w:eastAsia="Arial" w:hAnsi="Arial"/>
          <w:color w:val="2C2220"/>
          <w:sz w:val="21"/>
          <w:szCs w:val="21"/>
        </w:rPr>
        <w:t xml:space="preserve">El diseño de experiencia de usuario se estructura en tres artefactos complementarios: el mapa de usuarios (quién usa qué), el journey map (cómo fluye la experiencia) y el diagrama de arquitectura (cómo se conecta todo técnicamente). Los diagramas detallados se presentan como anexo visual interactivo en la versión digital de este documento.</w:t>
      </w:r>
    </w:p>
    <w:p>
      <w:pPr>
        <w:pStyle w:val="Heading2"/>
        <w:spacing w:before="280" w:after="160"/>
      </w:pPr>
      <w:r>
        <w:rPr>
          <w:rFonts w:ascii="Georgia" w:cs="Georgia" w:eastAsia="Georgia" w:hAnsi="Georgia"/>
          <w:b/>
          <w:bCs/>
          <w:color w:val="C4704A"/>
          <w:sz w:val="26"/>
          <w:szCs w:val="26"/>
        </w:rPr>
        <w:t xml:space="preserve">6.1 Mapa de Usuarios</w:t>
      </w:r>
    </w:p>
    <w:p>
      <w:pPr>
        <w:spacing w:after="120" w:line="340"/>
        <w:jc w:val="both"/>
      </w:pPr>
      <w:r>
        <w:rPr>
          <w:rFonts w:ascii="Arial" w:cs="Arial" w:eastAsia="Arial" w:hAnsi="Arial"/>
          <w:color w:val="2C2220"/>
          <w:sz w:val="21"/>
          <w:szCs w:val="21"/>
        </w:rPr>
        <w:t xml:space="preserve">El ecosistema SDC sirve a cinco perfiles de usuario con permisos progresivos:</w:t>
      </w:r>
    </w:p>
    <w:p>
      <w:pPr>
        <w:pStyle w:val="ListParagraph"/>
        <w:numPr>
          <w:ilvl w:val="0"/>
          <w:numId w:val="8"/>
        </w:numPr>
        <w:spacing w:after="60" w:line="320"/>
      </w:pPr>
      <w:r>
        <w:rPr>
          <w:rFonts w:ascii="Arial" w:cs="Arial" w:eastAsia="Arial" w:hAnsi="Arial"/>
          <w:b/>
          <w:bCs/>
          <w:color w:val="2C2220"/>
          <w:sz w:val="20"/>
          <w:szCs w:val="20"/>
        </w:rPr>
        <w:t xml:space="preserve">Visitante: </w:t>
      </w:r>
      <w:r>
        <w:rPr>
          <w:rFonts w:ascii="Arial" w:cs="Arial" w:eastAsia="Arial" w:hAnsi="Arial"/>
          <w:color w:val="2C2220"/>
          <w:sz w:val="20"/>
          <w:szCs w:val="20"/>
        </w:rPr>
        <w:t xml:space="preserve">Accede al sitio web público, blog (Directus CMS), catálogo de cursos, podcast y formulario de registro (/registro). No requiere cuenta.</w:t>
      </w:r>
    </w:p>
    <w:p>
      <w:pPr>
        <w:pStyle w:val="ListParagraph"/>
        <w:numPr>
          <w:ilvl w:val="0"/>
          <w:numId w:val="8"/>
        </w:numPr>
        <w:spacing w:after="60" w:line="320"/>
      </w:pPr>
      <w:r>
        <w:rPr>
          <w:rFonts w:ascii="Arial" w:cs="Arial" w:eastAsia="Arial" w:hAnsi="Arial"/>
          <w:b/>
          <w:bCs/>
          <w:color w:val="2C2220"/>
          <w:sz w:val="20"/>
          <w:szCs w:val="20"/>
        </w:rPr>
        <w:t xml:space="preserve">Paciente: </w:t>
      </w:r>
      <w:r>
        <w:rPr>
          <w:rFonts w:ascii="Arial" w:cs="Arial" w:eastAsia="Arial" w:hAnsi="Arial"/>
          <w:color w:val="2C2220"/>
          <w:sz w:val="20"/>
          <w:szCs w:val="20"/>
        </w:rPr>
        <w:t xml:space="preserve">Completa el formulario de intake (5 secciones, emociones Plutchik). Sus datos se cifran con pgcrypto AES-256. Recibe confirmación por email vía Brevo.</w:t>
      </w:r>
    </w:p>
    <w:p>
      <w:pPr>
        <w:pStyle w:val="ListParagraph"/>
        <w:numPr>
          <w:ilvl w:val="0"/>
          <w:numId w:val="8"/>
        </w:numPr>
        <w:spacing w:after="60" w:line="320"/>
      </w:pPr>
      <w:r>
        <w:rPr>
          <w:rFonts w:ascii="Arial" w:cs="Arial" w:eastAsia="Arial" w:hAnsi="Arial"/>
          <w:b/>
          <w:bCs/>
          <w:color w:val="2C2220"/>
          <w:sz w:val="20"/>
          <w:szCs w:val="20"/>
        </w:rPr>
        <w:t xml:space="preserve">Miembro: </w:t>
      </w:r>
      <w:r>
        <w:rPr>
          <w:rFonts w:ascii="Arial" w:cs="Arial" w:eastAsia="Arial" w:hAnsi="Arial"/>
          <w:color w:val="2C2220"/>
          <w:sz w:val="20"/>
          <w:szCs w:val="20"/>
        </w:rPr>
        <w:t xml:space="preserve">Membresía activa (Stripe). Accede al portal de cursos, prácticas de yoga por tema, diccionarios terapéuticos, progreso personal y comunidad.</w:t>
      </w:r>
    </w:p>
    <w:p>
      <w:pPr>
        <w:pStyle w:val="ListParagraph"/>
        <w:numPr>
          <w:ilvl w:val="0"/>
          <w:numId w:val="8"/>
        </w:numPr>
        <w:spacing w:after="60" w:line="320"/>
      </w:pPr>
      <w:r>
        <w:rPr>
          <w:rFonts w:ascii="Arial" w:cs="Arial" w:eastAsia="Arial" w:hAnsi="Arial"/>
          <w:b/>
          <w:bCs/>
          <w:color w:val="2C2220"/>
          <w:sz w:val="20"/>
          <w:szCs w:val="20"/>
        </w:rPr>
        <w:t xml:space="preserve">Sanador: </w:t>
      </w:r>
      <w:r>
        <w:rPr>
          <w:rFonts w:ascii="Arial" w:cs="Arial" w:eastAsia="Arial" w:hAnsi="Arial"/>
          <w:color w:val="2C2220"/>
          <w:sz w:val="20"/>
          <w:szCs w:val="20"/>
        </w:rPr>
        <w:t xml:space="preserve">Rol clínico. Accede al wizard de sesión, expedientes de sus pacientes (RBAC), dashboard de KPIs. Solo ve sus propias sesiones.</w:t>
      </w:r>
    </w:p>
    <w:p>
      <w:pPr>
        <w:pStyle w:val="ListParagraph"/>
        <w:numPr>
          <w:ilvl w:val="0"/>
          <w:numId w:val="8"/>
        </w:numPr>
        <w:spacing w:after="60" w:line="320"/>
      </w:pPr>
      <w:r>
        <w:rPr>
          <w:rFonts w:ascii="Arial" w:cs="Arial" w:eastAsia="Arial" w:hAnsi="Arial"/>
          <w:b/>
          <w:bCs/>
          <w:color w:val="2C2220"/>
          <w:sz w:val="20"/>
          <w:szCs w:val="20"/>
        </w:rPr>
        <w:t xml:space="preserve">Admin: </w:t>
      </w:r>
      <w:r>
        <w:rPr>
          <w:rFonts w:ascii="Arial" w:cs="Arial" w:eastAsia="Arial" w:hAnsi="Arial"/>
          <w:color w:val="2C2220"/>
          <w:sz w:val="20"/>
          <w:szCs w:val="20"/>
        </w:rPr>
        <w:t xml:space="preserve">Control total. Gestión de usuarios CRUD, audit log, catálogos, configuración 2FA, acceso a Directus CMS, backups. Máximo 3 usuarios admin.</w:t>
      </w:r>
    </w:p>
    <w:p>
      <w:pPr>
        <w:pStyle w:val="Heading2"/>
        <w:spacing w:before="280" w:after="160"/>
      </w:pPr>
      <w:r>
        <w:rPr>
          <w:rFonts w:ascii="Georgia" w:cs="Georgia" w:eastAsia="Georgia" w:hAnsi="Georgia"/>
          <w:b/>
          <w:bCs/>
          <w:color w:val="C4704A"/>
          <w:sz w:val="26"/>
          <w:szCs w:val="26"/>
        </w:rPr>
        <w:t xml:space="preserve">6.2 User Journey Map</w:t>
      </w:r>
    </w:p>
    <w:p>
      <w:pPr>
        <w:spacing w:after="120" w:line="340"/>
        <w:jc w:val="both"/>
      </w:pPr>
      <w:r>
        <w:rPr>
          <w:rFonts w:ascii="Arial" w:cs="Arial" w:eastAsia="Arial" w:hAnsi="Arial"/>
          <w:color w:val="2C2220"/>
          <w:sz w:val="21"/>
          <w:szCs w:val="21"/>
        </w:rPr>
        <w:t xml:space="preserve">El recorrido del paciente atraviesa cinco fases desde el descubrimiento hasta la práctica autónoma:</w:t>
      </w:r>
    </w:p>
    <w:p>
      <w:pPr>
        <w:spacing w:before="200" w:after="100"/>
      </w:pPr>
      <w:r>
        <w:rPr>
          <w:rFonts w:ascii="Arial" w:cs="Arial" w:eastAsia="Arial" w:hAnsi="Arial"/>
          <w:b/>
          <w:bCs/>
          <w:color w:val="4A3628"/>
          <w:sz w:val="22"/>
          <w:szCs w:val="22"/>
        </w:rPr>
        <w:t xml:space="preserve">Fase 1 — Descubrimiento</w:t>
      </w:r>
    </w:p>
    <w:p>
      <w:pPr>
        <w:spacing w:after="120" w:line="340"/>
        <w:jc w:val="both"/>
      </w:pPr>
      <w:r>
        <w:rPr>
          <w:rFonts w:ascii="Arial" w:cs="Arial" w:eastAsia="Arial" w:hAnsi="Arial"/>
          <w:color w:val="2C2220"/>
          <w:sz w:val="21"/>
          <w:szCs w:val="21"/>
        </w:rPr>
        <w:t xml:space="preserve">El paciente llega por podcast, redes sociales, referido personal o búsqueda web. Consume contenido educativo gratuito (blog, episodios de podcast). La emoción dominante es curiosidad. El sistema involucrado es Directus CMS + PeerTube.</w:t>
      </w:r>
    </w:p>
    <w:p>
      <w:pPr>
        <w:spacing w:before="200" w:after="100"/>
      </w:pPr>
      <w:r>
        <w:rPr>
          <w:rFonts w:ascii="Arial" w:cs="Arial" w:eastAsia="Arial" w:hAnsi="Arial"/>
          <w:b/>
          <w:bCs/>
          <w:color w:val="4A3628"/>
          <w:sz w:val="22"/>
          <w:szCs w:val="22"/>
        </w:rPr>
        <w:t xml:space="preserve">Fase 2 — Registro</w:t>
      </w:r>
    </w:p>
    <w:p>
      <w:pPr>
        <w:spacing w:after="120" w:line="340"/>
        <w:jc w:val="both"/>
      </w:pPr>
      <w:r>
        <w:rPr>
          <w:rFonts w:ascii="Arial" w:cs="Arial" w:eastAsia="Arial" w:hAnsi="Arial"/>
          <w:color w:val="2C2220"/>
          <w:sz w:val="21"/>
          <w:szCs w:val="21"/>
        </w:rPr>
        <w:t xml:space="preserve">Completa el formulario público /registro (5 secciones en accordion, sin login). Incluye datos personales, historial clínico, emociones predominantes (selector Plutchik) y motivaciones. Los datos viajan vía POST /api/v1/public/register con cifrado pgcrypto. La emoción dominante es esperanza.</w:t>
      </w:r>
    </w:p>
    <w:p>
      <w:pPr>
        <w:spacing w:before="200" w:after="100"/>
      </w:pPr>
      <w:r>
        <w:rPr>
          <w:rFonts w:ascii="Arial" w:cs="Arial" w:eastAsia="Arial" w:hAnsi="Arial"/>
          <w:b/>
          <w:bCs/>
          <w:color w:val="4A3628"/>
          <w:sz w:val="22"/>
          <w:szCs w:val="22"/>
        </w:rPr>
        <w:t xml:space="preserve">Fase 3 — Primera sesión</w:t>
      </w:r>
    </w:p>
    <w:p>
      <w:pPr>
        <w:spacing w:after="120" w:line="340"/>
        <w:jc w:val="both"/>
      </w:pPr>
      <w:r>
        <w:rPr>
          <w:rFonts w:ascii="Arial" w:cs="Arial" w:eastAsia="Arial" w:hAnsi="Arial"/>
          <w:color w:val="2C2220"/>
          <w:sz w:val="21"/>
          <w:szCs w:val="21"/>
        </w:rPr>
        <w:t xml:space="preserve">Sesión presencial o a distancia con Tanya. El wizard config-driven registra: estado energético inicial (13 dimensiones), 8 chakras, temas/órganos afectados, ancestros, limpiezas si aplica, estado final. Se genera expediente clínico completo cumpliendo NOM-004. La emoción dominante es apertura.</w:t>
      </w:r>
    </w:p>
    <w:p>
      <w:pPr>
        <w:spacing w:before="200" w:after="100"/>
      </w:pPr>
      <w:r>
        <w:rPr>
          <w:rFonts w:ascii="Arial" w:cs="Arial" w:eastAsia="Arial" w:hAnsi="Arial"/>
          <w:b/>
          <w:bCs/>
          <w:color w:val="4A3628"/>
          <w:sz w:val="22"/>
          <w:szCs w:val="22"/>
        </w:rPr>
        <w:t xml:space="preserve">Fase 4 — Integración</w:t>
      </w:r>
    </w:p>
    <w:p>
      <w:pPr>
        <w:spacing w:after="120" w:line="340"/>
        <w:jc w:val="both"/>
      </w:pPr>
      <w:r>
        <w:rPr>
          <w:rFonts w:ascii="Arial" w:cs="Arial" w:eastAsia="Arial" w:hAnsi="Arial"/>
          <w:color w:val="2C2220"/>
          <w:sz w:val="21"/>
          <w:szCs w:val="21"/>
        </w:rPr>
        <w:t xml:space="preserve">El paciente accede desde la plataforma a prácticas de yoga diseñadas específicamente para el bloqueo trabajado en sesión. Video vía PeerTube, progreso guardado al 80% de visualización. El cuerpo procesa y asienta el cambio. La emoción dominante es conexión.</w:t>
      </w:r>
    </w:p>
    <w:p>
      <w:pPr>
        <w:spacing w:before="200" w:after="100"/>
      </w:pPr>
      <w:r>
        <w:rPr>
          <w:rFonts w:ascii="Arial" w:cs="Arial" w:eastAsia="Arial" w:hAnsi="Arial"/>
          <w:b/>
          <w:bCs/>
          <w:color w:val="4A3628"/>
          <w:sz w:val="22"/>
          <w:szCs w:val="22"/>
        </w:rPr>
        <w:t xml:space="preserve">Fase 5 — Continuidad</w:t>
      </w:r>
    </w:p>
    <w:p>
      <w:pPr>
        <w:spacing w:after="120" w:line="340"/>
        <w:jc w:val="both"/>
      </w:pPr>
      <w:r>
        <w:rPr>
          <w:rFonts w:ascii="Arial" w:cs="Arial" w:eastAsia="Arial" w:hAnsi="Arial"/>
          <w:color w:val="2C2220"/>
          <w:sz w:val="21"/>
          <w:szCs w:val="21"/>
        </w:rPr>
        <w:t xml:space="preserve">El paciente se convierte en miembro. Accede a cursos, talleres, diccionarios terapéuticos, agenda online (Cal.com) y comunidad (Discourse). El proceso se sostiene en el tiempo. La emoción dominante es confianza.</w:t>
      </w:r>
    </w:p>
    <w:p>
      <w:pPr>
        <w:pStyle w:val="Heading2"/>
        <w:spacing w:before="280" w:after="160"/>
      </w:pPr>
      <w:r>
        <w:rPr>
          <w:rFonts w:ascii="Georgia" w:cs="Georgia" w:eastAsia="Georgia" w:hAnsi="Georgia"/>
          <w:b/>
          <w:bCs/>
          <w:color w:val="C4704A"/>
          <w:sz w:val="26"/>
          <w:szCs w:val="26"/>
        </w:rPr>
        <w:t xml:space="preserve">6.3 Diagrama de Arquitectura (UML de Componentes)</w:t>
      </w:r>
    </w:p>
    <w:p>
      <w:pPr>
        <w:spacing w:after="120" w:line="340"/>
        <w:jc w:val="both"/>
      </w:pPr>
      <w:r>
        <w:rPr>
          <w:rFonts w:ascii="Arial" w:cs="Arial" w:eastAsia="Arial" w:hAnsi="Arial"/>
          <w:color w:val="2C2220"/>
          <w:sz w:val="21"/>
          <w:szCs w:val="21"/>
        </w:rPr>
        <w:t xml:space="preserve">La arquitectura se compone de tres capas físicas: Cloudflare (CDN + DNS + Tunnel gratuito), servidor Beelink SER7 (Docker Compose con 6+ servicios), y NAS Synology (MinIO + PeerTube + backups). La comunicación externa entra por Cloudflare Tunnel (HTTP/2) al frontend Next.js (:3002), que se comunica con FastAPI (:8001) para datos clínicos. Directus CMS (:8055) gestiona contenido público sobre portal_db. Redis maneja tokens de refresh, caché y rate limiting. Toda la capa de seguridad (JWT RS256, pgcrypto, 2FA TOTP, TLS 1.3, HSTS) es transversal.</w:t>
      </w:r>
    </w:p>
    <w:p>
      <w:pPr>
        <w:pStyle w:val="Heading1"/>
        <w:spacing w:before="360" w:after="200"/>
      </w:pPr>
      <w:r>
        <w:rPr>
          <w:rFonts w:ascii="Georgia" w:cs="Georgia" w:eastAsia="Georgia" w:hAnsi="Georgia"/>
          <w:b/>
          <w:bCs/>
          <w:color w:val="2C2220"/>
          <w:sz w:val="32"/>
          <w:szCs w:val="32"/>
        </w:rPr>
        <w:t xml:space="preserve">7. Diferencial Competitivo</w:t>
      </w:r>
    </w:p>
    <w:p>
      <w:pPr>
        <w:spacing w:after="120" w:line="340"/>
        <w:jc w:val="both"/>
      </w:pPr>
      <w:r>
        <w:rPr>
          <w:rFonts w:ascii="Arial" w:cs="Arial" w:eastAsia="Arial" w:hAnsi="Arial"/>
          <w:color w:val="2C2220"/>
          <w:sz w:val="21"/>
          <w:szCs w:val="21"/>
        </w:rPr>
        <w:t xml:space="preserve">La diferenciación de SDC se construye sobre cuatro ejes que en conjunto son difíciles de replicar:</w:t>
      </w:r>
    </w:p>
    <w:p>
      <w:pPr>
        <w:pStyle w:val="Heading2"/>
        <w:spacing w:before="280" w:after="160"/>
      </w:pPr>
      <w:r>
        <w:rPr>
          <w:rFonts w:ascii="Georgia" w:cs="Georgia" w:eastAsia="Georgia" w:hAnsi="Georgia"/>
          <w:b/>
          <w:bCs/>
          <w:color w:val="C4704A"/>
          <w:sz w:val="26"/>
          <w:szCs w:val="26"/>
        </w:rPr>
        <w:t xml:space="preserve">7.1 Modelo Integrado Único</w:t>
      </w:r>
    </w:p>
    <w:p>
      <w:pPr>
        <w:spacing w:after="120" w:line="340"/>
        <w:jc w:val="both"/>
      </w:pPr>
      <w:r>
        <w:rPr>
          <w:rFonts w:ascii="Arial" w:cs="Arial" w:eastAsia="Arial" w:hAnsi="Arial"/>
          <w:color w:val="2C2220"/>
          <w:sz w:val="21"/>
          <w:szCs w:val="21"/>
        </w:rPr>
        <w:t xml:space="preserve">No existe en México un centro que combine sanación cuántica + yoga terapéutico personalizado + plataforma de seguimiento digital. Los competidores ofrecen sesiones aisladas sin herramientas de continuidad, o plataformas de yoga genéricas sin componente terapéutico. SDC ofrece las tres cosas como un sistema donde cada pilar refuerza a los otros.</w:t>
      </w:r>
    </w:p>
    <w:p>
      <w:pPr>
        <w:pStyle w:val="Heading2"/>
        <w:spacing w:before="280" w:after="160"/>
      </w:pPr>
      <w:r>
        <w:rPr>
          <w:rFonts w:ascii="Georgia" w:cs="Georgia" w:eastAsia="Georgia" w:hAnsi="Georgia"/>
          <w:b/>
          <w:bCs/>
          <w:color w:val="C4704A"/>
          <w:sz w:val="26"/>
          <w:szCs w:val="26"/>
        </w:rPr>
        <w:t xml:space="preserve">7.2 Tecnología Propietaria</w:t>
      </w:r>
    </w:p>
    <w:p>
      <w:pPr>
        <w:spacing w:after="120" w:line="340"/>
        <w:jc w:val="both"/>
      </w:pPr>
      <w:r>
        <w:rPr>
          <w:rFonts w:ascii="Arial" w:cs="Arial" w:eastAsia="Arial" w:hAnsi="Arial"/>
          <w:color w:val="2C2220"/>
          <w:sz w:val="21"/>
          <w:szCs w:val="21"/>
        </w:rPr>
        <w:t xml:space="preserve">La plataforma es 100% propia y autohosteada. Esto significa: cero dependencia de SaaS externos, personalización total al proceso terapéutico, cumplimiento normativo verificable, cifrado de datos a nivel de base de datos, y costo operativo cercano a $0 MXN/mes. Ningún competidor tiene tecnología equivalente.</w:t>
      </w:r>
    </w:p>
    <w:p>
      <w:pPr>
        <w:pStyle w:val="Heading2"/>
        <w:spacing w:before="280" w:after="160"/>
      </w:pPr>
      <w:r>
        <w:rPr>
          <w:rFonts w:ascii="Georgia" w:cs="Georgia" w:eastAsia="Georgia" w:hAnsi="Georgia"/>
          <w:b/>
          <w:bCs/>
          <w:color w:val="C4704A"/>
          <w:sz w:val="26"/>
          <w:szCs w:val="26"/>
        </w:rPr>
        <w:t xml:space="preserve">7.3 Base de Datos Terapéutica</w:t>
      </w:r>
    </w:p>
    <w:p>
      <w:pPr>
        <w:spacing w:after="120" w:line="340"/>
        <w:jc w:val="both"/>
      </w:pPr>
      <w:r>
        <w:rPr>
          <w:rFonts w:ascii="Arial" w:cs="Arial" w:eastAsia="Arial" w:hAnsi="Arial"/>
          <w:color w:val="2C2220"/>
          <w:sz w:val="21"/>
          <w:szCs w:val="21"/>
        </w:rPr>
        <w:t xml:space="preserve">Con 371 pacientes, 884 sesiones, 5,337 lecturas de chakras y 2,930 registros de afectaciones, SDC acumula un corpus de datos clínicos que permite identificar patrones, medir eficacia de tratamientos y personalizar recomendaciones. Combinado con los diccionarios terapéuticos (sintomatología, chakras, órganos), constituye un activo de conocimiento irreplicable.</w:t>
      </w:r>
    </w:p>
    <w:p>
      <w:pPr>
        <w:pStyle w:val="Heading2"/>
        <w:spacing w:before="280" w:after="160"/>
      </w:pPr>
      <w:r>
        <w:rPr>
          <w:rFonts w:ascii="Georgia" w:cs="Georgia" w:eastAsia="Georgia" w:hAnsi="Georgia"/>
          <w:b/>
          <w:bCs/>
          <w:color w:val="C4704A"/>
          <w:sz w:val="26"/>
          <w:szCs w:val="26"/>
        </w:rPr>
        <w:t xml:space="preserve">7.4 Identidad Premium</w:t>
      </w:r>
    </w:p>
    <w:p>
      <w:pPr>
        <w:spacing w:after="120" w:line="340"/>
        <w:jc w:val="both"/>
      </w:pPr>
      <w:r>
        <w:rPr>
          <w:rFonts w:ascii="Arial" w:cs="Arial" w:eastAsia="Arial" w:hAnsi="Arial"/>
          <w:color w:val="2C2220"/>
          <w:sz w:val="21"/>
          <w:szCs w:val="21"/>
        </w:rPr>
        <w:t xml:space="preserve">La colaboración con Savia Studio y la inversión en diseño profesional (sistema v3.0, WCAG AA, tipografía editorial) posiciona a SDC en un nivel de percepción de marca que ningún competidor del nicho de sanación energética ha alcanzado en México. La restricción cromática (7 colores, #000000 y #FFFFFF prohibidos) comunica sofisticación sin necesidad de explicarla.</w:t>
      </w:r>
    </w:p>
    <w:p>
      <w:pPr>
        <w:pStyle w:val="Heading1"/>
        <w:spacing w:before="360" w:after="200"/>
      </w:pPr>
      <w:r>
        <w:rPr>
          <w:rFonts w:ascii="Georgia" w:cs="Georgia" w:eastAsia="Georgia" w:hAnsi="Georgia"/>
          <w:b/>
          <w:bCs/>
          <w:color w:val="2C2220"/>
          <w:sz w:val="32"/>
          <w:szCs w:val="32"/>
        </w:rPr>
        <w:t xml:space="preserve">8. Costos Operativos Mensuales</w:t>
      </w:r>
    </w:p>
    <w:p>
      <w:pPr>
        <w:spacing w:after="120" w:line="340"/>
        <w:jc w:val="both"/>
      </w:pPr>
      <w:r>
        <w:rPr>
          <w:rFonts w:ascii="Arial" w:cs="Arial" w:eastAsia="Arial" w:hAnsi="Arial"/>
          <w:color w:val="2C2220"/>
          <w:sz w:val="21"/>
          <w:szCs w:val="21"/>
        </w:rPr>
        <w:t xml:space="preserve">La arquitectura autohosteada permite que los costos fijos mensuales de tecnología sean prácticamente nulos: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Concepto</w:t>
            </w:r>
          </w:p>
        </w:tc>
        <w:tc>
          <w:tcPr>
            <w:tcW w:type="dxa" w:w="234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Tipo</w:t>
            </w:r>
          </w:p>
        </w:tc>
        <w:tc>
          <w:tcPr>
            <w:tcW w:type="dxa" w:w="234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Costo MXN/mes</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Servidor + Docker + PostgreSQL + Redis</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Fijo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NAS Synology (MinIO + PeerTube + backups)</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Fijo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Cloudflare (DNS + CDN + Tunnel + DDoS)</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Fijo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Tailscale VPN (acceso SSH remoto)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Fijo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Dominio sana-desde-el-corazon.com</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Fijo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~$50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Brevo SMTP (email transaccional)</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Fijo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$0 (free tier)</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Electricidad + internet (infraestructura home)</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Fijo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~$500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Stripe (3.6% + $3 MXN por transacción)</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Variable</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Solo con ventas</w:t>
            </w:r>
          </w:p>
        </w:tc>
      </w:tr>
      <w:tr>
        <w:tc>
          <w:tcPr>
            <w:tcW w:type="dxa" w:w="468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TOTAL FIJO MENSUAL</w:t>
            </w:r>
          </w:p>
        </w:tc>
        <w:tc>
          <w:tcPr>
            <w:tcW w:type="dxa" w:w="234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
            </w:r>
          </w:p>
        </w:tc>
        <w:tc>
          <w:tcPr>
            <w:tcW w:type="dxa" w:w="234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right"/>
            </w:pPr>
            <w:r>
              <w:rPr>
                <w:rFonts w:ascii="Arial" w:cs="Arial" w:eastAsia="Arial" w:hAnsi="Arial"/>
                <w:b/>
                <w:bCs/>
                <w:color w:val="2C2220"/>
                <w:sz w:val="19"/>
                <w:szCs w:val="19"/>
              </w:rPr>
              <w:t xml:space="preserve">~$550</w:t>
            </w:r>
          </w:p>
        </w:tc>
      </w:tr>
    </w:tbl>
    <w:p>
      <w:pPr>
        <w:spacing w:after="60"/>
      </w:pPr>
    </w:p>
    <w:p>
      <w:pPr>
        <w:spacing w:after="120" w:line="340"/>
        <w:jc w:val="both"/>
      </w:pPr>
      <w:r>
        <w:rPr>
          <w:rFonts w:ascii="Arial" w:cs="Arial" w:eastAsia="Arial" w:hAnsi="Arial"/>
          <w:color w:val="2C2220"/>
          <w:sz w:val="21"/>
          <w:szCs w:val="21"/>
        </w:rPr>
        <w:t xml:space="preserve">El modelo es extremadamente eficiente: el costo fijo mensual de tecnología es $550 MXN (dominio + electricidad proporcional). Una sola sesión de sanación ($1,300 MXN) cubre más de dos meses de operación tecnológica. Stripe solo cobra cuando hay transacción efectuada, lo que significa que el costo variable escala proporcionalmente con los ingresos.</w:t>
      </w:r>
    </w:p>
    <w:p>
      <w:pPr>
        <w:pStyle w:val="Heading1"/>
        <w:spacing w:before="360" w:after="200"/>
      </w:pPr>
      <w:r>
        <w:rPr>
          <w:rFonts w:ascii="Georgia" w:cs="Georgia" w:eastAsia="Georgia" w:hAnsi="Georgia"/>
          <w:b/>
          <w:bCs/>
          <w:color w:val="2C2220"/>
          <w:sz w:val="32"/>
          <w:szCs w:val="32"/>
        </w:rPr>
        <w:t xml:space="preserve">9. Capital de Inversión Inicial</w:t>
      </w:r>
    </w:p>
    <w:p>
      <w:pPr>
        <w:spacing w:after="120" w:line="340"/>
        <w:jc w:val="both"/>
      </w:pPr>
      <w:r>
        <w:rPr>
          <w:rFonts w:ascii="Arial" w:cs="Arial" w:eastAsia="Arial" w:hAnsi="Arial"/>
          <w:color w:val="2C2220"/>
          <w:sz w:val="21"/>
          <w:szCs w:val="21"/>
        </w:rPr>
        <w:t xml:space="preserve">Resumen consolidado de todo el capital requerido para poner en operación el ecosistema completo de Sanando desde el Corazón (sin incluir adquisición/renta del centro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Rubro</w:t>
            </w:r>
          </w:p>
        </w:tc>
        <w:tc>
          <w:tcPr>
            <w:tcW w:type="dxa" w:w="234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Estado</w:t>
            </w:r>
          </w:p>
        </w:tc>
        <w:tc>
          <w:tcPr>
            <w:tcW w:type="dxa" w:w="234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Monto MXN</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Desarrollo plataforma clínica (Fase 1)</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 Realizado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$260,000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Diseño e identidad visual (Savia Studio)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 Realizado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~$95,000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Hardware servidor + NAS + UPS + red</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 Realizado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$49,000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Equipo de podcast (audio, video, iluminación)</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 Realizado</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$94,800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Desarrollo Fase 2: portal, cursos, Stripe, Directus</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Pendiente</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~$80,000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Desarrollo Fase 3: podcast, comunidad, agenda</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Pendiente</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~$60,000</w:t>
            </w:r>
          </w:p>
        </w:tc>
      </w:tr>
      <w:tr>
        <w:tc>
          <w:tcPr>
            <w:tcW w:type="dxa" w:w="468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Adecuación del centro físico (interiorismo, señalética)</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left"/>
            </w:pPr>
            <w:r>
              <w:rPr>
                <w:rFonts w:ascii="Arial" w:cs="Arial" w:eastAsia="Arial" w:hAnsi="Arial"/>
                <w:b w:val="false"/>
                <w:bCs w:val="false"/>
                <w:color w:val="2C2220"/>
                <w:sz w:val="19"/>
                <w:szCs w:val="19"/>
              </w:rPr>
              <w:t xml:space="preserve">Pendiente</w:t>
            </w:r>
          </w:p>
        </w:tc>
        <w:tc>
          <w:tcPr>
            <w:tcW w:type="dxa" w:w="2340"/>
            <w:tcBorders>
              <w:top w:val="single" w:color="D4A592" w:sz="1"/>
              <w:left w:val="single" w:color="D4A592" w:sz="1"/>
              <w:bottom w:val="single" w:color="D4A592" w:sz="1"/>
              <w:right w:val="single" w:color="D4A592" w:sz="1"/>
            </w:tcBorders>
            <w:shd w:fill="FAF7F5" w:val="clear"/>
            <w:tcMar>
              <w:top w:type="dxa" w:w="60"/>
              <w:left w:type="dxa" w:w="120"/>
              <w:bottom w:type="dxa" w:w="60"/>
              <w:right w:type="dxa" w:w="120"/>
            </w:tcMar>
            <w:vAlign w:val="top"/>
          </w:tcPr>
          <w:p>
            <w:pPr>
              <w:jc w:val="right"/>
            </w:pPr>
            <w:r>
              <w:rPr>
                <w:rFonts w:ascii="Arial" w:cs="Arial" w:eastAsia="Arial" w:hAnsi="Arial"/>
                <w:b w:val="false"/>
                <w:bCs w:val="false"/>
                <w:color w:val="2C2220"/>
                <w:sz w:val="19"/>
                <w:szCs w:val="19"/>
              </w:rPr>
              <w:t xml:space="preserve">Variable</w:t>
            </w:r>
          </w:p>
        </w:tc>
      </w:tr>
      <w:tr>
        <w:tc>
          <w:tcPr>
            <w:tcW w:type="dxa" w:w="468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TOTAL INVERTIDO A LA FECHA</w:t>
            </w:r>
          </w:p>
        </w:tc>
        <w:tc>
          <w:tcPr>
            <w:tcW w:type="dxa" w:w="234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
            </w:r>
          </w:p>
        </w:tc>
        <w:tc>
          <w:tcPr>
            <w:tcW w:type="dxa" w:w="2340"/>
            <w:tcBorders>
              <w:top w:val="single" w:color="D4A592" w:sz="1"/>
              <w:left w:val="single" w:color="D4A592" w:sz="1"/>
              <w:bottom w:val="single" w:color="D4A592" w:sz="1"/>
              <w:right w:val="single" w:color="D4A592" w:sz="1"/>
            </w:tcBorders>
            <w:shd w:fill="F2E8E4" w:val="clear"/>
            <w:tcMar>
              <w:top w:type="dxa" w:w="60"/>
              <w:left w:type="dxa" w:w="120"/>
              <w:bottom w:type="dxa" w:w="60"/>
              <w:right w:type="dxa" w:w="120"/>
            </w:tcMar>
            <w:vAlign w:val="top"/>
          </w:tcPr>
          <w:p>
            <w:pPr>
              <w:jc w:val="right"/>
            </w:pPr>
            <w:r>
              <w:rPr>
                <w:rFonts w:ascii="Arial" w:cs="Arial" w:eastAsia="Arial" w:hAnsi="Arial"/>
                <w:b/>
                <w:bCs/>
                <w:color w:val="2C2220"/>
                <w:sz w:val="19"/>
                <w:szCs w:val="19"/>
              </w:rPr>
              <w:t xml:space="preserve">~$498,800</w:t>
            </w:r>
          </w:p>
        </w:tc>
      </w:tr>
      <w:tr>
        <w:tc>
          <w:tcPr>
            <w:tcW w:type="dxa" w:w="4680"/>
            <w:tcBorders>
              <w:top w:val="single" w:color="D4A592" w:sz="1"/>
              <w:left w:val="single" w:color="D4A592" w:sz="1"/>
              <w:bottom w:val="single" w:color="D4A592" w:sz="1"/>
              <w:right w:val="single" w:color="D4A592" w:sz="1"/>
            </w:tcBorders>
            <w:shd w:fill="C4704A"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TOTAL PROYECTADO (Fases 2+3, sin centro)</w:t>
            </w:r>
          </w:p>
        </w:tc>
        <w:tc>
          <w:tcPr>
            <w:tcW w:type="dxa" w:w="2340"/>
            <w:tcBorders>
              <w:top w:val="single" w:color="D4A592" w:sz="1"/>
              <w:left w:val="single" w:color="D4A592" w:sz="1"/>
              <w:bottom w:val="single" w:color="D4A592" w:sz="1"/>
              <w:right w:val="single" w:color="D4A592" w:sz="1"/>
            </w:tcBorders>
            <w:shd w:fill="C4704A" w:val="clear"/>
            <w:tcMar>
              <w:top w:type="dxa" w:w="60"/>
              <w:left w:type="dxa" w:w="120"/>
              <w:bottom w:type="dxa" w:w="60"/>
              <w:right w:type="dxa" w:w="120"/>
            </w:tcMar>
            <w:vAlign w:val="top"/>
          </w:tcPr>
          <w:p>
            <w:pPr>
              <w:jc w:val="left"/>
            </w:pPr>
            <w:r>
              <w:rPr>
                <w:rFonts w:ascii="Arial" w:cs="Arial" w:eastAsia="Arial" w:hAnsi="Arial"/>
                <w:b/>
                <w:bCs/>
                <w:color w:val="2C2220"/>
                <w:sz w:val="19"/>
                <w:szCs w:val="19"/>
              </w:rPr>
              <w:t xml:space="preserve"/>
            </w:r>
          </w:p>
        </w:tc>
        <w:tc>
          <w:tcPr>
            <w:tcW w:type="dxa" w:w="2340"/>
            <w:tcBorders>
              <w:top w:val="single" w:color="D4A592" w:sz="1"/>
              <w:left w:val="single" w:color="D4A592" w:sz="1"/>
              <w:bottom w:val="single" w:color="D4A592" w:sz="1"/>
              <w:right w:val="single" w:color="D4A592" w:sz="1"/>
            </w:tcBorders>
            <w:shd w:fill="C4704A" w:val="clear"/>
            <w:tcMar>
              <w:top w:type="dxa" w:w="60"/>
              <w:left w:type="dxa" w:w="120"/>
              <w:bottom w:type="dxa" w:w="60"/>
              <w:right w:type="dxa" w:w="120"/>
            </w:tcMar>
            <w:vAlign w:val="top"/>
          </w:tcPr>
          <w:p>
            <w:pPr>
              <w:jc w:val="right"/>
            </w:pPr>
            <w:r>
              <w:rPr>
                <w:rFonts w:ascii="Arial" w:cs="Arial" w:eastAsia="Arial" w:hAnsi="Arial"/>
                <w:b/>
                <w:bCs/>
                <w:color w:val="2C2220"/>
                <w:sz w:val="19"/>
                <w:szCs w:val="19"/>
              </w:rPr>
              <w:t xml:space="preserve">~$638,800</w:t>
            </w:r>
          </w:p>
        </w:tc>
      </w:tr>
    </w:tbl>
    <w:p>
      <w:pPr>
        <w:spacing w:after="60"/>
      </w:pPr>
    </w:p>
    <w:p>
      <w:pPr>
        <w:spacing w:after="120" w:line="340"/>
        <w:jc w:val="both"/>
      </w:pPr>
      <w:r>
        <w:rPr>
          <w:rFonts w:ascii="Arial" w:cs="Arial" w:eastAsia="Arial" w:hAnsi="Arial"/>
          <w:color w:val="2C2220"/>
          <w:sz w:val="21"/>
          <w:szCs w:val="21"/>
        </w:rPr>
        <w:t xml:space="preserve">La estructura de costos tiene una ventaja clave: la inversión fuerte es en desarrollo y hardware (costos únicos), mientras que la operación mensual es mínima. Esto significa que una vez recuperada la inversión inicial, prácticamente cada peso generado es utilidad operativa. Con un promedio de 65 sesiones mensuales a un precio medio de $1,500 MXN, el ingreso bruto mensual proyectado es de ~$97,500 MXN, lo que permite un horizonte de recuperación de inversión de 6-7 meses de operación a capacidad actual.</w:t>
      </w:r>
    </w:p>
    <w:p>
      <w:pPr>
        <w:spacing w:after="200"/>
      </w:pPr>
    </w:p>
    <w:p>
      <w:pPr>
        <w:pBdr>
          <w:top w:val="single" w:color="D4A592" w:sz="2" w:space="8"/>
        </w:pBdr>
        <w:spacing w:before="200"/>
        <w:jc w:val="center"/>
      </w:pPr>
      <w:r>
        <w:rPr>
          <w:rFonts w:ascii="Georgia" w:cs="Georgia" w:eastAsia="Georgia" w:hAnsi="Georgia"/>
          <w:i/>
          <w:iCs/>
          <w:color w:val="C4704A"/>
          <w:sz w:val="24"/>
          <w:szCs w:val="24"/>
        </w:rPr>
        <w:t xml:space="preserve">La sanación libera. El yoga integra. La tecnología sostiene.</w:t>
      </w:r>
    </w:p>
    <w:p>
      <w:pPr>
        <w:spacing w:after="60"/>
      </w:pPr>
    </w:p>
    <w:p>
      <w:pPr>
        <w:jc w:val="center"/>
      </w:pPr>
      <w:r>
        <w:rPr>
          <w:rFonts w:ascii="Arial" w:cs="Arial" w:eastAsia="Arial" w:hAnsi="Arial"/>
          <w:color w:val="4A3628"/>
          <w:sz w:val="18"/>
          <w:szCs w:val="18"/>
        </w:rPr>
        <w:t xml:space="preserve">contacto@sana-desde-el-corazon.com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362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592" w:sz="2" w:space="4"/>
      </w:pBdr>
    </w:pPr>
    <w:r>
      <w:rPr>
        <w:rFonts w:ascii="Georgia" w:cs="Georgia" w:eastAsia="Georgia" w:hAnsi="Georgia"/>
        <w:i/>
        <w:iCs/>
        <w:color w:val="C4704A"/>
        <w:sz w:val="18"/>
        <w:szCs w:val="18"/>
      </w:rPr>
      <w:t xml:space="preserve">Sanando desde el Corazón</w:t>
    </w:r>
    <w:r>
      <w:rPr>
        <w:rFonts w:ascii="Arial" w:cs="Arial" w:eastAsia="Arial" w:hAnsi="Arial"/>
        <w:color w:val="4A3628"/>
        <w:sz w:val="16"/>
        <w:szCs w:val="16"/>
      </w:rPr>
      <w:t xml:space="preserve"> — Análisis Integral del Modelo de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2220"/>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C470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2026-03-31T06:12:20.401Z</dcterms:created>
  <dcterms:modified xsi:type="dcterms:W3CDTF">2026-03-31T06:12:20.401Z</dcterms:modified>
</cp:coreProperties>
</file>

<file path=docProps/custom.xml><?xml version="1.0" encoding="utf-8"?>
<Properties xmlns="http://schemas.openxmlformats.org/officeDocument/2006/custom-properties" xmlns:vt="http://schemas.openxmlformats.org/officeDocument/2006/docPropsVTypes"/>
</file>