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833F7" w14:textId="43B26B5F" w:rsidR="004048B0" w:rsidRPr="004048B0" w:rsidRDefault="004048B0" w:rsidP="008F1ABD">
      <w:pPr>
        <w:pStyle w:val="CoverInfo"/>
        <w:spacing w:before="0"/>
        <w:jc w:val="left"/>
        <w:rPr>
          <w:noProof/>
          <w:lang w:eastAsia="en-AU"/>
        </w:rPr>
      </w:pPr>
    </w:p>
    <w:tbl>
      <w:tblPr>
        <w:tblW w:w="9759" w:type="dxa"/>
        <w:tblLayout w:type="fixed"/>
        <w:tblLook w:val="04A0" w:firstRow="1" w:lastRow="0" w:firstColumn="1" w:lastColumn="0" w:noHBand="0" w:noVBand="1"/>
      </w:tblPr>
      <w:tblGrid>
        <w:gridCol w:w="9759"/>
      </w:tblGrid>
      <w:tr w:rsidR="004048B0" w:rsidRPr="004048B0" w14:paraId="7CF5EB1E" w14:textId="77777777" w:rsidTr="00DF7122">
        <w:trPr>
          <w:trHeight w:val="5046"/>
        </w:trPr>
        <w:tc>
          <w:tcPr>
            <w:tcW w:w="9759" w:type="dxa"/>
            <w:vAlign w:val="bottom"/>
          </w:tcPr>
          <w:p w14:paraId="1057376C" w14:textId="6269CCE4" w:rsidR="004048B0" w:rsidRPr="004048B0" w:rsidRDefault="004604F9" w:rsidP="004604F9">
            <w:pPr>
              <w:pStyle w:val="Heading2"/>
              <w:rPr>
                <w:noProof/>
              </w:rPr>
            </w:pPr>
            <w:r>
              <w:rPr>
                <w:noProof/>
              </w:rPr>
              <mc:AlternateContent>
                <mc:Choice Requires="wps">
                  <w:drawing>
                    <wp:anchor distT="0" distB="0" distL="114300" distR="114300" simplePos="0" relativeHeight="251679743" behindDoc="0" locked="0" layoutInCell="1" allowOverlap="1" wp14:anchorId="13D87147" wp14:editId="45212263">
                      <wp:simplePos x="0" y="0"/>
                      <wp:positionH relativeFrom="column">
                        <wp:posOffset>403225</wp:posOffset>
                      </wp:positionH>
                      <wp:positionV relativeFrom="paragraph">
                        <wp:posOffset>-1356995</wp:posOffset>
                      </wp:positionV>
                      <wp:extent cx="6104890" cy="1513840"/>
                      <wp:effectExtent l="0" t="0" r="3810" b="0"/>
                      <wp:wrapNone/>
                      <wp:docPr id="1041397077" name="Text Box 5"/>
                      <wp:cNvGraphicFramePr/>
                      <a:graphic xmlns:a="http://schemas.openxmlformats.org/drawingml/2006/main">
                        <a:graphicData uri="http://schemas.microsoft.com/office/word/2010/wordprocessingShape">
                          <wps:wsp>
                            <wps:cNvSpPr txBox="1"/>
                            <wps:spPr>
                              <a:xfrm>
                                <a:off x="0" y="0"/>
                                <a:ext cx="6104890" cy="1513840"/>
                              </a:xfrm>
                              <a:prstGeom prst="rect">
                                <a:avLst/>
                              </a:prstGeom>
                              <a:solidFill>
                                <a:schemeClr val="lt1"/>
                              </a:solidFill>
                              <a:ln w="6350">
                                <a:noFill/>
                              </a:ln>
                            </wps:spPr>
                            <wps:txbx>
                              <w:txbxContent>
                                <w:p w14:paraId="72BCE51C" w14:textId="5FB2A357" w:rsidR="004604F9" w:rsidRPr="00DF7122" w:rsidRDefault="004604F9" w:rsidP="008C7BA5">
                                  <w:pPr>
                                    <w:pStyle w:val="Quote"/>
                                    <w:jc w:val="center"/>
                                  </w:pPr>
                                  <w:r w:rsidRPr="00DF7122">
                                    <w:t>Unsupervised Clinical Phenotyping of Cardiovascular–Kidney–Metabolic (CKM) Risk Using NHANES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D87147" id="_x0000_t202" coordsize="21600,21600" o:spt="202" path="m,l,21600r21600,l21600,xe">
                      <v:stroke joinstyle="miter"/>
                      <v:path gradientshapeok="t" o:connecttype="rect"/>
                    </v:shapetype>
                    <v:shape id="Text Box 5" o:spid="_x0000_s1026" type="#_x0000_t202" style="position:absolute;margin-left:31.75pt;margin-top:-106.85pt;width:480.7pt;height:119.2pt;z-index:2516797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" fillcolor="white [3201]" stroked="f" strokeweight=".5pt">
                      <v:textbox>
                        <w:txbxContent>
                          <w:p w14:paraId="72BCE51C" w14:textId="5FB2A357" w:rsidR="004604F9" w:rsidRPr="00DF7122" w:rsidRDefault="004604F9" w:rsidP="008C7BA5">
                            <w:pPr>
                              <w:pStyle w:val="Quote"/>
                              <w:jc w:val="center"/>
                            </w:pPr>
                            <w:r w:rsidRPr="00DF7122">
                              <w:t>Unsupervised Clinical Phenotyping of Cardiovascular–Kidney–Metabolic (CKM) Risk Using NHANES Data</w:t>
                            </w:r>
                          </w:p>
                        </w:txbxContent>
                      </v:textbox>
                    </v:shape>
                  </w:pict>
                </mc:Fallback>
              </mc:AlternateContent>
            </w:r>
          </w:p>
        </w:tc>
      </w:tr>
    </w:tbl>
    <w:p w14:paraId="0149E9A5" w14:textId="605EC99C" w:rsidR="00B678B1" w:rsidRDefault="006C1C61" w:rsidP="00DF7122">
      <w:pPr>
        <w:jc w:val="center"/>
        <w:rPr>
          <w:i/>
          <w:iCs/>
          <w:sz w:val="32"/>
          <w:szCs w:val="32"/>
        </w:rPr>
      </w:pPr>
      <w:r w:rsidRPr="00105F84">
        <w:rPr>
          <w:i/>
          <w:iCs/>
          <w:sz w:val="32"/>
          <w:szCs w:val="32"/>
        </w:rPr>
        <w:t>A Transparent, NumPy-Based Unsupervised Learning Approach</w:t>
      </w:r>
    </w:p>
    <w:p w14:paraId="5F480AAD" w14:textId="77777777" w:rsidR="00105F84" w:rsidRDefault="00105F84" w:rsidP="006C1C61">
      <w:pPr>
        <w:rPr>
          <w:i/>
          <w:iCs/>
          <w:sz w:val="32"/>
          <w:szCs w:val="32"/>
        </w:rPr>
      </w:pPr>
    </w:p>
    <w:p w14:paraId="30958276" w14:textId="77777777" w:rsidR="00105F84" w:rsidRDefault="00105F84" w:rsidP="006C1C61">
      <w:pPr>
        <w:rPr>
          <w:i/>
          <w:iCs/>
          <w:sz w:val="32"/>
          <w:szCs w:val="32"/>
        </w:rPr>
      </w:pPr>
    </w:p>
    <w:p w14:paraId="39BA43F7" w14:textId="77777777" w:rsidR="00105F84" w:rsidRDefault="00105F84" w:rsidP="00105F84">
      <w:r>
        <w:t xml:space="preserve">                </w:t>
      </w:r>
    </w:p>
    <w:p w14:paraId="337C3C7A" w14:textId="77777777" w:rsidR="00105F84" w:rsidRDefault="00105F84" w:rsidP="00105F84"/>
    <w:p w14:paraId="2A083808" w14:textId="77777777" w:rsidR="00105F84" w:rsidRDefault="00105F84" w:rsidP="00105F84"/>
    <w:p w14:paraId="1BAEFEDD" w14:textId="77777777" w:rsidR="00105F84" w:rsidRDefault="00105F84" w:rsidP="00105F84"/>
    <w:p w14:paraId="63041E8D" w14:textId="77777777" w:rsidR="00DF7122" w:rsidRDefault="00DF7122" w:rsidP="00105F84"/>
    <w:p w14:paraId="60D1FBB9" w14:textId="77777777" w:rsidR="00DF7122" w:rsidRDefault="00DF7122" w:rsidP="00105F84"/>
    <w:p w14:paraId="3C09C6C8" w14:textId="77777777" w:rsidR="008C7BA5" w:rsidRDefault="008C7BA5" w:rsidP="00105F84"/>
    <w:p w14:paraId="73E56A46" w14:textId="77777777" w:rsidR="00DF7122" w:rsidRDefault="00DF7122" w:rsidP="00105F84"/>
    <w:p w14:paraId="688107A5" w14:textId="77777777" w:rsidR="008C7BA5" w:rsidRDefault="008C7BA5" w:rsidP="00105F84"/>
    <w:p w14:paraId="16E2B063" w14:textId="77777777" w:rsidR="008C7BA5" w:rsidRDefault="008C7BA5" w:rsidP="00105F84"/>
    <w:p w14:paraId="5CF4DAC9" w14:textId="77777777" w:rsidR="00105F84" w:rsidRDefault="00105F84" w:rsidP="00105F84"/>
    <w:p w14:paraId="0A08B684" w14:textId="77777777" w:rsidR="00105F84" w:rsidRDefault="00105F84" w:rsidP="00105F84">
      <w:pPr>
        <w:ind w:firstLine="720"/>
        <w:jc w:val="right"/>
        <w:rPr>
          <w:sz w:val="28"/>
          <w:szCs w:val="28"/>
        </w:rPr>
      </w:pPr>
    </w:p>
    <w:p w14:paraId="1E6D2D83" w14:textId="2D289C80" w:rsidR="00105F84" w:rsidRDefault="00105F84" w:rsidP="00105F84">
      <w:pPr>
        <w:jc w:val="center"/>
        <w:rPr>
          <w:b/>
          <w:bCs/>
          <w:sz w:val="32"/>
          <w:szCs w:val="32"/>
        </w:rPr>
      </w:pPr>
      <w:r w:rsidRPr="00105F84">
        <w:rPr>
          <w:b/>
          <w:bCs/>
          <w:sz w:val="32"/>
          <w:szCs w:val="32"/>
        </w:rPr>
        <w:t>Alexandra Velez</w:t>
      </w:r>
    </w:p>
    <w:p w14:paraId="71E7027A" w14:textId="77777777" w:rsidR="00105F84" w:rsidRPr="00105F84" w:rsidRDefault="00105F84" w:rsidP="00105F84">
      <w:pPr>
        <w:jc w:val="center"/>
        <w:rPr>
          <w:b/>
          <w:bCs/>
          <w:sz w:val="32"/>
          <w:szCs w:val="32"/>
        </w:rPr>
      </w:pPr>
    </w:p>
    <w:p w14:paraId="5D889681" w14:textId="3308575F" w:rsidR="00105F84" w:rsidRPr="00105F84" w:rsidRDefault="00105F84" w:rsidP="00105F84">
      <w:pPr>
        <w:jc w:val="center"/>
        <w:rPr>
          <w:sz w:val="32"/>
          <w:szCs w:val="32"/>
        </w:rPr>
      </w:pPr>
      <w:r w:rsidRPr="00105F84">
        <w:rPr>
          <w:sz w:val="32"/>
          <w:szCs w:val="32"/>
        </w:rPr>
        <w:t>Byte 2 Beat Hackathon — Hack4Health Initiative</w:t>
      </w:r>
    </w:p>
    <w:p w14:paraId="2F2FFA11" w14:textId="18AA6F28" w:rsidR="00105F84" w:rsidRPr="00105F84" w:rsidRDefault="00105F84" w:rsidP="00105F84">
      <w:pPr>
        <w:jc w:val="center"/>
        <w:rPr>
          <w:sz w:val="32"/>
          <w:szCs w:val="32"/>
        </w:rPr>
      </w:pPr>
      <w:r w:rsidRPr="00105F84">
        <w:rPr>
          <w:sz w:val="32"/>
          <w:szCs w:val="32"/>
        </w:rPr>
        <w:t>February 2026</w:t>
      </w:r>
    </w:p>
    <w:p w14:paraId="006ADB56" w14:textId="77777777" w:rsidR="00105F84" w:rsidRPr="00105F84" w:rsidRDefault="00105F84" w:rsidP="006C1C61">
      <w:pPr>
        <w:rPr>
          <w:i/>
          <w:iCs/>
          <w:sz w:val="32"/>
          <w:szCs w:val="32"/>
        </w:rPr>
      </w:pPr>
    </w:p>
    <w:p w14:paraId="1DE5840F" w14:textId="77777777" w:rsidR="00E92204" w:rsidRDefault="00E92204" w:rsidP="004048B0">
      <w:pPr>
        <w:pStyle w:val="CoverInfo"/>
      </w:pPr>
    </w:p>
    <w:p w14:paraId="56B45BDD" w14:textId="0B908D3B" w:rsidR="00BA15B9" w:rsidRDefault="00BA15B9" w:rsidP="004048B0">
      <w:pPr>
        <w:pStyle w:val="CoverInfo"/>
      </w:pPr>
    </w:p>
    <w:p w14:paraId="4B4ACECD" w14:textId="7FDA53AD" w:rsidR="00BA15B9" w:rsidRDefault="00BA15B9">
      <w:pPr>
        <w:spacing w:after="160" w:line="259" w:lineRule="auto"/>
        <w:rPr>
          <w:color w:val="FFFFFF" w:themeColor="background1"/>
          <w:spacing w:val="40"/>
          <w:kern w:val="28"/>
          <w:sz w:val="28"/>
        </w:rPr>
      </w:pPr>
      <w:r>
        <w:br w:type="page"/>
      </w:r>
    </w:p>
    <w:p w14:paraId="2936C063" w14:textId="023E07F4" w:rsidR="00CB5412" w:rsidRDefault="00CB5412" w:rsidP="00CB5412">
      <w:pPr>
        <w:pStyle w:val="Heading2"/>
        <w:jc w:val="center"/>
      </w:pPr>
      <w:r w:rsidRPr="004048B0">
        <w:rPr>
          <w:noProof/>
          <w:lang w:eastAsia="en-AU"/>
        </w:rPr>
        <w:lastRenderedPageBreak/>
        <w:drawing>
          <wp:inline distT="0" distB="0" distL="0" distR="0" wp14:anchorId="20C3D2DD" wp14:editId="137D3D1C">
            <wp:extent cx="2280971" cy="222250"/>
            <wp:effectExtent l="0" t="0" r="5080" b="0"/>
            <wp:docPr id="1934212328" name="Graphic 1934212328"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3298073" cy="321353"/>
                    </a:xfrm>
                    <a:prstGeom prst="rect">
                      <a:avLst/>
                    </a:prstGeom>
                  </pic:spPr>
                </pic:pic>
              </a:graphicData>
            </a:graphic>
          </wp:inline>
        </w:drawing>
      </w:r>
    </w:p>
    <w:p w14:paraId="7DBAD1D2" w14:textId="77777777" w:rsidR="00CB5412" w:rsidRPr="00CB5412" w:rsidRDefault="00CB5412" w:rsidP="00CB5412"/>
    <w:p w14:paraId="523BA1C6" w14:textId="39391FD3" w:rsidR="00CB5412" w:rsidRPr="008C7BA5" w:rsidRDefault="00CB5412" w:rsidP="00CB5412">
      <w:pPr>
        <w:pStyle w:val="Heading2"/>
        <w:jc w:val="center"/>
        <w:rPr>
          <w:b/>
          <w:bCs/>
          <w:sz w:val="48"/>
          <w:szCs w:val="48"/>
        </w:rPr>
      </w:pPr>
      <w:r w:rsidRPr="008C7BA5">
        <w:rPr>
          <w:b/>
          <w:bCs/>
          <w:sz w:val="48"/>
          <w:szCs w:val="48"/>
        </w:rPr>
        <w:t>ABSTRACT</w:t>
      </w:r>
    </w:p>
    <w:p w14:paraId="398987DE" w14:textId="77777777" w:rsidR="00CB5412" w:rsidRDefault="00CB5412" w:rsidP="00CB5412"/>
    <w:p w14:paraId="41E932DC" w14:textId="77777777" w:rsidR="00CB5412" w:rsidRPr="00CB5412" w:rsidRDefault="00CB5412" w:rsidP="00CB5412"/>
    <w:p w14:paraId="4F0A3FFD" w14:textId="77777777" w:rsidR="00CB5412" w:rsidRPr="00CB5412" w:rsidRDefault="00CB5412" w:rsidP="00CB5412"/>
    <w:p w14:paraId="54F9EF31" w14:textId="50E8530F" w:rsidR="00CB5412" w:rsidRPr="00CB5412" w:rsidRDefault="00BA15B9" w:rsidP="00CB5412">
      <w:pPr>
        <w:pStyle w:val="Heading3"/>
        <w:jc w:val="both"/>
      </w:pPr>
      <w:r w:rsidRPr="00CB5412">
        <w:t xml:space="preserve">Background </w:t>
      </w:r>
    </w:p>
    <w:p w14:paraId="3C06BAAD" w14:textId="18C035E1" w:rsidR="00BA15B9" w:rsidRDefault="00BA15B9" w:rsidP="008516AC">
      <w:pPr>
        <w:spacing w:line="360" w:lineRule="auto"/>
      </w:pPr>
      <w:r w:rsidRPr="00BA15B9">
        <w:t xml:space="preserve">Traditional cardiovascular risk calculators summarize population-level risk but often obscure the biological pathways driving Cardiovascular–Kidney–Metabolic (CKM) disease. The 2023 American Heart Association PREVENT™ equations represent a major advance toward integrated risk </w:t>
      </w:r>
      <w:r w:rsidR="00CB5412" w:rsidRPr="00BA15B9">
        <w:t>assessment yet</w:t>
      </w:r>
      <w:r w:rsidRPr="00BA15B9">
        <w:t xml:space="preserve"> remain static formulas that do not explicitly characterize heterogeneity in underlying disease mechanisms.</w:t>
      </w:r>
    </w:p>
    <w:p w14:paraId="192D94B1" w14:textId="77777777" w:rsidR="00CB5412" w:rsidRPr="00BA15B9" w:rsidRDefault="00CB5412" w:rsidP="00CB5412">
      <w:pPr>
        <w:jc w:val="both"/>
      </w:pPr>
    </w:p>
    <w:p w14:paraId="24F5AA0C" w14:textId="58EA9AF9" w:rsidR="00CB5412" w:rsidRPr="00CB5412" w:rsidRDefault="00BA15B9" w:rsidP="00CB5412">
      <w:pPr>
        <w:pStyle w:val="Heading3"/>
        <w:jc w:val="both"/>
        <w:rPr>
          <w:rFonts w:cstheme="minorHAnsi"/>
          <w:b w:val="0"/>
          <w:bCs w:val="0"/>
        </w:rPr>
      </w:pPr>
      <w:r w:rsidRPr="00CB5412">
        <w:rPr>
          <w:rStyle w:val="Strong"/>
          <w:rFonts w:cstheme="minorHAnsi"/>
          <w:b/>
          <w:bCs/>
        </w:rPr>
        <w:t>Methods</w:t>
      </w:r>
    </w:p>
    <w:p w14:paraId="693451CB" w14:textId="7F896798" w:rsidR="00BA15B9" w:rsidRDefault="00BA15B9" w:rsidP="008516AC">
      <w:pPr>
        <w:spacing w:line="360" w:lineRule="auto"/>
      </w:pPr>
      <w:r w:rsidRPr="00BA15B9">
        <w:t>Using NHANES 2017–March 2020 pre-pandemic data, unsupervised K-Means clustering was applied to identify latent CKM phenotypes based on age, adiposity, glycemic status, blood pressure, renal function, and lipid markers. The clustering algorithm was implemented transparently in NumPy, with k-means++ initialization and standardized features. Kidney function was derived using the CKD-EPI (2021) equation. Robustness was evaluated through sensitivity analysis using log-transformed triglycerides.</w:t>
      </w:r>
    </w:p>
    <w:p w14:paraId="1CCF451E" w14:textId="77777777" w:rsidR="00CB5412" w:rsidRPr="00BA15B9" w:rsidRDefault="00CB5412" w:rsidP="00CB5412">
      <w:pPr>
        <w:jc w:val="both"/>
      </w:pPr>
    </w:p>
    <w:p w14:paraId="3AE11F1D" w14:textId="704D8E65" w:rsidR="00CB5412" w:rsidRPr="00CB5412" w:rsidRDefault="00BA15B9" w:rsidP="00CB5412">
      <w:pPr>
        <w:pStyle w:val="Heading3"/>
        <w:rPr>
          <w:rFonts w:cstheme="minorHAnsi"/>
          <w:b w:val="0"/>
          <w:bCs w:val="0"/>
        </w:rPr>
      </w:pPr>
      <w:r w:rsidRPr="00CB5412">
        <w:rPr>
          <w:rStyle w:val="Strong"/>
          <w:rFonts w:cstheme="minorHAnsi"/>
          <w:b/>
          <w:bCs/>
        </w:rPr>
        <w:t>Results</w:t>
      </w:r>
      <w:r w:rsidRPr="00CB5412">
        <w:rPr>
          <w:rFonts w:cstheme="minorHAnsi"/>
          <w:b w:val="0"/>
          <w:bCs w:val="0"/>
        </w:rPr>
        <w:t xml:space="preserve"> </w:t>
      </w:r>
    </w:p>
    <w:p w14:paraId="1732B583" w14:textId="69737107" w:rsidR="00BA15B9" w:rsidRDefault="00BA15B9" w:rsidP="008516AC">
      <w:pPr>
        <w:spacing w:line="360" w:lineRule="auto"/>
      </w:pPr>
      <w:r w:rsidRPr="00BA15B9">
        <w:t>Six clinically interpretable CKM phenotypes emerged, including obesity-dominant, kidney-first, hemodynamic-dominant, lipid-dominant, and advanced metabolic profiles, alongside a metabolically healthy reference group. Sensitivity analysis demonstrated strong concordance of cluster structure, indicating stability to lipid skewness and outlier influence.</w:t>
      </w:r>
    </w:p>
    <w:p w14:paraId="7F599B86" w14:textId="77777777" w:rsidR="00CB5412" w:rsidRPr="00BA15B9" w:rsidRDefault="00CB5412" w:rsidP="00CB5412">
      <w:pPr>
        <w:jc w:val="both"/>
      </w:pPr>
    </w:p>
    <w:p w14:paraId="2A5636DE" w14:textId="032163EC" w:rsidR="00CB5412" w:rsidRPr="00CB5412" w:rsidRDefault="00BA15B9" w:rsidP="00CB5412">
      <w:pPr>
        <w:pStyle w:val="Heading3"/>
        <w:rPr>
          <w:rFonts w:cstheme="minorHAnsi"/>
          <w:b w:val="0"/>
          <w:bCs w:val="0"/>
        </w:rPr>
      </w:pPr>
      <w:r w:rsidRPr="00CB5412">
        <w:rPr>
          <w:rStyle w:val="Strong"/>
          <w:rFonts w:cstheme="minorHAnsi"/>
          <w:b/>
          <w:bCs/>
        </w:rPr>
        <w:t>Conclusions</w:t>
      </w:r>
      <w:r w:rsidRPr="00CB5412">
        <w:rPr>
          <w:rFonts w:cstheme="minorHAnsi"/>
          <w:b w:val="0"/>
          <w:bCs w:val="0"/>
        </w:rPr>
        <w:t xml:space="preserve"> </w:t>
      </w:r>
    </w:p>
    <w:p w14:paraId="0F6A1120" w14:textId="2BB06D1A" w:rsidR="00BA15B9" w:rsidRPr="00BA15B9" w:rsidRDefault="00BA15B9" w:rsidP="008516AC">
      <w:pPr>
        <w:spacing w:line="360" w:lineRule="auto"/>
      </w:pPr>
      <w:r w:rsidRPr="00BA15B9">
        <w:t>Unsupervised phenotyping reveals biologically distinct pathways to cardiovascular risk not captured by single-variable thresholds or aggregate risk scores. This approach complements CKM-informed frameworks such as AHA PREVENT™ and supports earlier, pathway-specific prevention strategies at both clinical and population levels.</w:t>
      </w:r>
    </w:p>
    <w:p w14:paraId="113A1E29" w14:textId="77777777" w:rsidR="00BA15B9" w:rsidRPr="00BA15B9" w:rsidRDefault="00BA15B9" w:rsidP="004048B0">
      <w:pPr>
        <w:pStyle w:val="CoverInfo"/>
        <w:rPr>
          <w:color w:val="000000" w:themeColor="text1"/>
          <w:sz w:val="96"/>
          <w:szCs w:val="56"/>
        </w:rPr>
      </w:pPr>
    </w:p>
    <w:p w14:paraId="678CE36B" w14:textId="19AA1FE0" w:rsidR="00CB5412" w:rsidRDefault="00CB5412" w:rsidP="004048B0">
      <w:pPr>
        <w:pStyle w:val="CoverInfo"/>
      </w:pPr>
    </w:p>
    <w:p w14:paraId="70979C8C" w14:textId="77777777" w:rsidR="00CB5412" w:rsidRDefault="00CB5412">
      <w:pPr>
        <w:spacing w:after="160" w:line="259" w:lineRule="auto"/>
        <w:rPr>
          <w:color w:val="FFFFFF" w:themeColor="background1"/>
          <w:spacing w:val="40"/>
          <w:kern w:val="28"/>
          <w:sz w:val="28"/>
        </w:rPr>
      </w:pPr>
      <w:r>
        <w:br w:type="page"/>
      </w:r>
    </w:p>
    <w:p w14:paraId="62B9E654" w14:textId="77170265" w:rsidR="00B31B39" w:rsidRDefault="00B31B39" w:rsidP="00B31B39">
      <w:pPr>
        <w:pStyle w:val="Heading2"/>
        <w:jc w:val="center"/>
      </w:pPr>
      <w:r w:rsidRPr="004048B0">
        <w:rPr>
          <w:noProof/>
          <w:lang w:eastAsia="en-AU"/>
        </w:rPr>
        <w:lastRenderedPageBreak/>
        <w:drawing>
          <wp:inline distT="0" distB="0" distL="0" distR="0" wp14:anchorId="008D743E" wp14:editId="4DB1176F">
            <wp:extent cx="2286000" cy="222740"/>
            <wp:effectExtent l="0" t="0" r="0" b="6350"/>
            <wp:docPr id="1928111271" name="Graphic 1928111271"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286000" cy="222740"/>
                    </a:xfrm>
                    <a:prstGeom prst="rect">
                      <a:avLst/>
                    </a:prstGeom>
                  </pic:spPr>
                </pic:pic>
              </a:graphicData>
            </a:graphic>
          </wp:inline>
        </w:drawing>
      </w:r>
    </w:p>
    <w:p w14:paraId="171D7656" w14:textId="77777777" w:rsidR="00B31B39" w:rsidRPr="00B31B39" w:rsidRDefault="00B31B39" w:rsidP="00B31B39">
      <w:pPr>
        <w:pStyle w:val="Heading3"/>
        <w:jc w:val="both"/>
      </w:pPr>
    </w:p>
    <w:p w14:paraId="7B4FDBFE" w14:textId="689D9A19" w:rsidR="00B31B39" w:rsidRPr="008C7BA5" w:rsidRDefault="00B31B39" w:rsidP="00B31B39">
      <w:pPr>
        <w:pStyle w:val="Heading3"/>
        <w:jc w:val="center"/>
        <w:rPr>
          <w:rStyle w:val="Strong"/>
          <w:b/>
          <w:bCs/>
          <w:sz w:val="48"/>
          <w:szCs w:val="48"/>
        </w:rPr>
      </w:pPr>
      <w:r w:rsidRPr="008C7BA5">
        <w:rPr>
          <w:rStyle w:val="Strong"/>
          <w:b/>
          <w:bCs/>
          <w:sz w:val="48"/>
          <w:szCs w:val="48"/>
        </w:rPr>
        <w:t>Problem Framing and Clinical</w:t>
      </w:r>
      <w:r w:rsidRPr="008C7BA5">
        <w:rPr>
          <w:rStyle w:val="Strong"/>
          <w:b/>
          <w:bCs/>
          <w:sz w:val="48"/>
          <w:szCs w:val="48"/>
        </w:rPr>
        <w:t xml:space="preserve"> </w:t>
      </w:r>
      <w:r w:rsidRPr="008C7BA5">
        <w:rPr>
          <w:rStyle w:val="Strong"/>
          <w:b/>
          <w:bCs/>
          <w:sz w:val="48"/>
          <w:szCs w:val="48"/>
        </w:rPr>
        <w:t>Motivation</w:t>
      </w:r>
    </w:p>
    <w:p w14:paraId="1FB883EE" w14:textId="77777777" w:rsidR="00B31B39" w:rsidRPr="00B31B39" w:rsidRDefault="00B31B39" w:rsidP="00B31B39"/>
    <w:p w14:paraId="48767531" w14:textId="77777777" w:rsidR="00B31B39" w:rsidRPr="00B31B39" w:rsidRDefault="00B31B39" w:rsidP="00B31B39">
      <w:pPr>
        <w:jc w:val="both"/>
        <w:rPr>
          <w:rFonts w:cstheme="minorHAnsi"/>
        </w:rPr>
      </w:pPr>
    </w:p>
    <w:p w14:paraId="5E92A871" w14:textId="77777777" w:rsidR="00EA332F" w:rsidRDefault="00EA332F" w:rsidP="006C1C61">
      <w:pPr>
        <w:spacing w:line="360" w:lineRule="auto"/>
      </w:pPr>
      <w:r>
        <w:t>Cardiovascular disease remains the leading cause of morbidity and mortality worldwide, increasingly driven by the intersection of metabolic dysfunction, kidney disease, and hemodynamic stress. In clinical practice, cardiovascular risk assessment uses an individual’s health data to estimate the likelihood of future events such as myocardial infarction, stroke, or heart failure, guiding preventive interventions including lipid-lowering and antihypertensive therapy.</w:t>
      </w:r>
    </w:p>
    <w:p w14:paraId="02A5850A" w14:textId="77777777" w:rsidR="00EA332F" w:rsidRDefault="00EA332F" w:rsidP="006C1C61">
      <w:pPr>
        <w:spacing w:line="360" w:lineRule="auto"/>
      </w:pPr>
    </w:p>
    <w:p w14:paraId="3B54F083" w14:textId="77777777" w:rsidR="00EA332F" w:rsidRDefault="00EA332F" w:rsidP="006C1C61">
      <w:pPr>
        <w:spacing w:line="360" w:lineRule="auto"/>
      </w:pPr>
      <w:r>
        <w:t>Historically, risk assessment relied on tools such as the Pooled Cohort Equations (PCE), which emphasize age, cholesterol, and smoking status. More recently, the American Heart Association PREVENT™ framework has advanced integrated Cardiovascular–Kidney–Metabolic (CKM) risk assessment. However, these contemporary equations remain fixed, population-level models that summarize overall risk without revealing the biological pathways driving that risk for an individual patient.</w:t>
      </w:r>
    </w:p>
    <w:p w14:paraId="0CC3F9EB" w14:textId="77777777" w:rsidR="00EA332F" w:rsidRDefault="00EA332F" w:rsidP="006C1C61">
      <w:pPr>
        <w:spacing w:line="360" w:lineRule="auto"/>
      </w:pPr>
    </w:p>
    <w:p w14:paraId="449B95ED" w14:textId="2D3EB41F" w:rsidR="00EA332F" w:rsidRDefault="00EA332F" w:rsidP="006C1C61">
      <w:pPr>
        <w:spacing w:line="360" w:lineRule="auto"/>
      </w:pPr>
      <w:r>
        <w:t xml:space="preserve">As a result, patients with similar calculated risk scores often differ substantially in their underlying cardiometabolic profiles. Early CKM dysfunction may present </w:t>
      </w:r>
      <w:r w:rsidR="008C7BA5">
        <w:t>as</w:t>
      </w:r>
      <w:r>
        <w:t xml:space="preserve"> discordant risk signals—such as preserved body mass index but abnormal glycemic or renal markers—that are underweighted in traditional cardiovascular risk calculators. These patterns can delay recognition of high-risk trajectories until advanced disease has developed.</w:t>
      </w:r>
    </w:p>
    <w:p w14:paraId="15C82534" w14:textId="77777777" w:rsidR="00EA332F" w:rsidRDefault="00EA332F" w:rsidP="006C1C61">
      <w:pPr>
        <w:spacing w:line="360" w:lineRule="auto"/>
      </w:pPr>
    </w:p>
    <w:p w14:paraId="4A324B16" w14:textId="5CD67AE4" w:rsidR="008F57D7" w:rsidRPr="008516AC" w:rsidRDefault="00EA332F" w:rsidP="006C1C61">
      <w:pPr>
        <w:spacing w:line="360" w:lineRule="auto"/>
      </w:pPr>
      <w:r>
        <w:t>It was hypothesized that unsupervised phenotyping could identify clinically meaningful subgroups whose cardiovascular risk is driven by distinct biological pathways—metabolic-first, kidney-first, or hemodynamic-first—even when aggregate risk scores appear similar. Identification of these latent phenotypes may enable earlier, pathway-specific intervention and support a transition from reactive disease management to proactive CKM prevention.</w:t>
      </w:r>
    </w:p>
    <w:p w14:paraId="2B618834" w14:textId="77777777" w:rsidR="008F57D7" w:rsidRDefault="008F57D7" w:rsidP="00B31B39">
      <w:pPr>
        <w:jc w:val="both"/>
        <w:rPr>
          <w:rFonts w:cstheme="minorHAnsi"/>
        </w:rPr>
      </w:pPr>
    </w:p>
    <w:p w14:paraId="067B8778" w14:textId="77777777" w:rsidR="008F57D7" w:rsidRDefault="008F57D7" w:rsidP="00B31B39">
      <w:pPr>
        <w:jc w:val="both"/>
        <w:rPr>
          <w:rFonts w:cstheme="minorHAnsi"/>
        </w:rPr>
      </w:pPr>
    </w:p>
    <w:p w14:paraId="14C93791" w14:textId="77777777" w:rsidR="00B31B39" w:rsidRDefault="00B31B39">
      <w:pPr>
        <w:spacing w:after="160" w:line="259" w:lineRule="auto"/>
        <w:rPr>
          <w:color w:val="FFFFFF" w:themeColor="background1"/>
          <w:spacing w:val="40"/>
          <w:kern w:val="28"/>
          <w:sz w:val="28"/>
        </w:rPr>
      </w:pPr>
    </w:p>
    <w:p w14:paraId="6841C7F3" w14:textId="77777777" w:rsidR="008C7BA5" w:rsidRDefault="008C7BA5" w:rsidP="00B31B39">
      <w:pPr>
        <w:spacing w:after="160" w:line="259" w:lineRule="auto"/>
        <w:jc w:val="center"/>
        <w:rPr>
          <w:color w:val="FFFFFF" w:themeColor="background1"/>
          <w:spacing w:val="40"/>
          <w:kern w:val="28"/>
          <w:sz w:val="28"/>
        </w:rPr>
      </w:pPr>
    </w:p>
    <w:p w14:paraId="34E3926D" w14:textId="77777777" w:rsidR="008C7BA5" w:rsidRDefault="008C7BA5" w:rsidP="00B31B39">
      <w:pPr>
        <w:spacing w:after="160" w:line="259" w:lineRule="auto"/>
        <w:jc w:val="center"/>
        <w:rPr>
          <w:color w:val="FFFFFF" w:themeColor="background1"/>
          <w:spacing w:val="40"/>
          <w:kern w:val="28"/>
          <w:sz w:val="28"/>
        </w:rPr>
      </w:pPr>
    </w:p>
    <w:p w14:paraId="11A2BB70" w14:textId="77777777" w:rsidR="008C7BA5" w:rsidRDefault="008C7BA5" w:rsidP="00B31B39">
      <w:pPr>
        <w:spacing w:after="160" w:line="259" w:lineRule="auto"/>
        <w:jc w:val="center"/>
        <w:rPr>
          <w:color w:val="FFFFFF" w:themeColor="background1"/>
          <w:spacing w:val="40"/>
          <w:kern w:val="28"/>
          <w:sz w:val="28"/>
        </w:rPr>
      </w:pPr>
    </w:p>
    <w:p w14:paraId="57B733E9" w14:textId="77777777" w:rsidR="008C7BA5" w:rsidRDefault="008C7BA5" w:rsidP="00B31B39">
      <w:pPr>
        <w:spacing w:after="160" w:line="259" w:lineRule="auto"/>
        <w:jc w:val="center"/>
        <w:rPr>
          <w:color w:val="FFFFFF" w:themeColor="background1"/>
          <w:spacing w:val="40"/>
          <w:kern w:val="28"/>
          <w:sz w:val="28"/>
        </w:rPr>
      </w:pPr>
    </w:p>
    <w:p w14:paraId="4D731D25" w14:textId="77777777" w:rsidR="008C7BA5" w:rsidRDefault="008C7BA5" w:rsidP="00B31B39">
      <w:pPr>
        <w:spacing w:after="160" w:line="259" w:lineRule="auto"/>
        <w:jc w:val="center"/>
        <w:rPr>
          <w:color w:val="FFFFFF" w:themeColor="background1"/>
          <w:spacing w:val="40"/>
          <w:kern w:val="28"/>
          <w:sz w:val="28"/>
        </w:rPr>
      </w:pPr>
    </w:p>
    <w:p w14:paraId="3D12160C" w14:textId="6A0B456C" w:rsidR="00B31B39" w:rsidRDefault="00B31B39" w:rsidP="00B31B39">
      <w:pPr>
        <w:spacing w:after="160" w:line="259" w:lineRule="auto"/>
        <w:jc w:val="center"/>
        <w:rPr>
          <w:color w:val="FFFFFF" w:themeColor="background1"/>
          <w:spacing w:val="40"/>
          <w:kern w:val="28"/>
          <w:sz w:val="28"/>
        </w:rPr>
      </w:pPr>
      <w:r w:rsidRPr="004048B0">
        <w:rPr>
          <w:noProof/>
          <w:lang w:eastAsia="en-AU"/>
        </w:rPr>
        <w:drawing>
          <wp:inline distT="0" distB="0" distL="0" distR="0" wp14:anchorId="156C57FC" wp14:editId="787820DB">
            <wp:extent cx="2286000" cy="222740"/>
            <wp:effectExtent l="0" t="0" r="0" b="6350"/>
            <wp:docPr id="1735141223" name="Graphic 1735141223"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286000" cy="222740"/>
                    </a:xfrm>
                    <a:prstGeom prst="rect">
                      <a:avLst/>
                    </a:prstGeom>
                  </pic:spPr>
                </pic:pic>
              </a:graphicData>
            </a:graphic>
          </wp:inline>
        </w:drawing>
      </w:r>
    </w:p>
    <w:p w14:paraId="7E235072" w14:textId="77777777" w:rsidR="00B31B39" w:rsidRDefault="00B31B39">
      <w:pPr>
        <w:spacing w:after="160" w:line="259" w:lineRule="auto"/>
        <w:rPr>
          <w:color w:val="FFFFFF" w:themeColor="background1"/>
          <w:spacing w:val="40"/>
          <w:kern w:val="28"/>
          <w:sz w:val="28"/>
        </w:rPr>
      </w:pPr>
    </w:p>
    <w:p w14:paraId="76025C60" w14:textId="764855BC" w:rsidR="00B31B39" w:rsidRPr="00B31B39" w:rsidRDefault="00B31B39" w:rsidP="00B31B39">
      <w:pPr>
        <w:pStyle w:val="Heading3"/>
        <w:jc w:val="center"/>
        <w:rPr>
          <w:rStyle w:val="Strong"/>
          <w:sz w:val="48"/>
          <w:szCs w:val="48"/>
        </w:rPr>
      </w:pPr>
      <w:r w:rsidRPr="00B31B39">
        <w:rPr>
          <w:rStyle w:val="Strong"/>
          <w:b/>
          <w:bCs/>
          <w:sz w:val="48"/>
          <w:szCs w:val="48"/>
        </w:rPr>
        <w:t>Data Source and Cohort Construction</w:t>
      </w:r>
    </w:p>
    <w:p w14:paraId="6C1ED17D" w14:textId="77777777" w:rsidR="00B31B39" w:rsidRDefault="00B31B39" w:rsidP="00B31B39">
      <w:pPr>
        <w:pStyle w:val="Heading3"/>
        <w:rPr>
          <w:rStyle w:val="Strong"/>
          <w:b/>
          <w:bCs/>
          <w:sz w:val="24"/>
          <w:szCs w:val="22"/>
        </w:rPr>
      </w:pPr>
    </w:p>
    <w:p w14:paraId="539EC077" w14:textId="3697798C" w:rsidR="00B31B39" w:rsidRDefault="00B31B39" w:rsidP="00B31B39">
      <w:pPr>
        <w:pStyle w:val="Heading3"/>
        <w:rPr>
          <w:rStyle w:val="Strong"/>
          <w:b/>
          <w:bCs/>
        </w:rPr>
      </w:pPr>
      <w:r w:rsidRPr="00B31B39">
        <w:rPr>
          <w:rStyle w:val="Strong"/>
          <w:b/>
          <w:bCs/>
        </w:rPr>
        <w:t>Data Source Selection</w:t>
      </w:r>
    </w:p>
    <w:p w14:paraId="6CE61DF1" w14:textId="77777777" w:rsidR="001B03D9" w:rsidRDefault="00B31B39" w:rsidP="008516AC">
      <w:pPr>
        <w:spacing w:line="360" w:lineRule="auto"/>
        <w:jc w:val="both"/>
        <w:rPr>
          <w:rFonts w:cstheme="minorHAnsi"/>
        </w:rPr>
      </w:pPr>
      <w:r w:rsidRPr="00B31B39">
        <w:rPr>
          <w:rFonts w:cstheme="minorHAnsi"/>
        </w:rPr>
        <w:t>NHANES 2017–March 2020 pre-pandemic data were selected for three primary reasons. First, this cycle provides comprehensive coverage of Tier 1 CKM markers, including blood pressure, glycemic measures, renal biomarkers, and adiposity. Second, it preserves NHANES’s traditional oversampling framework for underrepresented populations, supporting equitable phenotype discovery. Third, it reflects a stable pre-pandemic population context aligned with the data environment underlying contemporary CKM-informed risk frameworks, including PREVENT™</w:t>
      </w:r>
    </w:p>
    <w:p w14:paraId="0C4A7D29" w14:textId="7EA72291" w:rsidR="00B31B39" w:rsidRPr="00B31B39" w:rsidRDefault="00B31B39" w:rsidP="008516AC">
      <w:pPr>
        <w:spacing w:line="360" w:lineRule="auto"/>
        <w:jc w:val="both"/>
        <w:rPr>
          <w:rFonts w:cstheme="minorHAnsi"/>
        </w:rPr>
      </w:pPr>
      <w:r w:rsidRPr="00B31B39">
        <w:rPr>
          <w:rFonts w:cstheme="minorHAnsi"/>
        </w:rPr>
        <w:t>.</w:t>
      </w:r>
    </w:p>
    <w:p w14:paraId="20B03EE6" w14:textId="53179DC3" w:rsidR="00B31B39" w:rsidRPr="00B31B39" w:rsidRDefault="00B31B39" w:rsidP="008516AC">
      <w:pPr>
        <w:spacing w:line="360" w:lineRule="auto"/>
        <w:jc w:val="both"/>
        <w:rPr>
          <w:rFonts w:cstheme="minorHAnsi"/>
        </w:rPr>
      </w:pPr>
      <w:r w:rsidRPr="00B31B39">
        <w:rPr>
          <w:rFonts w:cstheme="minorHAnsi"/>
        </w:rPr>
        <w:t xml:space="preserve">More recent NHANES releases were not used due to pandemic-related disruptions, including reduced response </w:t>
      </w:r>
      <w:proofErr w:type="gramStart"/>
      <w:r w:rsidRPr="00B31B39">
        <w:rPr>
          <w:rFonts w:cstheme="minorHAnsi"/>
        </w:rPr>
        <w:t>rate</w:t>
      </w:r>
      <w:r w:rsidR="001B03D9">
        <w:rPr>
          <w:rFonts w:cstheme="minorHAnsi"/>
        </w:rPr>
        <w:t>s</w:t>
      </w:r>
      <w:proofErr w:type="gramEnd"/>
      <w:r w:rsidRPr="00B31B39">
        <w:rPr>
          <w:rFonts w:cstheme="minorHAnsi"/>
        </w:rPr>
        <w:t xml:space="preserve"> and altered sampling strategies, which increase the risk of nonresponse bias and reduce representativeness for unsupervised modeling.</w:t>
      </w:r>
    </w:p>
    <w:p w14:paraId="70DDA5DB" w14:textId="77777777" w:rsidR="00B31B39" w:rsidRDefault="00B31B39" w:rsidP="00B31B39">
      <w:pPr>
        <w:pStyle w:val="Heading3"/>
        <w:rPr>
          <w:rStyle w:val="Strong"/>
          <w:b/>
          <w:bCs/>
        </w:rPr>
      </w:pPr>
    </w:p>
    <w:p w14:paraId="2469CF74" w14:textId="0B48547B" w:rsidR="00B31B39" w:rsidRDefault="00B31B39" w:rsidP="00B31B39">
      <w:pPr>
        <w:pStyle w:val="Heading3"/>
        <w:rPr>
          <w:rStyle w:val="Strong"/>
          <w:b/>
          <w:bCs/>
        </w:rPr>
      </w:pPr>
      <w:r>
        <w:rPr>
          <w:rStyle w:val="Strong"/>
          <w:b/>
          <w:bCs/>
        </w:rPr>
        <w:t>Data Integration and Provenance</w:t>
      </w:r>
    </w:p>
    <w:p w14:paraId="0A485D13" w14:textId="2C15A107" w:rsidR="00B31B39" w:rsidRDefault="00B31B39" w:rsidP="006C1C61">
      <w:pPr>
        <w:spacing w:line="360" w:lineRule="auto"/>
        <w:rPr>
          <w:rFonts w:cstheme="minorHAnsi"/>
        </w:rPr>
      </w:pPr>
      <w:r w:rsidRPr="00B31B39">
        <w:rPr>
          <w:rFonts w:cstheme="minorHAnsi"/>
        </w:rPr>
        <w:t>NHANES data are collected modularly: all participants complete the interview component (demographics), while only a subset attend</w:t>
      </w:r>
      <w:r w:rsidR="00EA332F">
        <w:rPr>
          <w:rFonts w:cstheme="minorHAnsi"/>
        </w:rPr>
        <w:t>ed</w:t>
      </w:r>
      <w:r w:rsidRPr="00B31B39">
        <w:rPr>
          <w:rFonts w:cstheme="minorHAnsi"/>
        </w:rPr>
        <w:t xml:space="preserve"> the Mobile Examination Center for physical examinations and laboratory testing. Raw NHANES modules were merged using the participant identifier SEQN via left joins to preserve provenance and explicitly track missingness.</w:t>
      </w:r>
    </w:p>
    <w:p w14:paraId="5BD81FC8" w14:textId="77777777" w:rsidR="00B31679" w:rsidRPr="00B31B39" w:rsidRDefault="00B31679" w:rsidP="006C1C61">
      <w:pPr>
        <w:spacing w:line="360" w:lineRule="auto"/>
        <w:rPr>
          <w:rFonts w:cstheme="minorHAnsi"/>
        </w:rPr>
      </w:pPr>
    </w:p>
    <w:p w14:paraId="7C8BF5A0" w14:textId="7ABDF751" w:rsidR="008F57D7" w:rsidRPr="006C1C61" w:rsidRDefault="00B31B39" w:rsidP="006C1C61">
      <w:pPr>
        <w:spacing w:line="360" w:lineRule="auto"/>
        <w:rPr>
          <w:rFonts w:cstheme="minorHAnsi"/>
        </w:rPr>
      </w:pPr>
      <w:r w:rsidRPr="00B31B39">
        <w:rPr>
          <w:rFonts w:cstheme="minorHAnsi"/>
        </w:rPr>
        <w:t>Rather than implicitly excluding participants during merging, the analytic cohort was defined after integration by requiring complete observations for the CKM variables used in clustering. This separation between data integration and cohort definition improves reproducibility, enables transparent reporting of data attrition, and avoids unintended selection bias introduced by early inner joins.</w:t>
      </w:r>
    </w:p>
    <w:p w14:paraId="5B68EE48" w14:textId="77777777" w:rsidR="008F57D7" w:rsidRDefault="008F57D7" w:rsidP="004048B0">
      <w:pPr>
        <w:pStyle w:val="CoverInfo"/>
      </w:pPr>
    </w:p>
    <w:p w14:paraId="263CEFEE" w14:textId="77777777" w:rsidR="008C7BA5" w:rsidRDefault="008C7BA5" w:rsidP="004048B0">
      <w:pPr>
        <w:pStyle w:val="CoverInfo"/>
      </w:pPr>
    </w:p>
    <w:p w14:paraId="7FAF9844" w14:textId="77777777" w:rsidR="008C7BA5" w:rsidRDefault="008C7BA5" w:rsidP="004048B0">
      <w:pPr>
        <w:pStyle w:val="CoverInfo"/>
      </w:pPr>
    </w:p>
    <w:p w14:paraId="2F59A376" w14:textId="77777777" w:rsidR="008C7BA5" w:rsidRDefault="008C7BA5" w:rsidP="004048B0">
      <w:pPr>
        <w:pStyle w:val="CoverInfo"/>
      </w:pPr>
    </w:p>
    <w:p w14:paraId="7352C981" w14:textId="77777777" w:rsidR="008C7BA5" w:rsidRDefault="008C7BA5" w:rsidP="004048B0">
      <w:pPr>
        <w:pStyle w:val="CoverInfo"/>
      </w:pPr>
    </w:p>
    <w:p w14:paraId="4DFB3716" w14:textId="77777777" w:rsidR="008C7BA5" w:rsidRDefault="008C7BA5" w:rsidP="008F57D7">
      <w:pPr>
        <w:spacing w:after="160" w:line="259" w:lineRule="auto"/>
        <w:jc w:val="center"/>
        <w:rPr>
          <w:color w:val="FFFFFF" w:themeColor="background1"/>
          <w:spacing w:val="40"/>
          <w:kern w:val="28"/>
          <w:sz w:val="28"/>
        </w:rPr>
      </w:pPr>
    </w:p>
    <w:p w14:paraId="1197CF16" w14:textId="77777777" w:rsidR="008C7BA5" w:rsidRDefault="008C7BA5" w:rsidP="008F57D7">
      <w:pPr>
        <w:spacing w:after="160" w:line="259" w:lineRule="auto"/>
        <w:jc w:val="center"/>
        <w:rPr>
          <w:color w:val="FFFFFF" w:themeColor="background1"/>
          <w:spacing w:val="40"/>
          <w:kern w:val="28"/>
          <w:sz w:val="28"/>
        </w:rPr>
      </w:pPr>
    </w:p>
    <w:p w14:paraId="4971091F" w14:textId="348ADADE" w:rsidR="008F57D7" w:rsidRDefault="008F57D7" w:rsidP="008F57D7">
      <w:pPr>
        <w:spacing w:after="160" w:line="259" w:lineRule="auto"/>
        <w:jc w:val="center"/>
        <w:rPr>
          <w:color w:val="FFFFFF" w:themeColor="background1"/>
          <w:spacing w:val="40"/>
          <w:kern w:val="28"/>
          <w:sz w:val="28"/>
        </w:rPr>
      </w:pPr>
      <w:r w:rsidRPr="004048B0">
        <w:rPr>
          <w:noProof/>
          <w:lang w:eastAsia="en-AU"/>
        </w:rPr>
        <w:drawing>
          <wp:inline distT="0" distB="0" distL="0" distR="0" wp14:anchorId="7855A20F" wp14:editId="08370C18">
            <wp:extent cx="2286000" cy="222740"/>
            <wp:effectExtent l="0" t="0" r="0" b="6350"/>
            <wp:docPr id="153820884" name="Graphic 153820884"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286000" cy="222740"/>
                    </a:xfrm>
                    <a:prstGeom prst="rect">
                      <a:avLst/>
                    </a:prstGeom>
                  </pic:spPr>
                </pic:pic>
              </a:graphicData>
            </a:graphic>
          </wp:inline>
        </w:drawing>
      </w:r>
    </w:p>
    <w:p w14:paraId="1077C261" w14:textId="77777777" w:rsidR="008F57D7" w:rsidRDefault="008F57D7" w:rsidP="008F57D7">
      <w:pPr>
        <w:spacing w:after="160" w:line="259" w:lineRule="auto"/>
        <w:rPr>
          <w:color w:val="FFFFFF" w:themeColor="background1"/>
          <w:spacing w:val="40"/>
          <w:kern w:val="28"/>
          <w:sz w:val="28"/>
        </w:rPr>
      </w:pPr>
    </w:p>
    <w:p w14:paraId="18B733CE" w14:textId="41472A52" w:rsidR="008F57D7" w:rsidRDefault="008F57D7" w:rsidP="008F57D7">
      <w:pPr>
        <w:pStyle w:val="Heading3"/>
        <w:jc w:val="center"/>
        <w:rPr>
          <w:rStyle w:val="Strong"/>
          <w:b/>
          <w:bCs/>
          <w:sz w:val="48"/>
          <w:szCs w:val="48"/>
        </w:rPr>
      </w:pPr>
      <w:r w:rsidRPr="008F57D7">
        <w:rPr>
          <w:rStyle w:val="Strong"/>
          <w:b/>
          <w:bCs/>
          <w:sz w:val="48"/>
          <w:szCs w:val="48"/>
        </w:rPr>
        <w:t>Clinical Feature Engineering and Preprocessing</w:t>
      </w:r>
    </w:p>
    <w:p w14:paraId="5A1AA009" w14:textId="77777777" w:rsidR="008F57D7" w:rsidRDefault="008F57D7" w:rsidP="008F57D7"/>
    <w:p w14:paraId="56A04530" w14:textId="77777777" w:rsidR="008F57D7" w:rsidRDefault="008F57D7" w:rsidP="008F57D7"/>
    <w:p w14:paraId="3B922F6F" w14:textId="77777777" w:rsidR="008F57D7" w:rsidRPr="008F57D7" w:rsidRDefault="008F57D7" w:rsidP="008F57D7"/>
    <w:p w14:paraId="7FCC19CF" w14:textId="77777777" w:rsidR="008F57D7" w:rsidRDefault="008F57D7" w:rsidP="008F57D7">
      <w:pPr>
        <w:pStyle w:val="Heading3"/>
        <w:rPr>
          <w:rStyle w:val="Strong"/>
          <w:b/>
          <w:bCs/>
        </w:rPr>
      </w:pPr>
      <w:r>
        <w:rPr>
          <w:rStyle w:val="Strong"/>
          <w:b/>
          <w:bCs/>
        </w:rPr>
        <w:t>Blood Pressure Processing</w:t>
      </w:r>
    </w:p>
    <w:p w14:paraId="1931C7CF" w14:textId="164F6B17" w:rsidR="008F57D7" w:rsidRDefault="008F57D7" w:rsidP="006C1C61">
      <w:pPr>
        <w:spacing w:line="360" w:lineRule="auto"/>
      </w:pPr>
      <w:r>
        <w:t>Blood pressure measurements were obtained using an oscillometric device and recorded as up to three repeated systolic and diastolic readings per participant. Available readings were averaged to derive a single systolic and diastolic blood pressure value per participant, reducing measurement noise and aligning with standard epidemiologic practice.</w:t>
      </w:r>
    </w:p>
    <w:p w14:paraId="287A80AD" w14:textId="77777777" w:rsidR="001B03D9" w:rsidRDefault="001B03D9" w:rsidP="006C1C61">
      <w:pPr>
        <w:spacing w:line="360" w:lineRule="auto"/>
      </w:pPr>
    </w:p>
    <w:p w14:paraId="25CB01CE" w14:textId="77777777" w:rsidR="008F57D7" w:rsidRDefault="008F57D7" w:rsidP="006C1C61">
      <w:pPr>
        <w:spacing w:line="360" w:lineRule="auto"/>
      </w:pPr>
      <w:r>
        <w:t>Mean arterial pressure (MAP) was calculated to capture overall hemodynamic load.</w:t>
      </w:r>
    </w:p>
    <w:p w14:paraId="69A15E64" w14:textId="77777777" w:rsidR="008F57D7" w:rsidRDefault="008F57D7" w:rsidP="008F57D7">
      <w:pPr>
        <w:pStyle w:val="Heading3"/>
        <w:rPr>
          <w:rStyle w:val="Strong"/>
          <w:b/>
          <w:bCs/>
        </w:rPr>
      </w:pPr>
    </w:p>
    <w:p w14:paraId="7810F8C0" w14:textId="224C7140" w:rsidR="008F57D7" w:rsidRDefault="008F57D7" w:rsidP="008F57D7">
      <w:pPr>
        <w:pStyle w:val="Heading3"/>
      </w:pPr>
      <w:r>
        <w:rPr>
          <w:rStyle w:val="Strong"/>
          <w:b/>
          <w:bCs/>
        </w:rPr>
        <w:t>Kidney Function</w:t>
      </w:r>
    </w:p>
    <w:p w14:paraId="3E23D171" w14:textId="77777777" w:rsidR="008F57D7" w:rsidRDefault="008F57D7" w:rsidP="008516AC">
      <w:pPr>
        <w:spacing w:line="360" w:lineRule="auto"/>
      </w:pPr>
      <w:r>
        <w:t>Kidney function was quantified using estimated glomerular filtration rate (eGFR), derived from serum creatinine via the CKD-EPI (2021) equation. This approach avoids reliance on categorical chronic kidney disease thresholds and preserves continuous renal risk information.</w:t>
      </w:r>
    </w:p>
    <w:p w14:paraId="29B48728" w14:textId="77777777" w:rsidR="008F57D7" w:rsidRDefault="008F57D7" w:rsidP="008F57D7">
      <w:pPr>
        <w:pStyle w:val="Heading3"/>
        <w:rPr>
          <w:rStyle w:val="Strong"/>
          <w:b/>
          <w:bCs/>
        </w:rPr>
      </w:pPr>
    </w:p>
    <w:p w14:paraId="7F26A0E8" w14:textId="2A2006E0" w:rsidR="008F57D7" w:rsidRDefault="008F57D7" w:rsidP="008F57D7">
      <w:pPr>
        <w:pStyle w:val="Heading3"/>
      </w:pPr>
      <w:r>
        <w:rPr>
          <w:rStyle w:val="Strong"/>
          <w:b/>
          <w:bCs/>
        </w:rPr>
        <w:t>Missingness and Cohort Definition</w:t>
      </w:r>
    </w:p>
    <w:p w14:paraId="07F7E1B7" w14:textId="0CAD849E" w:rsidR="008F57D7" w:rsidRDefault="008C7BA5" w:rsidP="006C1C61">
      <w:pPr>
        <w:spacing w:line="360" w:lineRule="auto"/>
      </w:pPr>
      <w:r>
        <w:t>After module merging, laboratory biomarkers exhibited the highest missingness (~35–40%), while blood pressure measurements were missing in approximately one-third of participants</w:t>
      </w:r>
      <w:r w:rsidR="008F57D7">
        <w:t>. BMI demonstrated lower missingness, and age and sex were complete, reflecting NHANES study design rather than data quality issues.</w:t>
      </w:r>
    </w:p>
    <w:p w14:paraId="07833467" w14:textId="77777777" w:rsidR="001B03D9" w:rsidRDefault="001B03D9" w:rsidP="006C1C61">
      <w:pPr>
        <w:spacing w:line="360" w:lineRule="auto"/>
      </w:pPr>
    </w:p>
    <w:p w14:paraId="4B9ADF81" w14:textId="77777777" w:rsidR="008F57D7" w:rsidRDefault="008F57D7" w:rsidP="006C1C61">
      <w:pPr>
        <w:spacing w:line="360" w:lineRule="auto"/>
      </w:pPr>
      <w:r>
        <w:t>Because distance-based algorithms such as K-Means cannot operate on missing values, clustering was restricted to participants with complete CKM profiles. This ensured phenotypes were derived from observed biological patterns rather than heavily imputed values while preserving interpretability.</w:t>
      </w:r>
    </w:p>
    <w:p w14:paraId="24CF3951" w14:textId="77777777" w:rsidR="00192DDE" w:rsidRDefault="00192DDE" w:rsidP="008F57D7">
      <w:pPr>
        <w:jc w:val="both"/>
      </w:pPr>
    </w:p>
    <w:p w14:paraId="05B4DC9C" w14:textId="77777777" w:rsidR="00192DDE" w:rsidRDefault="00192DDE" w:rsidP="00192DDE">
      <w:pPr>
        <w:pStyle w:val="Heading3"/>
        <w:rPr>
          <w:rStyle w:val="Strong"/>
          <w:b/>
          <w:bCs/>
        </w:rPr>
      </w:pPr>
      <w:r>
        <w:rPr>
          <w:rStyle w:val="Strong"/>
          <w:b/>
          <w:bCs/>
        </w:rPr>
        <w:t>Feature Scaling</w:t>
      </w:r>
    </w:p>
    <w:p w14:paraId="64D6B1AE" w14:textId="56729B18" w:rsidR="00192DDE" w:rsidRPr="00192DDE" w:rsidRDefault="00192DDE" w:rsidP="006C1C61">
      <w:pPr>
        <w:spacing w:line="360" w:lineRule="auto"/>
      </w:pPr>
      <w:r>
        <w:t>All</w:t>
      </w:r>
      <w:r w:rsidRPr="00192DDE">
        <w:t xml:space="preserve"> continuous features were standardized using z-score normalization prior to clustering to prevent variables with larger numeric ranges from disproportionately influencing Euclidean distance calculations.</w:t>
      </w:r>
    </w:p>
    <w:p w14:paraId="1239FB1F" w14:textId="77777777" w:rsidR="00192DDE" w:rsidRDefault="00192DDE" w:rsidP="008F57D7">
      <w:pPr>
        <w:jc w:val="both"/>
      </w:pPr>
    </w:p>
    <w:p w14:paraId="26454AAF" w14:textId="77777777" w:rsidR="008F57D7" w:rsidRDefault="008F57D7" w:rsidP="008F57D7">
      <w:pPr>
        <w:pStyle w:val="CoverInfo"/>
      </w:pPr>
    </w:p>
    <w:p w14:paraId="2CCE1057" w14:textId="5A1A152B" w:rsidR="008F57D7" w:rsidRPr="00287507" w:rsidRDefault="00287507" w:rsidP="00287507">
      <w:pPr>
        <w:pStyle w:val="CoverInfo"/>
        <w:rPr>
          <w:b/>
          <w:bCs/>
          <w:sz w:val="21"/>
          <w:szCs w:val="18"/>
        </w:rPr>
      </w:pPr>
      <w:r w:rsidRPr="004048B0">
        <w:rPr>
          <w:noProof/>
          <w:lang w:eastAsia="en-AU"/>
        </w:rPr>
        <w:drawing>
          <wp:inline distT="0" distB="0" distL="0" distR="0" wp14:anchorId="4E061744" wp14:editId="5AB773A1">
            <wp:extent cx="2286000" cy="222740"/>
            <wp:effectExtent l="0" t="0" r="0" b="6350"/>
            <wp:docPr id="1354593727" name="Graphic 1354593727"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286000" cy="222740"/>
                    </a:xfrm>
                    <a:prstGeom prst="rect">
                      <a:avLst/>
                    </a:prstGeom>
                  </pic:spPr>
                </pic:pic>
              </a:graphicData>
            </a:graphic>
          </wp:inline>
        </w:drawing>
      </w:r>
    </w:p>
    <w:p w14:paraId="17E7EB2A" w14:textId="77777777" w:rsidR="00287507" w:rsidRDefault="00287507" w:rsidP="00287507">
      <w:pPr>
        <w:pStyle w:val="Heading2"/>
        <w:jc w:val="center"/>
        <w:rPr>
          <w:rStyle w:val="Strong"/>
          <w:sz w:val="48"/>
          <w:szCs w:val="48"/>
        </w:rPr>
      </w:pPr>
    </w:p>
    <w:p w14:paraId="7AC0996E" w14:textId="29F43026" w:rsidR="00287507" w:rsidRDefault="00287507" w:rsidP="00287507">
      <w:pPr>
        <w:pStyle w:val="Heading2"/>
        <w:jc w:val="center"/>
        <w:rPr>
          <w:rStyle w:val="Strong"/>
          <w:sz w:val="48"/>
          <w:szCs w:val="48"/>
        </w:rPr>
      </w:pPr>
      <w:r w:rsidRPr="00287507">
        <w:rPr>
          <w:rStyle w:val="Strong"/>
          <w:sz w:val="48"/>
          <w:szCs w:val="48"/>
        </w:rPr>
        <w:t>Clustering Methodology and Evaluation</w:t>
      </w:r>
    </w:p>
    <w:p w14:paraId="225089BF" w14:textId="77777777" w:rsidR="00287507" w:rsidRPr="00287507" w:rsidRDefault="00287507" w:rsidP="00287507"/>
    <w:p w14:paraId="49CB03C0" w14:textId="668174B5" w:rsidR="00287507" w:rsidRPr="008516AC" w:rsidRDefault="00287507" w:rsidP="006C1C61">
      <w:pPr>
        <w:pStyle w:val="NormalWeb"/>
        <w:spacing w:line="360" w:lineRule="auto"/>
        <w:rPr>
          <w:rFonts w:asciiTheme="minorHAnsi" w:hAnsiTheme="minorHAnsi" w:cstheme="minorHAnsi"/>
          <w:sz w:val="22"/>
          <w:szCs w:val="22"/>
        </w:rPr>
      </w:pPr>
      <w:r w:rsidRPr="008516AC">
        <w:rPr>
          <w:rFonts w:asciiTheme="minorHAnsi" w:hAnsiTheme="minorHAnsi" w:cstheme="minorHAnsi"/>
          <w:sz w:val="22"/>
          <w:szCs w:val="22"/>
        </w:rPr>
        <w:t xml:space="preserve">K-Means clustering was implemented from scratch in NumPy to ensure full transparency of distance calculations, centroid updates, and convergence behavior. k-means++ initialization was used to select well-separated initial centroids, improving convergence </w:t>
      </w:r>
      <w:r w:rsidR="00083D56" w:rsidRPr="008516AC">
        <w:rPr>
          <w:rFonts w:asciiTheme="minorHAnsi" w:hAnsiTheme="minorHAnsi" w:cstheme="minorHAnsi"/>
          <w:sz w:val="22"/>
          <w:szCs w:val="22"/>
        </w:rPr>
        <w:t>stability,</w:t>
      </w:r>
      <w:r w:rsidRPr="008516AC">
        <w:rPr>
          <w:rFonts w:asciiTheme="minorHAnsi" w:hAnsiTheme="minorHAnsi" w:cstheme="minorHAnsi"/>
          <w:sz w:val="22"/>
          <w:szCs w:val="22"/>
        </w:rPr>
        <w:t xml:space="preserve"> and reducing sensitivity to random starts.</w:t>
      </w:r>
    </w:p>
    <w:p w14:paraId="54701304" w14:textId="6A965EA3" w:rsidR="00083D56" w:rsidRPr="008516AC" w:rsidRDefault="00083D56" w:rsidP="006C1C61">
      <w:pPr>
        <w:pStyle w:val="NormalWeb"/>
        <w:spacing w:line="360" w:lineRule="auto"/>
        <w:rPr>
          <w:rFonts w:asciiTheme="minorHAnsi" w:hAnsiTheme="minorHAnsi" w:cstheme="minorHAnsi"/>
          <w:sz w:val="22"/>
          <w:szCs w:val="22"/>
        </w:rPr>
      </w:pPr>
      <w:r w:rsidRPr="008516AC">
        <w:rPr>
          <w:rFonts w:asciiTheme="minorHAnsi" w:hAnsiTheme="minorHAnsi" w:cstheme="minorHAnsi"/>
          <w:sz w:val="22"/>
          <w:szCs w:val="22"/>
        </w:rPr>
        <w:t>To guide selection of the number of clusters, K-Means was fit across K = 2–10 and within-cluster sum of squares (inertia) was examined. While inertia decreased monotonically with increasing K, a relative flattening of the curve was observed after K = 6. Accordingly, K = 6 was selected to balance model fit with clinical interpretability, capturing meaningful CKM heterogeneity without over-fragmenting phenotypes.</w:t>
      </w:r>
    </w:p>
    <w:p w14:paraId="5773CE6B" w14:textId="77777777" w:rsidR="00083D56" w:rsidRDefault="00083D56" w:rsidP="00287507">
      <w:pPr>
        <w:pStyle w:val="NormalWeb"/>
        <w:jc w:val="both"/>
      </w:pPr>
    </w:p>
    <w:p w14:paraId="1A839371" w14:textId="77777777" w:rsidR="00287507" w:rsidRDefault="00287507" w:rsidP="00287507">
      <w:pPr>
        <w:pStyle w:val="Heading3"/>
        <w:rPr>
          <w:rStyle w:val="Strong"/>
          <w:b/>
          <w:bCs/>
        </w:rPr>
      </w:pPr>
      <w:r>
        <w:rPr>
          <w:rStyle w:val="Strong"/>
          <w:b/>
          <w:bCs/>
        </w:rPr>
        <w:t xml:space="preserve">Sensitivity </w:t>
      </w:r>
    </w:p>
    <w:p w14:paraId="09F166FB" w14:textId="77777777" w:rsidR="008F57D7" w:rsidRDefault="00287507" w:rsidP="006C1C61">
      <w:pPr>
        <w:spacing w:line="360" w:lineRule="auto"/>
        <w:jc w:val="both"/>
        <w:rPr>
          <w:color w:val="000000" w:themeColor="text1"/>
        </w:rPr>
      </w:pPr>
      <w:r w:rsidRPr="00287507">
        <w:t>Analysis</w:t>
      </w:r>
      <w:r w:rsidR="00083D56">
        <w:t xml:space="preserve"> of t</w:t>
      </w:r>
      <w:r w:rsidRPr="00287507">
        <w:t>riglycerides exhibited a strongly right-skewed distribution. To assess robustness, clustering was repeated using log-transformed triglycerides while holding all other features constant. Concordance between original and sensitivity cluster assignments was evaluated using cross-tabulation.</w:t>
      </w:r>
      <w:r w:rsidR="00083D56">
        <w:t xml:space="preserve"> T</w:t>
      </w:r>
      <w:r w:rsidR="00083D56" w:rsidRPr="00083D56">
        <w:t>he lipid-dominant phenotype remained identifiable, indicating that this cluster reflects a biologically meaningful subgroup rather than an artifact of extreme values.</w:t>
      </w:r>
      <w:r w:rsidR="00083D56" w:rsidRPr="00083D56">
        <w:rPr>
          <w:color w:val="000000" w:themeColor="text1"/>
        </w:rPr>
        <w:t xml:space="preserve"> </w:t>
      </w:r>
    </w:p>
    <w:p w14:paraId="5A239136" w14:textId="77777777" w:rsidR="00083D56" w:rsidRDefault="00083D56" w:rsidP="00083D56">
      <w:pPr>
        <w:rPr>
          <w:color w:val="000000" w:themeColor="text1"/>
        </w:rPr>
      </w:pPr>
    </w:p>
    <w:p w14:paraId="0B950948" w14:textId="5E564199" w:rsidR="00083D56" w:rsidRDefault="00083D56" w:rsidP="00083D56">
      <w:pPr>
        <w:rPr>
          <w:color w:val="000000" w:themeColor="text1"/>
        </w:rPr>
      </w:pPr>
    </w:p>
    <w:p w14:paraId="2B7D61DF" w14:textId="77777777" w:rsidR="00083D56" w:rsidRDefault="00083D56">
      <w:pPr>
        <w:spacing w:after="160" w:line="259" w:lineRule="auto"/>
        <w:rPr>
          <w:color w:val="000000" w:themeColor="text1"/>
        </w:rPr>
      </w:pPr>
    </w:p>
    <w:p w14:paraId="66F21AB5" w14:textId="7A2823B6" w:rsidR="00083D56" w:rsidRPr="00B31679" w:rsidRDefault="00083D56" w:rsidP="00B31679">
      <w:pPr>
        <w:spacing w:after="160" w:line="259" w:lineRule="auto"/>
        <w:rPr>
          <w:color w:val="000000" w:themeColor="text1"/>
        </w:rPr>
      </w:pPr>
      <w:r>
        <w:rPr>
          <w:color w:val="000000" w:themeColor="text1"/>
        </w:rPr>
        <w:br w:type="page"/>
      </w:r>
    </w:p>
    <w:p w14:paraId="1BE80250" w14:textId="77777777" w:rsidR="008C7BA5" w:rsidRDefault="008C7BA5" w:rsidP="00083D56">
      <w:pPr>
        <w:pStyle w:val="CoverInfo"/>
        <w:rPr>
          <w:b/>
          <w:bCs/>
          <w:sz w:val="21"/>
          <w:szCs w:val="18"/>
        </w:rPr>
      </w:pPr>
    </w:p>
    <w:p w14:paraId="70F77C73" w14:textId="5431F745" w:rsidR="00083D56" w:rsidRPr="00287507" w:rsidRDefault="00083D56" w:rsidP="00083D56">
      <w:pPr>
        <w:pStyle w:val="CoverInfo"/>
        <w:rPr>
          <w:b/>
          <w:bCs/>
          <w:sz w:val="21"/>
          <w:szCs w:val="18"/>
        </w:rPr>
      </w:pPr>
      <w:r w:rsidRPr="004048B0">
        <w:rPr>
          <w:noProof/>
          <w:lang w:eastAsia="en-AU"/>
        </w:rPr>
        <w:drawing>
          <wp:inline distT="0" distB="0" distL="0" distR="0" wp14:anchorId="274101B5" wp14:editId="03EB4EE1">
            <wp:extent cx="2286000" cy="222740"/>
            <wp:effectExtent l="0" t="0" r="0" b="6350"/>
            <wp:docPr id="1719146115" name="Graphic 1719146115"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286000" cy="222740"/>
                    </a:xfrm>
                    <a:prstGeom prst="rect">
                      <a:avLst/>
                    </a:prstGeom>
                  </pic:spPr>
                </pic:pic>
              </a:graphicData>
            </a:graphic>
          </wp:inline>
        </w:drawing>
      </w:r>
    </w:p>
    <w:p w14:paraId="616E3ACA" w14:textId="77777777" w:rsidR="00083D56" w:rsidRDefault="00083D56" w:rsidP="00083D56">
      <w:pPr>
        <w:pStyle w:val="Heading2"/>
        <w:jc w:val="center"/>
        <w:rPr>
          <w:rStyle w:val="Strong"/>
          <w:sz w:val="48"/>
          <w:szCs w:val="48"/>
        </w:rPr>
      </w:pPr>
    </w:p>
    <w:p w14:paraId="2E1F8265" w14:textId="61648785" w:rsidR="00083D56" w:rsidRDefault="00083D56" w:rsidP="00083D56">
      <w:pPr>
        <w:spacing w:after="160" w:line="259" w:lineRule="auto"/>
        <w:jc w:val="center"/>
        <w:rPr>
          <w:color w:val="000000" w:themeColor="text1"/>
        </w:rPr>
      </w:pPr>
      <w:r w:rsidRPr="00083D56">
        <w:rPr>
          <w:rStyle w:val="Strong"/>
          <w:caps/>
          <w:spacing w:val="80"/>
          <w:sz w:val="48"/>
          <w:szCs w:val="48"/>
        </w:rPr>
        <w:t>Results: Identified CKM Phenotypes</w:t>
      </w:r>
    </w:p>
    <w:p w14:paraId="1CBA07B9" w14:textId="77777777" w:rsidR="00083D56" w:rsidRDefault="00083D56" w:rsidP="00083D56">
      <w:pPr>
        <w:rPr>
          <w:color w:val="000000" w:themeColor="text1"/>
        </w:rPr>
      </w:pPr>
    </w:p>
    <w:p w14:paraId="51F7574C" w14:textId="77777777" w:rsidR="00B31679" w:rsidRDefault="00B31679" w:rsidP="00083D56">
      <w:pPr>
        <w:rPr>
          <w:color w:val="000000" w:themeColor="text1"/>
        </w:rPr>
      </w:pPr>
    </w:p>
    <w:p w14:paraId="6F427916" w14:textId="3902D168" w:rsidR="00B31679" w:rsidRDefault="00B31679" w:rsidP="00B31679">
      <w:pPr>
        <w:pStyle w:val="Heading3"/>
      </w:pPr>
      <w:r>
        <w:t>Cluster Centroids</w:t>
      </w:r>
    </w:p>
    <w:p w14:paraId="402C081F" w14:textId="77777777" w:rsidR="00B31679" w:rsidRPr="00B31679" w:rsidRDefault="00B31679" w:rsidP="00B31679"/>
    <w:p w14:paraId="39025118" w14:textId="7E85BFED" w:rsidR="00B31679" w:rsidRPr="008516AC" w:rsidRDefault="00B31679" w:rsidP="008516AC">
      <w:pPr>
        <w:rPr>
          <w:b/>
          <w:bCs/>
        </w:rPr>
      </w:pPr>
      <w:r w:rsidRPr="008516AC">
        <w:rPr>
          <w:b/>
          <w:bCs/>
        </w:rPr>
        <w:t>Table 1. Cluster centroids expressed in clinical units (mean values per phenotype).</w:t>
      </w:r>
    </w:p>
    <w:p w14:paraId="565DB1C8" w14:textId="77777777" w:rsidR="00B31679" w:rsidRDefault="00B31679" w:rsidP="00083D56">
      <w:pPr>
        <w:rPr>
          <w:color w:val="000000" w:themeColor="text1"/>
        </w:rPr>
      </w:pPr>
    </w:p>
    <w:tbl>
      <w:tblPr>
        <w:tblStyle w:val="PlainTable3"/>
        <w:tblW w:w="0" w:type="auto"/>
        <w:tblLook w:val="04A0" w:firstRow="1" w:lastRow="0" w:firstColumn="1" w:lastColumn="0" w:noHBand="0" w:noVBand="1"/>
      </w:tblPr>
      <w:tblGrid>
        <w:gridCol w:w="1141"/>
        <w:gridCol w:w="1274"/>
        <w:gridCol w:w="1301"/>
        <w:gridCol w:w="1098"/>
        <w:gridCol w:w="2261"/>
        <w:gridCol w:w="1326"/>
        <w:gridCol w:w="2399"/>
      </w:tblGrid>
      <w:tr w:rsidR="00B31679" w:rsidRPr="00004F91" w14:paraId="5117FC70" w14:textId="77777777" w:rsidTr="00B3167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37A1CF2" w14:textId="77777777" w:rsidR="00B31679" w:rsidRPr="00B31679" w:rsidRDefault="00B31679" w:rsidP="00B31679">
            <w:pPr>
              <w:pStyle w:val="TableHeader"/>
              <w:rPr>
                <w:b w:val="0"/>
                <w:bCs w:val="0"/>
                <w:sz w:val="18"/>
                <w:szCs w:val="15"/>
              </w:rPr>
            </w:pPr>
            <w:r w:rsidRPr="00B31679">
              <w:rPr>
                <w:b w:val="0"/>
                <w:bCs w:val="0"/>
                <w:sz w:val="18"/>
                <w:szCs w:val="15"/>
              </w:rPr>
              <w:t>Cluster</w:t>
            </w:r>
          </w:p>
        </w:tc>
        <w:tc>
          <w:tcPr>
            <w:tcW w:w="0" w:type="auto"/>
            <w:hideMark/>
          </w:tcPr>
          <w:p w14:paraId="5EB56134" w14:textId="77777777" w:rsidR="00B31679" w:rsidRPr="00B31679" w:rsidRDefault="00B31679" w:rsidP="00B31679">
            <w:pPr>
              <w:pStyle w:val="TableHeader"/>
              <w:cnfStyle w:val="100000000000" w:firstRow="1" w:lastRow="0" w:firstColumn="0" w:lastColumn="0" w:oddVBand="0" w:evenVBand="0" w:oddHBand="0" w:evenHBand="0" w:firstRowFirstColumn="0" w:firstRowLastColumn="0" w:lastRowFirstColumn="0" w:lastRowLastColumn="0"/>
              <w:rPr>
                <w:b w:val="0"/>
                <w:bCs w:val="0"/>
                <w:sz w:val="18"/>
                <w:szCs w:val="15"/>
              </w:rPr>
            </w:pPr>
            <w:r w:rsidRPr="00B31679">
              <w:rPr>
                <w:b w:val="0"/>
                <w:bCs w:val="0"/>
                <w:sz w:val="18"/>
                <w:szCs w:val="15"/>
              </w:rPr>
              <w:t>Age (years)</w:t>
            </w:r>
          </w:p>
        </w:tc>
        <w:tc>
          <w:tcPr>
            <w:tcW w:w="0" w:type="auto"/>
            <w:hideMark/>
          </w:tcPr>
          <w:p w14:paraId="6F5EFA4E" w14:textId="77777777" w:rsidR="00B31679" w:rsidRPr="00B31679" w:rsidRDefault="00B31679" w:rsidP="00B31679">
            <w:pPr>
              <w:pStyle w:val="TableHeader"/>
              <w:cnfStyle w:val="100000000000" w:firstRow="1" w:lastRow="0" w:firstColumn="0" w:lastColumn="0" w:oddVBand="0" w:evenVBand="0" w:oddHBand="0" w:evenHBand="0" w:firstRowFirstColumn="0" w:firstRowLastColumn="0" w:lastRowFirstColumn="0" w:lastRowLastColumn="0"/>
              <w:rPr>
                <w:b w:val="0"/>
                <w:bCs w:val="0"/>
                <w:sz w:val="18"/>
                <w:szCs w:val="15"/>
              </w:rPr>
            </w:pPr>
            <w:r w:rsidRPr="00B31679">
              <w:rPr>
                <w:b w:val="0"/>
                <w:bCs w:val="0"/>
                <w:sz w:val="18"/>
                <w:szCs w:val="15"/>
              </w:rPr>
              <w:t>BMI (kg/m²)</w:t>
            </w:r>
          </w:p>
        </w:tc>
        <w:tc>
          <w:tcPr>
            <w:tcW w:w="0" w:type="auto"/>
            <w:hideMark/>
          </w:tcPr>
          <w:p w14:paraId="29B56A30" w14:textId="77777777" w:rsidR="00B31679" w:rsidRPr="00B31679" w:rsidRDefault="00B31679" w:rsidP="00B31679">
            <w:pPr>
              <w:pStyle w:val="TableHeader"/>
              <w:cnfStyle w:val="100000000000" w:firstRow="1" w:lastRow="0" w:firstColumn="0" w:lastColumn="0" w:oddVBand="0" w:evenVBand="0" w:oddHBand="0" w:evenHBand="0" w:firstRowFirstColumn="0" w:firstRowLastColumn="0" w:lastRowFirstColumn="0" w:lastRowLastColumn="0"/>
              <w:rPr>
                <w:b w:val="0"/>
                <w:bCs w:val="0"/>
                <w:sz w:val="18"/>
                <w:szCs w:val="15"/>
              </w:rPr>
            </w:pPr>
            <w:r w:rsidRPr="00B31679">
              <w:rPr>
                <w:b w:val="0"/>
                <w:bCs w:val="0"/>
                <w:sz w:val="18"/>
                <w:szCs w:val="15"/>
              </w:rPr>
              <w:t>HbA1c (%)</w:t>
            </w:r>
          </w:p>
        </w:tc>
        <w:tc>
          <w:tcPr>
            <w:tcW w:w="0" w:type="auto"/>
            <w:hideMark/>
          </w:tcPr>
          <w:p w14:paraId="2FB783D6" w14:textId="77777777" w:rsidR="00B31679" w:rsidRPr="00B31679" w:rsidRDefault="00B31679" w:rsidP="00B31679">
            <w:pPr>
              <w:pStyle w:val="TableHeader"/>
              <w:cnfStyle w:val="100000000000" w:firstRow="1" w:lastRow="0" w:firstColumn="0" w:lastColumn="0" w:oddVBand="0" w:evenVBand="0" w:oddHBand="0" w:evenHBand="0" w:firstRowFirstColumn="0" w:firstRowLastColumn="0" w:lastRowFirstColumn="0" w:lastRowLastColumn="0"/>
              <w:rPr>
                <w:b w:val="0"/>
                <w:bCs w:val="0"/>
                <w:sz w:val="18"/>
                <w:szCs w:val="15"/>
              </w:rPr>
            </w:pPr>
            <w:r w:rsidRPr="00B31679">
              <w:rPr>
                <w:b w:val="0"/>
                <w:bCs w:val="0"/>
                <w:sz w:val="18"/>
                <w:szCs w:val="15"/>
              </w:rPr>
              <w:t>Triglycerides (mg/dL)</w:t>
            </w:r>
          </w:p>
        </w:tc>
        <w:tc>
          <w:tcPr>
            <w:tcW w:w="0" w:type="auto"/>
            <w:hideMark/>
          </w:tcPr>
          <w:p w14:paraId="2E497EC3" w14:textId="77777777" w:rsidR="00B31679" w:rsidRPr="00B31679" w:rsidRDefault="00B31679" w:rsidP="00B31679">
            <w:pPr>
              <w:pStyle w:val="TableHeader"/>
              <w:cnfStyle w:val="100000000000" w:firstRow="1" w:lastRow="0" w:firstColumn="0" w:lastColumn="0" w:oddVBand="0" w:evenVBand="0" w:oddHBand="0" w:evenHBand="0" w:firstRowFirstColumn="0" w:firstRowLastColumn="0" w:lastRowFirstColumn="0" w:lastRowLastColumn="0"/>
              <w:rPr>
                <w:b w:val="0"/>
                <w:bCs w:val="0"/>
                <w:sz w:val="18"/>
                <w:szCs w:val="15"/>
              </w:rPr>
            </w:pPr>
            <w:r w:rsidRPr="00B31679">
              <w:rPr>
                <w:b w:val="0"/>
                <w:bCs w:val="0"/>
                <w:sz w:val="18"/>
                <w:szCs w:val="15"/>
              </w:rPr>
              <w:t>MAP (mmHg)</w:t>
            </w:r>
          </w:p>
        </w:tc>
        <w:tc>
          <w:tcPr>
            <w:tcW w:w="0" w:type="auto"/>
            <w:hideMark/>
          </w:tcPr>
          <w:p w14:paraId="33A9AED8" w14:textId="48FCF492" w:rsidR="00B31679" w:rsidRDefault="00B31679" w:rsidP="00B31679">
            <w:pPr>
              <w:pStyle w:val="TableHeader"/>
              <w:cnfStyle w:val="100000000000" w:firstRow="1" w:lastRow="0" w:firstColumn="0" w:lastColumn="0" w:oddVBand="0" w:evenVBand="0" w:oddHBand="0" w:evenHBand="0" w:firstRowFirstColumn="0" w:firstRowLastColumn="0" w:lastRowFirstColumn="0" w:lastRowLastColumn="0"/>
              <w:rPr>
                <w:caps w:val="0"/>
                <w:sz w:val="18"/>
                <w:szCs w:val="15"/>
              </w:rPr>
            </w:pPr>
            <w:r w:rsidRPr="00B31679">
              <w:rPr>
                <w:b w:val="0"/>
                <w:bCs w:val="0"/>
                <w:sz w:val="18"/>
                <w:szCs w:val="15"/>
              </w:rPr>
              <w:t>eGFR (mL/min/1.73m²)</w:t>
            </w:r>
          </w:p>
          <w:p w14:paraId="5490C665" w14:textId="77777777" w:rsidR="00B31679" w:rsidRPr="00B31679" w:rsidRDefault="00B31679" w:rsidP="00B31679">
            <w:pPr>
              <w:pStyle w:val="TableHeader"/>
              <w:cnfStyle w:val="100000000000" w:firstRow="1" w:lastRow="0" w:firstColumn="0" w:lastColumn="0" w:oddVBand="0" w:evenVBand="0" w:oddHBand="0" w:evenHBand="0" w:firstRowFirstColumn="0" w:firstRowLastColumn="0" w:lastRowFirstColumn="0" w:lastRowLastColumn="0"/>
              <w:rPr>
                <w:b w:val="0"/>
                <w:bCs w:val="0"/>
                <w:sz w:val="18"/>
                <w:szCs w:val="15"/>
              </w:rPr>
            </w:pPr>
          </w:p>
        </w:tc>
      </w:tr>
      <w:tr w:rsidR="00B31679" w:rsidRPr="00004F91" w14:paraId="4A40F787" w14:textId="77777777" w:rsidTr="00B31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C362C" w14:textId="77777777" w:rsidR="00B31679" w:rsidRPr="0060661C" w:rsidRDefault="00B31679" w:rsidP="00020159">
            <w:pPr>
              <w:jc w:val="right"/>
              <w:rPr>
                <w:rFonts w:asciiTheme="majorHAnsi" w:eastAsia="Times New Roman" w:hAnsiTheme="majorHAnsi" w:cstheme="majorHAnsi"/>
              </w:rPr>
            </w:pPr>
            <w:r w:rsidRPr="0060661C">
              <w:rPr>
                <w:rFonts w:asciiTheme="majorHAnsi" w:eastAsia="Times New Roman" w:hAnsiTheme="majorHAnsi" w:cstheme="majorHAnsi"/>
              </w:rPr>
              <w:t>0</w:t>
            </w:r>
          </w:p>
        </w:tc>
        <w:tc>
          <w:tcPr>
            <w:tcW w:w="0" w:type="auto"/>
            <w:hideMark/>
          </w:tcPr>
          <w:p w14:paraId="40F6F586" w14:textId="77777777" w:rsidR="00B31679" w:rsidRPr="0060661C" w:rsidRDefault="00B31679" w:rsidP="0002015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41.9</w:t>
            </w:r>
          </w:p>
        </w:tc>
        <w:tc>
          <w:tcPr>
            <w:tcW w:w="0" w:type="auto"/>
            <w:hideMark/>
          </w:tcPr>
          <w:p w14:paraId="5D35F0B7" w14:textId="77777777" w:rsidR="00B31679" w:rsidRPr="0060661C" w:rsidRDefault="00B31679" w:rsidP="0002015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42.3</w:t>
            </w:r>
          </w:p>
        </w:tc>
        <w:tc>
          <w:tcPr>
            <w:tcW w:w="0" w:type="auto"/>
            <w:hideMark/>
          </w:tcPr>
          <w:p w14:paraId="796090EA" w14:textId="77777777" w:rsidR="00B31679" w:rsidRPr="0060661C" w:rsidRDefault="00B31679" w:rsidP="0002015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5.75</w:t>
            </w:r>
          </w:p>
        </w:tc>
        <w:tc>
          <w:tcPr>
            <w:tcW w:w="0" w:type="auto"/>
            <w:hideMark/>
          </w:tcPr>
          <w:p w14:paraId="08A46B8E" w14:textId="77777777" w:rsidR="00B31679" w:rsidRPr="0060661C" w:rsidRDefault="00B31679" w:rsidP="0002015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139</w:t>
            </w:r>
          </w:p>
        </w:tc>
        <w:tc>
          <w:tcPr>
            <w:tcW w:w="0" w:type="auto"/>
            <w:hideMark/>
          </w:tcPr>
          <w:p w14:paraId="26BED485" w14:textId="77777777" w:rsidR="00B31679" w:rsidRPr="0060661C" w:rsidRDefault="00B31679" w:rsidP="0002015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91.8</w:t>
            </w:r>
          </w:p>
        </w:tc>
        <w:tc>
          <w:tcPr>
            <w:tcW w:w="0" w:type="auto"/>
            <w:hideMark/>
          </w:tcPr>
          <w:p w14:paraId="01EBB30F" w14:textId="77777777" w:rsidR="00B31679" w:rsidRPr="0060661C" w:rsidRDefault="00B31679" w:rsidP="0002015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103</w:t>
            </w:r>
          </w:p>
        </w:tc>
      </w:tr>
      <w:tr w:rsidR="00B31679" w:rsidRPr="00004F91" w14:paraId="1F1377BC" w14:textId="77777777" w:rsidTr="00B31679">
        <w:tc>
          <w:tcPr>
            <w:cnfStyle w:val="001000000000" w:firstRow="0" w:lastRow="0" w:firstColumn="1" w:lastColumn="0" w:oddVBand="0" w:evenVBand="0" w:oddHBand="0" w:evenHBand="0" w:firstRowFirstColumn="0" w:firstRowLastColumn="0" w:lastRowFirstColumn="0" w:lastRowLastColumn="0"/>
            <w:tcW w:w="0" w:type="auto"/>
            <w:hideMark/>
          </w:tcPr>
          <w:p w14:paraId="3964CEE9" w14:textId="77777777" w:rsidR="00B31679" w:rsidRPr="0060661C" w:rsidRDefault="00B31679" w:rsidP="00020159">
            <w:pPr>
              <w:jc w:val="right"/>
              <w:rPr>
                <w:rFonts w:asciiTheme="majorHAnsi" w:eastAsia="Times New Roman" w:hAnsiTheme="majorHAnsi" w:cstheme="majorHAnsi"/>
              </w:rPr>
            </w:pPr>
            <w:r w:rsidRPr="0060661C">
              <w:rPr>
                <w:rFonts w:asciiTheme="majorHAnsi" w:eastAsia="Times New Roman" w:hAnsiTheme="majorHAnsi" w:cstheme="majorHAnsi"/>
              </w:rPr>
              <w:t>1</w:t>
            </w:r>
          </w:p>
        </w:tc>
        <w:tc>
          <w:tcPr>
            <w:tcW w:w="0" w:type="auto"/>
            <w:hideMark/>
          </w:tcPr>
          <w:p w14:paraId="6B629B75" w14:textId="77777777" w:rsidR="00B31679" w:rsidRPr="0060661C" w:rsidRDefault="00B31679" w:rsidP="00020159">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31.6</w:t>
            </w:r>
          </w:p>
        </w:tc>
        <w:tc>
          <w:tcPr>
            <w:tcW w:w="0" w:type="auto"/>
            <w:hideMark/>
          </w:tcPr>
          <w:p w14:paraId="40F2B70A" w14:textId="77777777" w:rsidR="00B31679" w:rsidRPr="0060661C" w:rsidRDefault="00B31679" w:rsidP="00020159">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25.8</w:t>
            </w:r>
          </w:p>
        </w:tc>
        <w:tc>
          <w:tcPr>
            <w:tcW w:w="0" w:type="auto"/>
            <w:hideMark/>
          </w:tcPr>
          <w:p w14:paraId="3A64C4E3" w14:textId="77777777" w:rsidR="00B31679" w:rsidRPr="0060661C" w:rsidRDefault="00B31679" w:rsidP="00020159">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5.29</w:t>
            </w:r>
          </w:p>
        </w:tc>
        <w:tc>
          <w:tcPr>
            <w:tcW w:w="0" w:type="auto"/>
            <w:hideMark/>
          </w:tcPr>
          <w:p w14:paraId="46E21287" w14:textId="77777777" w:rsidR="00B31679" w:rsidRPr="0060661C" w:rsidRDefault="00B31679" w:rsidP="00020159">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101</w:t>
            </w:r>
          </w:p>
        </w:tc>
        <w:tc>
          <w:tcPr>
            <w:tcW w:w="0" w:type="auto"/>
            <w:hideMark/>
          </w:tcPr>
          <w:p w14:paraId="69EDAB9E" w14:textId="77777777" w:rsidR="00B31679" w:rsidRPr="0060661C" w:rsidRDefault="00B31679" w:rsidP="00020159">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82.8</w:t>
            </w:r>
          </w:p>
        </w:tc>
        <w:tc>
          <w:tcPr>
            <w:tcW w:w="0" w:type="auto"/>
            <w:hideMark/>
          </w:tcPr>
          <w:p w14:paraId="5DDDBFC9" w14:textId="77777777" w:rsidR="00B31679" w:rsidRPr="0060661C" w:rsidRDefault="00B31679" w:rsidP="00020159">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113</w:t>
            </w:r>
          </w:p>
        </w:tc>
      </w:tr>
      <w:tr w:rsidR="00B31679" w:rsidRPr="00004F91" w14:paraId="49331693" w14:textId="77777777" w:rsidTr="00B31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5287C" w14:textId="77777777" w:rsidR="00B31679" w:rsidRPr="0060661C" w:rsidRDefault="00B31679" w:rsidP="00020159">
            <w:pPr>
              <w:jc w:val="right"/>
              <w:rPr>
                <w:rFonts w:asciiTheme="majorHAnsi" w:eastAsia="Times New Roman" w:hAnsiTheme="majorHAnsi" w:cstheme="majorHAnsi"/>
              </w:rPr>
            </w:pPr>
            <w:r w:rsidRPr="0060661C">
              <w:rPr>
                <w:rFonts w:asciiTheme="majorHAnsi" w:eastAsia="Times New Roman" w:hAnsiTheme="majorHAnsi" w:cstheme="majorHAnsi"/>
              </w:rPr>
              <w:t>2</w:t>
            </w:r>
          </w:p>
        </w:tc>
        <w:tc>
          <w:tcPr>
            <w:tcW w:w="0" w:type="auto"/>
            <w:hideMark/>
          </w:tcPr>
          <w:p w14:paraId="1A4EF7F0" w14:textId="77777777" w:rsidR="00B31679" w:rsidRPr="0060661C" w:rsidRDefault="00B31679" w:rsidP="0002015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67.2</w:t>
            </w:r>
          </w:p>
        </w:tc>
        <w:tc>
          <w:tcPr>
            <w:tcW w:w="0" w:type="auto"/>
            <w:hideMark/>
          </w:tcPr>
          <w:p w14:paraId="628A7253" w14:textId="77777777" w:rsidR="00B31679" w:rsidRPr="0060661C" w:rsidRDefault="00B31679" w:rsidP="0002015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28.5</w:t>
            </w:r>
          </w:p>
        </w:tc>
        <w:tc>
          <w:tcPr>
            <w:tcW w:w="0" w:type="auto"/>
            <w:hideMark/>
          </w:tcPr>
          <w:p w14:paraId="7450C692" w14:textId="77777777" w:rsidR="00B31679" w:rsidRPr="0060661C" w:rsidRDefault="00B31679" w:rsidP="0002015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5.88</w:t>
            </w:r>
          </w:p>
        </w:tc>
        <w:tc>
          <w:tcPr>
            <w:tcW w:w="0" w:type="auto"/>
            <w:hideMark/>
          </w:tcPr>
          <w:p w14:paraId="59DEC8DF" w14:textId="77777777" w:rsidR="00B31679" w:rsidRPr="0060661C" w:rsidRDefault="00B31679" w:rsidP="0002015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128</w:t>
            </w:r>
          </w:p>
        </w:tc>
        <w:tc>
          <w:tcPr>
            <w:tcW w:w="0" w:type="auto"/>
            <w:hideMark/>
          </w:tcPr>
          <w:p w14:paraId="52CCFA30" w14:textId="77777777" w:rsidR="00B31679" w:rsidRPr="0060661C" w:rsidRDefault="00B31679" w:rsidP="0002015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87.0</w:t>
            </w:r>
          </w:p>
        </w:tc>
        <w:tc>
          <w:tcPr>
            <w:tcW w:w="0" w:type="auto"/>
            <w:hideMark/>
          </w:tcPr>
          <w:p w14:paraId="1CA6E1DA" w14:textId="77777777" w:rsidR="00B31679" w:rsidRPr="0060661C" w:rsidRDefault="00B31679" w:rsidP="0002015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74</w:t>
            </w:r>
          </w:p>
        </w:tc>
      </w:tr>
      <w:tr w:rsidR="00B31679" w:rsidRPr="00004F91" w14:paraId="10A74159" w14:textId="77777777" w:rsidTr="00B31679">
        <w:tc>
          <w:tcPr>
            <w:cnfStyle w:val="001000000000" w:firstRow="0" w:lastRow="0" w:firstColumn="1" w:lastColumn="0" w:oddVBand="0" w:evenVBand="0" w:oddHBand="0" w:evenHBand="0" w:firstRowFirstColumn="0" w:firstRowLastColumn="0" w:lastRowFirstColumn="0" w:lastRowLastColumn="0"/>
            <w:tcW w:w="0" w:type="auto"/>
            <w:hideMark/>
          </w:tcPr>
          <w:p w14:paraId="47F5EFF3" w14:textId="77777777" w:rsidR="00B31679" w:rsidRPr="0060661C" w:rsidRDefault="00B31679" w:rsidP="00020159">
            <w:pPr>
              <w:jc w:val="right"/>
              <w:rPr>
                <w:rFonts w:asciiTheme="majorHAnsi" w:eastAsia="Times New Roman" w:hAnsiTheme="majorHAnsi" w:cstheme="majorHAnsi"/>
              </w:rPr>
            </w:pPr>
            <w:r w:rsidRPr="0060661C">
              <w:rPr>
                <w:rFonts w:asciiTheme="majorHAnsi" w:eastAsia="Times New Roman" w:hAnsiTheme="majorHAnsi" w:cstheme="majorHAnsi"/>
              </w:rPr>
              <w:t>3</w:t>
            </w:r>
          </w:p>
        </w:tc>
        <w:tc>
          <w:tcPr>
            <w:tcW w:w="0" w:type="auto"/>
            <w:hideMark/>
          </w:tcPr>
          <w:p w14:paraId="4103225B" w14:textId="77777777" w:rsidR="00B31679" w:rsidRPr="0060661C" w:rsidRDefault="00B31679" w:rsidP="00020159">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59.6</w:t>
            </w:r>
          </w:p>
        </w:tc>
        <w:tc>
          <w:tcPr>
            <w:tcW w:w="0" w:type="auto"/>
            <w:hideMark/>
          </w:tcPr>
          <w:p w14:paraId="3049D82C" w14:textId="77777777" w:rsidR="00B31679" w:rsidRPr="0060661C" w:rsidRDefault="00B31679" w:rsidP="00020159">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33.0</w:t>
            </w:r>
          </w:p>
        </w:tc>
        <w:tc>
          <w:tcPr>
            <w:tcW w:w="0" w:type="auto"/>
            <w:hideMark/>
          </w:tcPr>
          <w:p w14:paraId="1BF6E508" w14:textId="77777777" w:rsidR="00B31679" w:rsidRPr="0060661C" w:rsidRDefault="00B31679" w:rsidP="00020159">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9.83</w:t>
            </w:r>
          </w:p>
        </w:tc>
        <w:tc>
          <w:tcPr>
            <w:tcW w:w="0" w:type="auto"/>
            <w:hideMark/>
          </w:tcPr>
          <w:p w14:paraId="69BD1D99" w14:textId="77777777" w:rsidR="00B31679" w:rsidRPr="0060661C" w:rsidRDefault="00B31679" w:rsidP="00020159">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188</w:t>
            </w:r>
          </w:p>
        </w:tc>
        <w:tc>
          <w:tcPr>
            <w:tcW w:w="0" w:type="auto"/>
            <w:hideMark/>
          </w:tcPr>
          <w:p w14:paraId="1725718B" w14:textId="77777777" w:rsidR="00B31679" w:rsidRPr="0060661C" w:rsidRDefault="00B31679" w:rsidP="00020159">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93.3</w:t>
            </w:r>
          </w:p>
        </w:tc>
        <w:tc>
          <w:tcPr>
            <w:tcW w:w="0" w:type="auto"/>
            <w:hideMark/>
          </w:tcPr>
          <w:p w14:paraId="128197BF" w14:textId="77777777" w:rsidR="00B31679" w:rsidRPr="0060661C" w:rsidRDefault="00B31679" w:rsidP="00020159">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88</w:t>
            </w:r>
          </w:p>
        </w:tc>
      </w:tr>
      <w:tr w:rsidR="00B31679" w:rsidRPr="00004F91" w14:paraId="3175BAC1" w14:textId="77777777" w:rsidTr="00B31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2A754" w14:textId="77777777" w:rsidR="00B31679" w:rsidRPr="0060661C" w:rsidRDefault="00B31679" w:rsidP="00020159">
            <w:pPr>
              <w:jc w:val="right"/>
              <w:rPr>
                <w:rFonts w:asciiTheme="majorHAnsi" w:eastAsia="Times New Roman" w:hAnsiTheme="majorHAnsi" w:cstheme="majorHAnsi"/>
              </w:rPr>
            </w:pPr>
            <w:r w:rsidRPr="0060661C">
              <w:rPr>
                <w:rFonts w:asciiTheme="majorHAnsi" w:eastAsia="Times New Roman" w:hAnsiTheme="majorHAnsi" w:cstheme="majorHAnsi"/>
              </w:rPr>
              <w:t>4</w:t>
            </w:r>
          </w:p>
        </w:tc>
        <w:tc>
          <w:tcPr>
            <w:tcW w:w="0" w:type="auto"/>
            <w:hideMark/>
          </w:tcPr>
          <w:p w14:paraId="5E5A43F7" w14:textId="77777777" w:rsidR="00B31679" w:rsidRPr="0060661C" w:rsidRDefault="00B31679" w:rsidP="0002015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47.4</w:t>
            </w:r>
          </w:p>
        </w:tc>
        <w:tc>
          <w:tcPr>
            <w:tcW w:w="0" w:type="auto"/>
            <w:hideMark/>
          </w:tcPr>
          <w:p w14:paraId="47EE3DB6" w14:textId="77777777" w:rsidR="00B31679" w:rsidRPr="0060661C" w:rsidRDefault="00B31679" w:rsidP="0002015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31.3</w:t>
            </w:r>
          </w:p>
        </w:tc>
        <w:tc>
          <w:tcPr>
            <w:tcW w:w="0" w:type="auto"/>
            <w:hideMark/>
          </w:tcPr>
          <w:p w14:paraId="19C246F0" w14:textId="77777777" w:rsidR="00B31679" w:rsidRPr="0060661C" w:rsidRDefault="00B31679" w:rsidP="0002015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5.95</w:t>
            </w:r>
          </w:p>
        </w:tc>
        <w:tc>
          <w:tcPr>
            <w:tcW w:w="0" w:type="auto"/>
            <w:hideMark/>
          </w:tcPr>
          <w:p w14:paraId="4D28142B" w14:textId="77777777" w:rsidR="00B31679" w:rsidRPr="0060661C" w:rsidRDefault="00B31679" w:rsidP="0002015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485</w:t>
            </w:r>
          </w:p>
        </w:tc>
        <w:tc>
          <w:tcPr>
            <w:tcW w:w="0" w:type="auto"/>
            <w:hideMark/>
          </w:tcPr>
          <w:p w14:paraId="159A8B31" w14:textId="77777777" w:rsidR="00B31679" w:rsidRPr="0060661C" w:rsidRDefault="00B31679" w:rsidP="0002015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94.0</w:t>
            </w:r>
          </w:p>
        </w:tc>
        <w:tc>
          <w:tcPr>
            <w:tcW w:w="0" w:type="auto"/>
            <w:hideMark/>
          </w:tcPr>
          <w:p w14:paraId="64DA9AE9" w14:textId="77777777" w:rsidR="00B31679" w:rsidRPr="0060661C" w:rsidRDefault="00B31679" w:rsidP="00020159">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97</w:t>
            </w:r>
          </w:p>
        </w:tc>
      </w:tr>
      <w:tr w:rsidR="00B31679" w:rsidRPr="00004F91" w14:paraId="3CD652E3" w14:textId="77777777" w:rsidTr="00B31679">
        <w:tc>
          <w:tcPr>
            <w:cnfStyle w:val="001000000000" w:firstRow="0" w:lastRow="0" w:firstColumn="1" w:lastColumn="0" w:oddVBand="0" w:evenVBand="0" w:oddHBand="0" w:evenHBand="0" w:firstRowFirstColumn="0" w:firstRowLastColumn="0" w:lastRowFirstColumn="0" w:lastRowLastColumn="0"/>
            <w:tcW w:w="0" w:type="auto"/>
            <w:hideMark/>
          </w:tcPr>
          <w:p w14:paraId="0C8A5D5A" w14:textId="77777777" w:rsidR="00B31679" w:rsidRPr="0060661C" w:rsidRDefault="00B31679" w:rsidP="00020159">
            <w:pPr>
              <w:jc w:val="right"/>
              <w:rPr>
                <w:rFonts w:asciiTheme="majorHAnsi" w:eastAsia="Times New Roman" w:hAnsiTheme="majorHAnsi" w:cstheme="majorHAnsi"/>
              </w:rPr>
            </w:pPr>
            <w:r w:rsidRPr="0060661C">
              <w:rPr>
                <w:rFonts w:asciiTheme="majorHAnsi" w:eastAsia="Times New Roman" w:hAnsiTheme="majorHAnsi" w:cstheme="majorHAnsi"/>
              </w:rPr>
              <w:t>5</w:t>
            </w:r>
          </w:p>
        </w:tc>
        <w:tc>
          <w:tcPr>
            <w:tcW w:w="0" w:type="auto"/>
            <w:hideMark/>
          </w:tcPr>
          <w:p w14:paraId="332BF401" w14:textId="77777777" w:rsidR="00B31679" w:rsidRPr="0060661C" w:rsidRDefault="00B31679" w:rsidP="00020159">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57.2</w:t>
            </w:r>
          </w:p>
        </w:tc>
        <w:tc>
          <w:tcPr>
            <w:tcW w:w="0" w:type="auto"/>
            <w:hideMark/>
          </w:tcPr>
          <w:p w14:paraId="383C8795" w14:textId="77777777" w:rsidR="00B31679" w:rsidRPr="0060661C" w:rsidRDefault="00B31679" w:rsidP="00020159">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29.0</w:t>
            </w:r>
          </w:p>
        </w:tc>
        <w:tc>
          <w:tcPr>
            <w:tcW w:w="0" w:type="auto"/>
            <w:hideMark/>
          </w:tcPr>
          <w:p w14:paraId="052A21F8" w14:textId="77777777" w:rsidR="00B31679" w:rsidRPr="0060661C" w:rsidRDefault="00B31679" w:rsidP="00020159">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5.78</w:t>
            </w:r>
          </w:p>
        </w:tc>
        <w:tc>
          <w:tcPr>
            <w:tcW w:w="0" w:type="auto"/>
            <w:hideMark/>
          </w:tcPr>
          <w:p w14:paraId="3C65DB78" w14:textId="77777777" w:rsidR="00B31679" w:rsidRPr="0060661C" w:rsidRDefault="00B31679" w:rsidP="00020159">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131</w:t>
            </w:r>
          </w:p>
        </w:tc>
        <w:tc>
          <w:tcPr>
            <w:tcW w:w="0" w:type="auto"/>
            <w:hideMark/>
          </w:tcPr>
          <w:p w14:paraId="2AA16329" w14:textId="77777777" w:rsidR="00B31679" w:rsidRPr="0060661C" w:rsidRDefault="00B31679" w:rsidP="00020159">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105.9</w:t>
            </w:r>
          </w:p>
        </w:tc>
        <w:tc>
          <w:tcPr>
            <w:tcW w:w="0" w:type="auto"/>
            <w:hideMark/>
          </w:tcPr>
          <w:p w14:paraId="0C65EA33" w14:textId="77777777" w:rsidR="00B31679" w:rsidRPr="0060661C" w:rsidRDefault="00B31679" w:rsidP="00020159">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rPr>
            </w:pPr>
            <w:r w:rsidRPr="0060661C">
              <w:rPr>
                <w:rFonts w:asciiTheme="majorHAnsi" w:eastAsia="Times New Roman" w:hAnsiTheme="majorHAnsi" w:cstheme="majorHAnsi"/>
              </w:rPr>
              <w:t>90</w:t>
            </w:r>
          </w:p>
        </w:tc>
      </w:tr>
    </w:tbl>
    <w:p w14:paraId="1EF94F72" w14:textId="77777777" w:rsidR="00B31679" w:rsidRDefault="00B31679" w:rsidP="00083D56"/>
    <w:p w14:paraId="36D6338F" w14:textId="77777777" w:rsidR="00B31679" w:rsidRDefault="00B31679" w:rsidP="008C7BA5">
      <w:pPr>
        <w:spacing w:line="360" w:lineRule="auto"/>
      </w:pPr>
    </w:p>
    <w:p w14:paraId="52CD5385" w14:textId="10166B32" w:rsidR="008C7BA5" w:rsidRDefault="008C7BA5" w:rsidP="008C7BA5">
      <w:pPr>
        <w:spacing w:line="360" w:lineRule="auto"/>
      </w:pPr>
      <w:r w:rsidRPr="008C7BA5">
        <w:t>Cluster centroids revealed distinct patterns of metabolic, renal, and hemodynamic burden, supporting the presence of biologically differentiated CKM phenotypes.</w:t>
      </w:r>
    </w:p>
    <w:p w14:paraId="5A0BE47F" w14:textId="77777777" w:rsidR="008C7BA5" w:rsidRDefault="008C7BA5" w:rsidP="00B31679">
      <w:pPr>
        <w:pStyle w:val="Heading3"/>
      </w:pPr>
    </w:p>
    <w:p w14:paraId="12857C43" w14:textId="2A09EE68" w:rsidR="00B31679" w:rsidRDefault="00B31679" w:rsidP="00B31679">
      <w:pPr>
        <w:pStyle w:val="Heading3"/>
      </w:pPr>
      <w:r>
        <w:t>Phenotype Interpretation</w:t>
      </w:r>
    </w:p>
    <w:p w14:paraId="7FD4B137" w14:textId="2D6B9024" w:rsidR="00B31679" w:rsidRDefault="00B31679" w:rsidP="008516AC">
      <w:pPr>
        <w:spacing w:line="360" w:lineRule="auto"/>
        <w:jc w:val="both"/>
      </w:pPr>
      <w:r>
        <w:t>Six distinct CKM phenotypes were identified:</w:t>
      </w:r>
    </w:p>
    <w:p w14:paraId="283351D5" w14:textId="77777777" w:rsidR="00B31679" w:rsidRDefault="00B31679" w:rsidP="008516AC">
      <w:pPr>
        <w:spacing w:line="360" w:lineRule="auto"/>
        <w:jc w:val="both"/>
      </w:pPr>
    </w:p>
    <w:p w14:paraId="1D9F7EAC" w14:textId="77777777" w:rsidR="00B31679" w:rsidRDefault="00B31679" w:rsidP="008516AC">
      <w:pPr>
        <w:pStyle w:val="ListParagraph"/>
        <w:numPr>
          <w:ilvl w:val="0"/>
          <w:numId w:val="11"/>
        </w:numPr>
        <w:spacing w:line="360" w:lineRule="auto"/>
        <w:jc w:val="both"/>
      </w:pPr>
      <w:r>
        <w:rPr>
          <w:rStyle w:val="Strong"/>
        </w:rPr>
        <w:t>Metabolically Healthy Reference:</w:t>
      </w:r>
      <w:r>
        <w:t xml:space="preserve"> Younger individuals with preserved cardiometabolic and renal function.</w:t>
      </w:r>
    </w:p>
    <w:p w14:paraId="7032498B" w14:textId="77777777" w:rsidR="00B31679" w:rsidRDefault="00B31679" w:rsidP="008516AC">
      <w:pPr>
        <w:spacing w:line="360" w:lineRule="auto"/>
        <w:jc w:val="both"/>
      </w:pPr>
    </w:p>
    <w:p w14:paraId="0ACB5159" w14:textId="77777777" w:rsidR="00B31679" w:rsidRDefault="00B31679" w:rsidP="008516AC">
      <w:pPr>
        <w:pStyle w:val="ListParagraph"/>
        <w:numPr>
          <w:ilvl w:val="0"/>
          <w:numId w:val="11"/>
        </w:numPr>
        <w:spacing w:line="360" w:lineRule="auto"/>
        <w:jc w:val="both"/>
      </w:pPr>
      <w:r>
        <w:rPr>
          <w:rStyle w:val="Strong"/>
        </w:rPr>
        <w:t>Obesity-Dominant Risk:</w:t>
      </w:r>
      <w:r>
        <w:t xml:space="preserve"> Severe obesity with relatively preserved glycemic and renal markers.</w:t>
      </w:r>
    </w:p>
    <w:p w14:paraId="7CCBF845" w14:textId="77777777" w:rsidR="00B31679" w:rsidRDefault="00B31679" w:rsidP="008516AC">
      <w:pPr>
        <w:spacing w:line="360" w:lineRule="auto"/>
        <w:jc w:val="both"/>
      </w:pPr>
    </w:p>
    <w:p w14:paraId="34FC7409" w14:textId="77777777" w:rsidR="00B31679" w:rsidRDefault="00B31679" w:rsidP="008516AC">
      <w:pPr>
        <w:pStyle w:val="ListParagraph"/>
        <w:numPr>
          <w:ilvl w:val="0"/>
          <w:numId w:val="11"/>
        </w:numPr>
        <w:spacing w:line="360" w:lineRule="auto"/>
        <w:jc w:val="both"/>
      </w:pPr>
      <w:r>
        <w:rPr>
          <w:rStyle w:val="Strong"/>
        </w:rPr>
        <w:t>Kidney-First Risk:</w:t>
      </w:r>
      <w:r>
        <w:t xml:space="preserve"> Age-associated renal decline with modest metabolic abnormalities.</w:t>
      </w:r>
    </w:p>
    <w:p w14:paraId="0218AE7F" w14:textId="77777777" w:rsidR="00B31679" w:rsidRDefault="00B31679" w:rsidP="008516AC">
      <w:pPr>
        <w:spacing w:line="360" w:lineRule="auto"/>
        <w:jc w:val="both"/>
      </w:pPr>
    </w:p>
    <w:p w14:paraId="53FC59A8" w14:textId="77777777" w:rsidR="00B31679" w:rsidRDefault="00B31679" w:rsidP="008516AC">
      <w:pPr>
        <w:pStyle w:val="ListParagraph"/>
        <w:numPr>
          <w:ilvl w:val="0"/>
          <w:numId w:val="11"/>
        </w:numPr>
        <w:spacing w:line="360" w:lineRule="auto"/>
        <w:jc w:val="both"/>
      </w:pPr>
      <w:r>
        <w:rPr>
          <w:rStyle w:val="Strong"/>
        </w:rPr>
        <w:t>Advanced Metabolic CKM:</w:t>
      </w:r>
      <w:r>
        <w:t xml:space="preserve"> Marked </w:t>
      </w:r>
      <w:proofErr w:type="spellStart"/>
      <w:r>
        <w:t>dysglycemia</w:t>
      </w:r>
      <w:proofErr w:type="spellEnd"/>
      <w:r>
        <w:t xml:space="preserve"> with obesity, hypertriglyceridemia, and early renal impairment.</w:t>
      </w:r>
    </w:p>
    <w:p w14:paraId="58C2E28C" w14:textId="77777777" w:rsidR="00B31679" w:rsidRDefault="00B31679" w:rsidP="008516AC">
      <w:pPr>
        <w:spacing w:line="360" w:lineRule="auto"/>
        <w:jc w:val="both"/>
      </w:pPr>
    </w:p>
    <w:p w14:paraId="13085A73" w14:textId="77777777" w:rsidR="00B31679" w:rsidRDefault="00B31679" w:rsidP="008516AC">
      <w:pPr>
        <w:pStyle w:val="ListParagraph"/>
        <w:numPr>
          <w:ilvl w:val="0"/>
          <w:numId w:val="11"/>
        </w:numPr>
        <w:spacing w:line="360" w:lineRule="auto"/>
        <w:jc w:val="both"/>
      </w:pPr>
      <w:r>
        <w:rPr>
          <w:rStyle w:val="Strong"/>
        </w:rPr>
        <w:t>Lipid-Dominant Risk:</w:t>
      </w:r>
      <w:r>
        <w:t xml:space="preserve"> Severe hypertriglyceridemia with moderate obesity and preserved kidney function.</w:t>
      </w:r>
    </w:p>
    <w:p w14:paraId="3AAEE3BB" w14:textId="77777777" w:rsidR="00B31679" w:rsidRDefault="00B31679" w:rsidP="008516AC">
      <w:pPr>
        <w:spacing w:line="360" w:lineRule="auto"/>
        <w:jc w:val="both"/>
      </w:pPr>
    </w:p>
    <w:p w14:paraId="4282AE24" w14:textId="64D8FACD" w:rsidR="008516AC" w:rsidRDefault="00B31679" w:rsidP="008516AC">
      <w:pPr>
        <w:pStyle w:val="ListParagraph"/>
        <w:numPr>
          <w:ilvl w:val="0"/>
          <w:numId w:val="11"/>
        </w:numPr>
        <w:spacing w:line="360" w:lineRule="auto"/>
        <w:jc w:val="both"/>
      </w:pPr>
      <w:r>
        <w:rPr>
          <w:rStyle w:val="Strong"/>
        </w:rPr>
        <w:t>Hemodynamic-Dominant Risk:</w:t>
      </w:r>
      <w:r>
        <w:t xml:space="preserve"> Elevated MAP with moderate metabolic burden.</w:t>
      </w:r>
    </w:p>
    <w:p w14:paraId="731A6462" w14:textId="77777777" w:rsidR="008516AC" w:rsidRDefault="008516AC">
      <w:pPr>
        <w:spacing w:after="160" w:line="259" w:lineRule="auto"/>
      </w:pPr>
      <w:r>
        <w:br w:type="page"/>
      </w:r>
    </w:p>
    <w:p w14:paraId="4E6CBB56" w14:textId="77777777" w:rsidR="008C7BA5" w:rsidRDefault="008C7BA5" w:rsidP="008516AC">
      <w:pPr>
        <w:pStyle w:val="CoverInfo"/>
        <w:rPr>
          <w:b/>
          <w:bCs/>
          <w:sz w:val="21"/>
          <w:szCs w:val="18"/>
        </w:rPr>
      </w:pPr>
    </w:p>
    <w:p w14:paraId="3A2D6B95" w14:textId="2EAD6E49" w:rsidR="008516AC" w:rsidRPr="00287507" w:rsidRDefault="008516AC" w:rsidP="008516AC">
      <w:pPr>
        <w:pStyle w:val="CoverInfo"/>
        <w:rPr>
          <w:b/>
          <w:bCs/>
          <w:sz w:val="21"/>
          <w:szCs w:val="18"/>
        </w:rPr>
      </w:pPr>
      <w:r w:rsidRPr="004048B0">
        <w:rPr>
          <w:noProof/>
          <w:lang w:eastAsia="en-AU"/>
        </w:rPr>
        <w:drawing>
          <wp:inline distT="0" distB="0" distL="0" distR="0" wp14:anchorId="57EC4936" wp14:editId="1EC17E53">
            <wp:extent cx="2286000" cy="222740"/>
            <wp:effectExtent l="0" t="0" r="0" b="6350"/>
            <wp:docPr id="415566072" name="Graphic 415566072"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286000" cy="222740"/>
                    </a:xfrm>
                    <a:prstGeom prst="rect">
                      <a:avLst/>
                    </a:prstGeom>
                  </pic:spPr>
                </pic:pic>
              </a:graphicData>
            </a:graphic>
          </wp:inline>
        </w:drawing>
      </w:r>
    </w:p>
    <w:p w14:paraId="355B5E42" w14:textId="77777777" w:rsidR="008516AC" w:rsidRDefault="008516AC" w:rsidP="008516AC">
      <w:pPr>
        <w:pStyle w:val="Heading2"/>
        <w:rPr>
          <w:rStyle w:val="Strong"/>
          <w:sz w:val="48"/>
          <w:szCs w:val="48"/>
        </w:rPr>
      </w:pPr>
    </w:p>
    <w:p w14:paraId="0D3BD92E" w14:textId="4C198C4E" w:rsidR="008516AC" w:rsidRDefault="008516AC" w:rsidP="008516AC">
      <w:pPr>
        <w:spacing w:after="160" w:line="259" w:lineRule="auto"/>
        <w:jc w:val="center"/>
        <w:rPr>
          <w:rStyle w:val="Strong"/>
          <w:caps/>
          <w:spacing w:val="80"/>
          <w:sz w:val="48"/>
          <w:szCs w:val="48"/>
        </w:rPr>
      </w:pPr>
      <w:r>
        <w:rPr>
          <w:rStyle w:val="Strong"/>
          <w:caps/>
          <w:spacing w:val="80"/>
          <w:sz w:val="48"/>
          <w:szCs w:val="48"/>
        </w:rPr>
        <w:t>CLINICAL IMPLICATIONS</w:t>
      </w:r>
    </w:p>
    <w:p w14:paraId="618D51E9" w14:textId="77777777" w:rsidR="008516AC" w:rsidRPr="008516AC" w:rsidRDefault="008516AC" w:rsidP="008516AC">
      <w:pPr>
        <w:rPr>
          <w:rStyle w:val="Strong"/>
          <w:caps/>
          <w:spacing w:val="80"/>
          <w:sz w:val="48"/>
          <w:szCs w:val="48"/>
        </w:rPr>
      </w:pPr>
    </w:p>
    <w:p w14:paraId="73525A2A" w14:textId="25F5175C" w:rsidR="008516AC" w:rsidRPr="008516AC" w:rsidRDefault="008516AC" w:rsidP="008516AC">
      <w:pPr>
        <w:rPr>
          <w:b/>
          <w:bCs/>
        </w:rPr>
      </w:pPr>
      <w:r w:rsidRPr="008516AC">
        <w:rPr>
          <w:b/>
          <w:bCs/>
        </w:rPr>
        <w:t>Table 2. CKM phenotypes, dominant biological drivers, and potential intervention focus.</w:t>
      </w:r>
    </w:p>
    <w:p w14:paraId="2F0B701E" w14:textId="77777777" w:rsidR="00B31679" w:rsidRDefault="00B31679" w:rsidP="008516AC">
      <w:pPr>
        <w:pStyle w:val="ListParagraph"/>
        <w:jc w:val="both"/>
      </w:pPr>
    </w:p>
    <w:tbl>
      <w:tblPr>
        <w:tblStyle w:val="PlainTable2"/>
        <w:tblW w:w="0" w:type="auto"/>
        <w:tblBorders>
          <w:left w:val="single" w:sz="4" w:space="0" w:color="7F7F7F" w:themeColor="text1" w:themeTint="80"/>
          <w:right w:val="single" w:sz="4" w:space="0" w:color="7F7F7F" w:themeColor="text1" w:themeTint="80"/>
        </w:tblBorders>
        <w:tblCellMar>
          <w:top w:w="173" w:type="dxa"/>
          <w:bottom w:w="173" w:type="dxa"/>
        </w:tblCellMar>
        <w:tblLook w:val="04A0" w:firstRow="1" w:lastRow="0" w:firstColumn="1" w:lastColumn="0" w:noHBand="0" w:noVBand="1"/>
      </w:tblPr>
      <w:tblGrid>
        <w:gridCol w:w="1798"/>
        <w:gridCol w:w="1314"/>
        <w:gridCol w:w="3382"/>
        <w:gridCol w:w="4296"/>
      </w:tblGrid>
      <w:tr w:rsidR="008516AC" w:rsidRPr="002034A2" w14:paraId="5FA08932" w14:textId="77777777" w:rsidTr="0002015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562FF60" w14:textId="77777777" w:rsidR="008516AC" w:rsidRPr="002034A2" w:rsidRDefault="008516AC" w:rsidP="00020159">
            <w:pPr>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Cluster</w:t>
            </w:r>
          </w:p>
        </w:tc>
        <w:tc>
          <w:tcPr>
            <w:tcW w:w="0" w:type="auto"/>
            <w:hideMark/>
          </w:tcPr>
          <w:p w14:paraId="61EBCAA8" w14:textId="77777777" w:rsidR="008516AC" w:rsidRPr="002034A2" w:rsidRDefault="008516AC" w:rsidP="00020159">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Dominant Driver</w:t>
            </w:r>
          </w:p>
        </w:tc>
        <w:tc>
          <w:tcPr>
            <w:tcW w:w="0" w:type="auto"/>
            <w:hideMark/>
          </w:tcPr>
          <w:p w14:paraId="2DCA857F" w14:textId="77777777" w:rsidR="008516AC" w:rsidRPr="002034A2" w:rsidRDefault="008516AC" w:rsidP="00020159">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Clinical Interpretation</w:t>
            </w:r>
          </w:p>
        </w:tc>
        <w:tc>
          <w:tcPr>
            <w:tcW w:w="0" w:type="auto"/>
            <w:hideMark/>
          </w:tcPr>
          <w:p w14:paraId="4D701348" w14:textId="77777777" w:rsidR="008516AC" w:rsidRPr="002034A2" w:rsidRDefault="008516AC" w:rsidP="00020159">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Potential Intervention Focus</w:t>
            </w:r>
          </w:p>
        </w:tc>
      </w:tr>
      <w:tr w:rsidR="008516AC" w:rsidRPr="002034A2" w14:paraId="39CBA153" w14:textId="77777777" w:rsidTr="0002015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CBC2D6A" w14:textId="77777777" w:rsidR="008516AC" w:rsidRPr="002034A2" w:rsidRDefault="008516AC" w:rsidP="00020159">
            <w:pPr>
              <w:rPr>
                <w:rFonts w:asciiTheme="majorHAnsi" w:eastAsia="Times New Roman" w:hAnsiTheme="majorHAnsi" w:cstheme="majorHAnsi"/>
                <w:b w:val="0"/>
                <w:bCs w:val="0"/>
                <w:sz w:val="18"/>
                <w:szCs w:val="18"/>
              </w:rPr>
            </w:pPr>
            <w:r w:rsidRPr="002034A2">
              <w:rPr>
                <w:rFonts w:asciiTheme="majorHAnsi" w:eastAsia="Times New Roman" w:hAnsiTheme="majorHAnsi" w:cstheme="majorHAnsi"/>
                <w:b w:val="0"/>
                <w:bCs w:val="0"/>
                <w:sz w:val="18"/>
                <w:szCs w:val="18"/>
              </w:rPr>
              <w:t>Metabolically Healthy</w:t>
            </w:r>
          </w:p>
        </w:tc>
        <w:tc>
          <w:tcPr>
            <w:tcW w:w="0" w:type="auto"/>
            <w:hideMark/>
          </w:tcPr>
          <w:p w14:paraId="4A2704B6" w14:textId="77777777" w:rsidR="008516AC" w:rsidRPr="002034A2" w:rsidRDefault="008516AC" w:rsidP="00020159">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None (Reference)</w:t>
            </w:r>
          </w:p>
        </w:tc>
        <w:tc>
          <w:tcPr>
            <w:tcW w:w="0" w:type="auto"/>
            <w:hideMark/>
          </w:tcPr>
          <w:p w14:paraId="55ECA5B7" w14:textId="77777777" w:rsidR="008516AC" w:rsidRPr="002034A2" w:rsidRDefault="008516AC" w:rsidP="00020159">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Low-risk baseline with preserved CKM function</w:t>
            </w:r>
          </w:p>
        </w:tc>
        <w:tc>
          <w:tcPr>
            <w:tcW w:w="0" w:type="auto"/>
            <w:hideMark/>
          </w:tcPr>
          <w:p w14:paraId="729E3106" w14:textId="77777777" w:rsidR="008516AC" w:rsidRPr="002034A2" w:rsidRDefault="008516AC" w:rsidP="00020159">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Lifestyle maintenance, routine screening</w:t>
            </w:r>
          </w:p>
        </w:tc>
      </w:tr>
      <w:tr w:rsidR="008516AC" w:rsidRPr="002034A2" w14:paraId="1D040248" w14:textId="77777777" w:rsidTr="00020159">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3F8C771" w14:textId="77777777" w:rsidR="008516AC" w:rsidRPr="002034A2" w:rsidRDefault="008516AC" w:rsidP="00020159">
            <w:pPr>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Obesity-Dominant</w:t>
            </w:r>
          </w:p>
        </w:tc>
        <w:tc>
          <w:tcPr>
            <w:tcW w:w="0" w:type="auto"/>
            <w:hideMark/>
          </w:tcPr>
          <w:p w14:paraId="0A080F2C" w14:textId="77777777" w:rsidR="008516AC" w:rsidRPr="002034A2" w:rsidRDefault="008516AC" w:rsidP="0002015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Obesity</w:t>
            </w:r>
          </w:p>
        </w:tc>
        <w:tc>
          <w:tcPr>
            <w:tcW w:w="0" w:type="auto"/>
            <w:hideMark/>
          </w:tcPr>
          <w:p w14:paraId="723ACBA5" w14:textId="77777777" w:rsidR="008516AC" w:rsidRPr="002034A2" w:rsidRDefault="008516AC" w:rsidP="0002015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Severe adiposity preceding metabolic or renal decline</w:t>
            </w:r>
          </w:p>
        </w:tc>
        <w:tc>
          <w:tcPr>
            <w:tcW w:w="0" w:type="auto"/>
            <w:hideMark/>
          </w:tcPr>
          <w:p w14:paraId="54A36FC7" w14:textId="77777777" w:rsidR="008516AC" w:rsidRPr="002034A2" w:rsidRDefault="008516AC" w:rsidP="0002015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Early weight-centered interventions (nutrition, physical activity, anti-obesity therapy)</w:t>
            </w:r>
          </w:p>
        </w:tc>
      </w:tr>
      <w:tr w:rsidR="008516AC" w:rsidRPr="002034A2" w14:paraId="154F19A1" w14:textId="77777777" w:rsidTr="0002015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DD84798" w14:textId="77777777" w:rsidR="008516AC" w:rsidRPr="002034A2" w:rsidRDefault="008516AC" w:rsidP="00020159">
            <w:pPr>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Kidney-First</w:t>
            </w:r>
          </w:p>
        </w:tc>
        <w:tc>
          <w:tcPr>
            <w:tcW w:w="0" w:type="auto"/>
            <w:hideMark/>
          </w:tcPr>
          <w:p w14:paraId="2D3F57FA" w14:textId="77777777" w:rsidR="008516AC" w:rsidRPr="002034A2" w:rsidRDefault="008516AC" w:rsidP="00020159">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Renal</w:t>
            </w:r>
          </w:p>
        </w:tc>
        <w:tc>
          <w:tcPr>
            <w:tcW w:w="0" w:type="auto"/>
            <w:hideMark/>
          </w:tcPr>
          <w:p w14:paraId="721EEFC7" w14:textId="77777777" w:rsidR="008516AC" w:rsidRPr="002034A2" w:rsidRDefault="008516AC" w:rsidP="00020159">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Age-associated eGFR decline with modest metabolic burden</w:t>
            </w:r>
          </w:p>
        </w:tc>
        <w:tc>
          <w:tcPr>
            <w:tcW w:w="0" w:type="auto"/>
            <w:hideMark/>
          </w:tcPr>
          <w:p w14:paraId="27E19CF5" w14:textId="77777777" w:rsidR="008516AC" w:rsidRPr="002034A2" w:rsidRDefault="008516AC" w:rsidP="00020159">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Renal protection, BP optimization, early nephrology awareness</w:t>
            </w:r>
          </w:p>
        </w:tc>
      </w:tr>
      <w:tr w:rsidR="008516AC" w:rsidRPr="002034A2" w14:paraId="0F7712F3" w14:textId="77777777" w:rsidTr="00020159">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696F8ED" w14:textId="77777777" w:rsidR="008516AC" w:rsidRPr="002034A2" w:rsidRDefault="008516AC" w:rsidP="00020159">
            <w:pPr>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Hemodynamic-Dominant</w:t>
            </w:r>
          </w:p>
        </w:tc>
        <w:tc>
          <w:tcPr>
            <w:tcW w:w="0" w:type="auto"/>
            <w:hideMark/>
          </w:tcPr>
          <w:p w14:paraId="38D861DB" w14:textId="77777777" w:rsidR="008516AC" w:rsidRPr="002034A2" w:rsidRDefault="008516AC" w:rsidP="0002015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Blood Pressure</w:t>
            </w:r>
          </w:p>
        </w:tc>
        <w:tc>
          <w:tcPr>
            <w:tcW w:w="0" w:type="auto"/>
            <w:hideMark/>
          </w:tcPr>
          <w:p w14:paraId="602EEC84" w14:textId="77777777" w:rsidR="008516AC" w:rsidRPr="002034A2" w:rsidRDefault="008516AC" w:rsidP="0002015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Elevated MAP with moderate metabolic abnormalities</w:t>
            </w:r>
          </w:p>
        </w:tc>
        <w:tc>
          <w:tcPr>
            <w:tcW w:w="0" w:type="auto"/>
            <w:hideMark/>
          </w:tcPr>
          <w:p w14:paraId="03347B9E" w14:textId="77777777" w:rsidR="008516AC" w:rsidRPr="002034A2" w:rsidRDefault="008516AC" w:rsidP="0002015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Blood-pressure–targeted therapy and vascular risk reduction</w:t>
            </w:r>
          </w:p>
        </w:tc>
      </w:tr>
      <w:tr w:rsidR="008516AC" w:rsidRPr="002034A2" w14:paraId="55630CCB" w14:textId="77777777" w:rsidTr="0002015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61EB0BF" w14:textId="77777777" w:rsidR="008516AC" w:rsidRPr="002034A2" w:rsidRDefault="008516AC" w:rsidP="00020159">
            <w:pPr>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Advanced Metabolic</w:t>
            </w:r>
          </w:p>
        </w:tc>
        <w:tc>
          <w:tcPr>
            <w:tcW w:w="0" w:type="auto"/>
            <w:hideMark/>
          </w:tcPr>
          <w:p w14:paraId="426F7045" w14:textId="77777777" w:rsidR="008516AC" w:rsidRPr="002034A2" w:rsidRDefault="008516AC" w:rsidP="00020159">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Glycemic</w:t>
            </w:r>
          </w:p>
        </w:tc>
        <w:tc>
          <w:tcPr>
            <w:tcW w:w="0" w:type="auto"/>
            <w:hideMark/>
          </w:tcPr>
          <w:p w14:paraId="4832DB96" w14:textId="77777777" w:rsidR="008516AC" w:rsidRPr="002034A2" w:rsidRDefault="008516AC" w:rsidP="00020159">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 xml:space="preserve">Severe </w:t>
            </w:r>
            <w:proofErr w:type="spellStart"/>
            <w:r w:rsidRPr="002034A2">
              <w:rPr>
                <w:rFonts w:asciiTheme="majorHAnsi" w:eastAsia="Times New Roman" w:hAnsiTheme="majorHAnsi" w:cstheme="majorHAnsi"/>
                <w:sz w:val="18"/>
                <w:szCs w:val="18"/>
              </w:rPr>
              <w:t>dysglycemia</w:t>
            </w:r>
            <w:proofErr w:type="spellEnd"/>
            <w:r w:rsidRPr="002034A2">
              <w:rPr>
                <w:rFonts w:asciiTheme="majorHAnsi" w:eastAsia="Times New Roman" w:hAnsiTheme="majorHAnsi" w:cstheme="majorHAnsi"/>
                <w:sz w:val="18"/>
                <w:szCs w:val="18"/>
              </w:rPr>
              <w:t xml:space="preserve"> with multisystem involvement</w:t>
            </w:r>
          </w:p>
        </w:tc>
        <w:tc>
          <w:tcPr>
            <w:tcW w:w="0" w:type="auto"/>
            <w:hideMark/>
          </w:tcPr>
          <w:p w14:paraId="621EDF22" w14:textId="77777777" w:rsidR="008516AC" w:rsidRPr="002034A2" w:rsidRDefault="008516AC" w:rsidP="00020159">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Intensive cardiometabolic management</w:t>
            </w:r>
          </w:p>
        </w:tc>
      </w:tr>
      <w:tr w:rsidR="008516AC" w:rsidRPr="002034A2" w14:paraId="442B42E6" w14:textId="77777777" w:rsidTr="00020159">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3EEA1BC" w14:textId="77777777" w:rsidR="008516AC" w:rsidRPr="002034A2" w:rsidRDefault="008516AC" w:rsidP="00020159">
            <w:pPr>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Lipid-Dominant</w:t>
            </w:r>
          </w:p>
        </w:tc>
        <w:tc>
          <w:tcPr>
            <w:tcW w:w="0" w:type="auto"/>
            <w:hideMark/>
          </w:tcPr>
          <w:p w14:paraId="04BF88E9" w14:textId="77777777" w:rsidR="008516AC" w:rsidRPr="002034A2" w:rsidRDefault="008516AC" w:rsidP="0002015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Lipid</w:t>
            </w:r>
          </w:p>
        </w:tc>
        <w:tc>
          <w:tcPr>
            <w:tcW w:w="0" w:type="auto"/>
            <w:hideMark/>
          </w:tcPr>
          <w:p w14:paraId="42F3FD6E" w14:textId="77777777" w:rsidR="008516AC" w:rsidRPr="002034A2" w:rsidRDefault="008516AC" w:rsidP="0002015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Marked hypertriglyceridemia with preserved renal function</w:t>
            </w:r>
          </w:p>
        </w:tc>
        <w:tc>
          <w:tcPr>
            <w:tcW w:w="0" w:type="auto"/>
            <w:hideMark/>
          </w:tcPr>
          <w:p w14:paraId="254E33F0" w14:textId="77777777" w:rsidR="008516AC" w:rsidRPr="002034A2" w:rsidRDefault="008516AC" w:rsidP="0002015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rPr>
            </w:pPr>
            <w:r w:rsidRPr="002034A2">
              <w:rPr>
                <w:rFonts w:asciiTheme="majorHAnsi" w:eastAsia="Times New Roman" w:hAnsiTheme="majorHAnsi" w:cstheme="majorHAnsi"/>
                <w:sz w:val="18"/>
                <w:szCs w:val="18"/>
              </w:rPr>
              <w:t>Triglyceride-focused risk reduction and secondary cause evaluation</w:t>
            </w:r>
          </w:p>
        </w:tc>
      </w:tr>
    </w:tbl>
    <w:p w14:paraId="6DA157C4" w14:textId="77777777" w:rsidR="00B31679" w:rsidRDefault="00B31679" w:rsidP="00B31679"/>
    <w:p w14:paraId="6D1AA517" w14:textId="77777777" w:rsidR="008516AC" w:rsidRDefault="008516AC" w:rsidP="00B31679"/>
    <w:p w14:paraId="45B8D1D2" w14:textId="50A4B2CF" w:rsidR="008516AC" w:rsidRDefault="008516AC" w:rsidP="00B31679"/>
    <w:p w14:paraId="596C8823" w14:textId="77777777" w:rsidR="008516AC" w:rsidRDefault="008516AC">
      <w:pPr>
        <w:spacing w:after="160" w:line="259" w:lineRule="auto"/>
      </w:pPr>
      <w:r>
        <w:br w:type="page"/>
      </w:r>
    </w:p>
    <w:p w14:paraId="33498DA2" w14:textId="77777777" w:rsidR="008516AC" w:rsidRDefault="008516AC" w:rsidP="00B31679"/>
    <w:p w14:paraId="405EFFE9" w14:textId="77777777" w:rsidR="008516AC" w:rsidRPr="00287507" w:rsidRDefault="008516AC" w:rsidP="008516AC">
      <w:pPr>
        <w:pStyle w:val="CoverInfo"/>
        <w:rPr>
          <w:b/>
          <w:bCs/>
          <w:sz w:val="21"/>
          <w:szCs w:val="18"/>
        </w:rPr>
      </w:pPr>
      <w:r w:rsidRPr="004048B0">
        <w:rPr>
          <w:noProof/>
          <w:lang w:eastAsia="en-AU"/>
        </w:rPr>
        <w:drawing>
          <wp:inline distT="0" distB="0" distL="0" distR="0" wp14:anchorId="3283B779" wp14:editId="02225F6C">
            <wp:extent cx="2286000" cy="222740"/>
            <wp:effectExtent l="0" t="0" r="0" b="6350"/>
            <wp:docPr id="325711109" name="Graphic 325711109"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286000" cy="222740"/>
                    </a:xfrm>
                    <a:prstGeom prst="rect">
                      <a:avLst/>
                    </a:prstGeom>
                  </pic:spPr>
                </pic:pic>
              </a:graphicData>
            </a:graphic>
          </wp:inline>
        </w:drawing>
      </w:r>
    </w:p>
    <w:p w14:paraId="178C6CCE" w14:textId="77777777" w:rsidR="008516AC" w:rsidRDefault="008516AC" w:rsidP="008516AC">
      <w:pPr>
        <w:pStyle w:val="Heading2"/>
        <w:rPr>
          <w:rStyle w:val="Strong"/>
          <w:sz w:val="48"/>
          <w:szCs w:val="48"/>
        </w:rPr>
      </w:pPr>
    </w:p>
    <w:p w14:paraId="0FF2955B" w14:textId="77777777" w:rsidR="008516AC" w:rsidRPr="008C7BA5" w:rsidRDefault="008516AC" w:rsidP="008516AC">
      <w:pPr>
        <w:pStyle w:val="Heading3"/>
        <w:jc w:val="center"/>
        <w:rPr>
          <w:sz w:val="48"/>
          <w:szCs w:val="44"/>
        </w:rPr>
      </w:pPr>
      <w:r w:rsidRPr="008C7BA5">
        <w:rPr>
          <w:sz w:val="48"/>
          <w:szCs w:val="44"/>
        </w:rPr>
        <w:t>Discussion, Limitations, and Future Directions</w:t>
      </w:r>
    </w:p>
    <w:p w14:paraId="2461BAC8" w14:textId="77777777" w:rsidR="008516AC" w:rsidRDefault="008516AC" w:rsidP="008516AC"/>
    <w:p w14:paraId="4D9A3F57" w14:textId="77777777" w:rsidR="008516AC" w:rsidRDefault="008516AC" w:rsidP="008516AC"/>
    <w:p w14:paraId="0DD034D0" w14:textId="77777777" w:rsidR="008516AC" w:rsidRDefault="008516AC" w:rsidP="006C1C61">
      <w:pPr>
        <w:spacing w:line="360" w:lineRule="auto"/>
      </w:pPr>
      <w:r>
        <w:t>These findings align with the CKM framework emphasized by AHA PREVENT™, offering a complementary, mechanism-aware perspective to static risk equations. Several phenotypes demonstrated elevated cardiometabolic vulnerability despite modest abnormalities in traditional thresholds, underscoring opportunities for earlier intervention.</w:t>
      </w:r>
    </w:p>
    <w:p w14:paraId="53239624" w14:textId="77777777" w:rsidR="008516AC" w:rsidRDefault="008516AC" w:rsidP="006C1C61">
      <w:pPr>
        <w:spacing w:line="360" w:lineRule="auto"/>
      </w:pPr>
    </w:p>
    <w:p w14:paraId="0786BDF2" w14:textId="77777777" w:rsidR="008516AC" w:rsidRDefault="008516AC" w:rsidP="006C1C61">
      <w:pPr>
        <w:spacing w:line="360" w:lineRule="auto"/>
      </w:pPr>
      <w:r>
        <w:t>Limitations include the cross-sectional nature of NHANES, absence of longitudinal outcomes, and sensitivity to feature selection inherent to unsupervised methods. Future work should validate phenotype stability across survey cycles, integrate phenotype membership with PREVENT™ risk estimates, and evaluate whether phenotype-informed strategies improve prediction of cardiovascular and kidney events.</w:t>
      </w:r>
    </w:p>
    <w:p w14:paraId="2523FD9D" w14:textId="77777777" w:rsidR="00B4432F" w:rsidRPr="004048B0" w:rsidRDefault="00B4432F" w:rsidP="008920BB"/>
    <w:sectPr w:rsidR="00B4432F" w:rsidRPr="004048B0" w:rsidSect="006F5A91">
      <w:footerReference w:type="default" r:id="rId13"/>
      <w:pgSz w:w="12240" w:h="15840"/>
      <w:pgMar w:top="720" w:right="720" w:bottom="720" w:left="72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AF3D4" w14:textId="77777777" w:rsidR="00A41B90" w:rsidRDefault="00A41B90" w:rsidP="006B633A">
      <w:r>
        <w:separator/>
      </w:r>
    </w:p>
  </w:endnote>
  <w:endnote w:type="continuationSeparator" w:id="0">
    <w:p w14:paraId="01F51461" w14:textId="77777777" w:rsidR="00A41B90" w:rsidRDefault="00A41B90" w:rsidP="006B6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0A06F" w14:textId="7ED65EA0" w:rsidR="006B633A" w:rsidRPr="006F5A91" w:rsidRDefault="006C1C61" w:rsidP="006F5A91">
    <w:pPr>
      <w:pStyle w:val="Footer"/>
    </w:pPr>
    <w:r>
      <w:t>CKM Phenotyping Using NHANES</w:t>
    </w:r>
    <w:r w:rsidR="006F5A91" w:rsidRPr="004048B0">
      <w:rPr>
        <w:rFonts w:ascii="Calibri" w:hAnsi="Calibri" w:cs="Calibri"/>
        <w:color w:val="000000"/>
      </w:rPr>
      <w:t xml:space="preserve"> |</w:t>
    </w:r>
    <w:r w:rsidR="006F5A91">
      <w:t xml:space="preserve"> </w:t>
    </w:r>
    <w:sdt>
      <w:sdtPr>
        <w:id w:val="527454104"/>
        <w:docPartObj>
          <w:docPartGallery w:val="Page Numbers (Bottom of Page)"/>
          <w:docPartUnique/>
        </w:docPartObj>
      </w:sdtPr>
      <w:sdtEndPr>
        <w:rPr>
          <w:noProof/>
        </w:rPr>
      </w:sdtEndPr>
      <w:sdtContent>
        <w:r w:rsidR="006F5A91">
          <w:fldChar w:fldCharType="begin"/>
        </w:r>
        <w:r w:rsidR="006F5A91">
          <w:instrText xml:space="preserve"> PAGE   \* MERGEFORMAT </w:instrText>
        </w:r>
        <w:r w:rsidR="006F5A91">
          <w:fldChar w:fldCharType="separate"/>
        </w:r>
        <w:r w:rsidR="005431C3">
          <w:rPr>
            <w:noProof/>
          </w:rPr>
          <w:t>7</w:t>
        </w:r>
        <w:r w:rsidR="006F5A91">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2A06D8" w14:textId="77777777" w:rsidR="00A41B90" w:rsidRDefault="00A41B90" w:rsidP="006B633A">
      <w:r>
        <w:separator/>
      </w:r>
    </w:p>
  </w:footnote>
  <w:footnote w:type="continuationSeparator" w:id="0">
    <w:p w14:paraId="5A189D5F" w14:textId="77777777" w:rsidR="00A41B90" w:rsidRDefault="00A41B90" w:rsidP="006B63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C5C74"/>
    <w:multiLevelType w:val="hybridMultilevel"/>
    <w:tmpl w:val="3C38AA5E"/>
    <w:lvl w:ilvl="0" w:tplc="E81E5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21CC5"/>
    <w:multiLevelType w:val="hybridMultilevel"/>
    <w:tmpl w:val="F08CC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B05628"/>
    <w:multiLevelType w:val="hybridMultilevel"/>
    <w:tmpl w:val="07303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9D0FFE"/>
    <w:multiLevelType w:val="hybridMultilevel"/>
    <w:tmpl w:val="755E11E0"/>
    <w:lvl w:ilvl="0" w:tplc="BA025B48">
      <w:start w:val="1"/>
      <w:numFmt w:val="bullet"/>
      <w:pStyle w:val="Bullets"/>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1F9430D6"/>
    <w:multiLevelType w:val="hybridMultilevel"/>
    <w:tmpl w:val="4C68899E"/>
    <w:lvl w:ilvl="0" w:tplc="4B709442">
      <w:start w:val="1"/>
      <w:numFmt w:val="decimal"/>
      <w:lvlText w:val="%1."/>
      <w:lvlJc w:val="left"/>
      <w:pPr>
        <w:ind w:left="920" w:hanging="5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0318DC"/>
    <w:multiLevelType w:val="hybridMultilevel"/>
    <w:tmpl w:val="9D402158"/>
    <w:lvl w:ilvl="0" w:tplc="E81E5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5E1A36"/>
    <w:multiLevelType w:val="hybridMultilevel"/>
    <w:tmpl w:val="97B0DB08"/>
    <w:lvl w:ilvl="0" w:tplc="E81E5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9645E0"/>
    <w:multiLevelType w:val="hybridMultilevel"/>
    <w:tmpl w:val="C0B2E568"/>
    <w:lvl w:ilvl="0" w:tplc="E81E5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113AB2"/>
    <w:multiLevelType w:val="hybridMultilevel"/>
    <w:tmpl w:val="FA1A6D86"/>
    <w:lvl w:ilvl="0" w:tplc="0BD2BE3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8E674F"/>
    <w:multiLevelType w:val="hybridMultilevel"/>
    <w:tmpl w:val="0100A7AC"/>
    <w:lvl w:ilvl="0" w:tplc="E81E5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772AA3"/>
    <w:multiLevelType w:val="multilevel"/>
    <w:tmpl w:val="B4D2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743402">
    <w:abstractNumId w:val="2"/>
  </w:num>
  <w:num w:numId="2" w16cid:durableId="44792124">
    <w:abstractNumId w:val="7"/>
  </w:num>
  <w:num w:numId="3" w16cid:durableId="252905675">
    <w:abstractNumId w:val="0"/>
  </w:num>
  <w:num w:numId="4" w16cid:durableId="673338487">
    <w:abstractNumId w:val="6"/>
  </w:num>
  <w:num w:numId="5" w16cid:durableId="743381189">
    <w:abstractNumId w:val="9"/>
  </w:num>
  <w:num w:numId="6" w16cid:durableId="1339307200">
    <w:abstractNumId w:val="5"/>
  </w:num>
  <w:num w:numId="7" w16cid:durableId="1471363550">
    <w:abstractNumId w:val="3"/>
  </w:num>
  <w:num w:numId="8" w16cid:durableId="590502875">
    <w:abstractNumId w:val="4"/>
  </w:num>
  <w:num w:numId="9" w16cid:durableId="1476871272">
    <w:abstractNumId w:val="8"/>
  </w:num>
  <w:num w:numId="10" w16cid:durableId="870069211">
    <w:abstractNumId w:val="10"/>
  </w:num>
  <w:num w:numId="11" w16cid:durableId="1204101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58"/>
  <w:removePersonalInformation/>
  <w:removeDateAndTime/>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czsjQxMDW1NLIwMzNQ0lEKTi0uzszPAykwrAUAEtC2ZiwAAAA="/>
  </w:docVars>
  <w:rsids>
    <w:rsidRoot w:val="004F5226"/>
    <w:rsid w:val="000014FE"/>
    <w:rsid w:val="000227CA"/>
    <w:rsid w:val="000239FD"/>
    <w:rsid w:val="000378D7"/>
    <w:rsid w:val="000504EC"/>
    <w:rsid w:val="00051294"/>
    <w:rsid w:val="00056A5E"/>
    <w:rsid w:val="00056AF4"/>
    <w:rsid w:val="00056F25"/>
    <w:rsid w:val="00060117"/>
    <w:rsid w:val="0006246E"/>
    <w:rsid w:val="00064622"/>
    <w:rsid w:val="00080119"/>
    <w:rsid w:val="000834BB"/>
    <w:rsid w:val="00083D56"/>
    <w:rsid w:val="00086808"/>
    <w:rsid w:val="000936E3"/>
    <w:rsid w:val="0009505B"/>
    <w:rsid w:val="000A0187"/>
    <w:rsid w:val="000A49E4"/>
    <w:rsid w:val="000B2E3E"/>
    <w:rsid w:val="000C0AFA"/>
    <w:rsid w:val="000D06AB"/>
    <w:rsid w:val="000D1D83"/>
    <w:rsid w:val="000D1DA3"/>
    <w:rsid w:val="00100EA6"/>
    <w:rsid w:val="0010133A"/>
    <w:rsid w:val="00105F84"/>
    <w:rsid w:val="00110D36"/>
    <w:rsid w:val="00114118"/>
    <w:rsid w:val="00116D09"/>
    <w:rsid w:val="00120EDB"/>
    <w:rsid w:val="00122D73"/>
    <w:rsid w:val="00133F58"/>
    <w:rsid w:val="0015336E"/>
    <w:rsid w:val="0015493B"/>
    <w:rsid w:val="00170892"/>
    <w:rsid w:val="001812E2"/>
    <w:rsid w:val="001877A1"/>
    <w:rsid w:val="00191B9F"/>
    <w:rsid w:val="00192DDE"/>
    <w:rsid w:val="001B03D9"/>
    <w:rsid w:val="001C52F2"/>
    <w:rsid w:val="001D0839"/>
    <w:rsid w:val="001D5EC6"/>
    <w:rsid w:val="001E17E9"/>
    <w:rsid w:val="001E2FD9"/>
    <w:rsid w:val="001E4630"/>
    <w:rsid w:val="001F5BFC"/>
    <w:rsid w:val="00217102"/>
    <w:rsid w:val="002229EF"/>
    <w:rsid w:val="00231A3E"/>
    <w:rsid w:val="0023407A"/>
    <w:rsid w:val="00237098"/>
    <w:rsid w:val="0023776B"/>
    <w:rsid w:val="002603A1"/>
    <w:rsid w:val="002658AD"/>
    <w:rsid w:val="00265965"/>
    <w:rsid w:val="0027432C"/>
    <w:rsid w:val="00276A77"/>
    <w:rsid w:val="0028344C"/>
    <w:rsid w:val="00287507"/>
    <w:rsid w:val="002A0E38"/>
    <w:rsid w:val="002A1D7C"/>
    <w:rsid w:val="002B1F43"/>
    <w:rsid w:val="002B548F"/>
    <w:rsid w:val="002C7F0E"/>
    <w:rsid w:val="00322D7E"/>
    <w:rsid w:val="00324B19"/>
    <w:rsid w:val="00331CBA"/>
    <w:rsid w:val="00333597"/>
    <w:rsid w:val="00335CCE"/>
    <w:rsid w:val="00347EBA"/>
    <w:rsid w:val="003512DE"/>
    <w:rsid w:val="003547CA"/>
    <w:rsid w:val="00354BCE"/>
    <w:rsid w:val="00357ADE"/>
    <w:rsid w:val="00366CF6"/>
    <w:rsid w:val="00371B32"/>
    <w:rsid w:val="00381902"/>
    <w:rsid w:val="003875EC"/>
    <w:rsid w:val="00396A0D"/>
    <w:rsid w:val="003A28F6"/>
    <w:rsid w:val="003A6140"/>
    <w:rsid w:val="003B1B45"/>
    <w:rsid w:val="003D2A97"/>
    <w:rsid w:val="003D3F30"/>
    <w:rsid w:val="003F1069"/>
    <w:rsid w:val="004048B0"/>
    <w:rsid w:val="00416563"/>
    <w:rsid w:val="00417D0A"/>
    <w:rsid w:val="00424C2C"/>
    <w:rsid w:val="004261B8"/>
    <w:rsid w:val="004314C6"/>
    <w:rsid w:val="00435701"/>
    <w:rsid w:val="0043758D"/>
    <w:rsid w:val="00450F88"/>
    <w:rsid w:val="004534B7"/>
    <w:rsid w:val="00455E2B"/>
    <w:rsid w:val="004604F9"/>
    <w:rsid w:val="0049453B"/>
    <w:rsid w:val="00494BE8"/>
    <w:rsid w:val="00495627"/>
    <w:rsid w:val="00497589"/>
    <w:rsid w:val="00497DF7"/>
    <w:rsid w:val="004A4C49"/>
    <w:rsid w:val="004C4BE2"/>
    <w:rsid w:val="004D4384"/>
    <w:rsid w:val="004D4B7B"/>
    <w:rsid w:val="004F1988"/>
    <w:rsid w:val="004F5226"/>
    <w:rsid w:val="004F7FE3"/>
    <w:rsid w:val="00500AC9"/>
    <w:rsid w:val="00516138"/>
    <w:rsid w:val="00517D36"/>
    <w:rsid w:val="0053179B"/>
    <w:rsid w:val="005431C3"/>
    <w:rsid w:val="00547471"/>
    <w:rsid w:val="00553C83"/>
    <w:rsid w:val="00586D22"/>
    <w:rsid w:val="00587907"/>
    <w:rsid w:val="005947BE"/>
    <w:rsid w:val="005A493C"/>
    <w:rsid w:val="005A5761"/>
    <w:rsid w:val="005A747E"/>
    <w:rsid w:val="005B116C"/>
    <w:rsid w:val="005B37D7"/>
    <w:rsid w:val="005B7A9D"/>
    <w:rsid w:val="005B7FDE"/>
    <w:rsid w:val="005C22B8"/>
    <w:rsid w:val="005D313F"/>
    <w:rsid w:val="005E5E53"/>
    <w:rsid w:val="005F350F"/>
    <w:rsid w:val="005F41EF"/>
    <w:rsid w:val="006013C2"/>
    <w:rsid w:val="0061444D"/>
    <w:rsid w:val="00620935"/>
    <w:rsid w:val="00621631"/>
    <w:rsid w:val="00623803"/>
    <w:rsid w:val="0064029B"/>
    <w:rsid w:val="00647E21"/>
    <w:rsid w:val="006551C3"/>
    <w:rsid w:val="00655551"/>
    <w:rsid w:val="006578AF"/>
    <w:rsid w:val="00661A71"/>
    <w:rsid w:val="00663A1F"/>
    <w:rsid w:val="00670025"/>
    <w:rsid w:val="00672DD2"/>
    <w:rsid w:val="00677510"/>
    <w:rsid w:val="00685B33"/>
    <w:rsid w:val="006A535D"/>
    <w:rsid w:val="006B48E0"/>
    <w:rsid w:val="006B633A"/>
    <w:rsid w:val="006C1C61"/>
    <w:rsid w:val="006C4E53"/>
    <w:rsid w:val="006D7E5A"/>
    <w:rsid w:val="006F5A91"/>
    <w:rsid w:val="00716132"/>
    <w:rsid w:val="00717511"/>
    <w:rsid w:val="0072626F"/>
    <w:rsid w:val="007273A8"/>
    <w:rsid w:val="007366D6"/>
    <w:rsid w:val="00747D69"/>
    <w:rsid w:val="00751CE6"/>
    <w:rsid w:val="0075404B"/>
    <w:rsid w:val="00754E3B"/>
    <w:rsid w:val="00773B64"/>
    <w:rsid w:val="007762BF"/>
    <w:rsid w:val="00777478"/>
    <w:rsid w:val="007874BC"/>
    <w:rsid w:val="007B2E61"/>
    <w:rsid w:val="007B52F1"/>
    <w:rsid w:val="007B5595"/>
    <w:rsid w:val="007D0BCF"/>
    <w:rsid w:val="007D3DFE"/>
    <w:rsid w:val="007D77E2"/>
    <w:rsid w:val="007E2AA1"/>
    <w:rsid w:val="007F542B"/>
    <w:rsid w:val="008049B8"/>
    <w:rsid w:val="0081061D"/>
    <w:rsid w:val="00816D3F"/>
    <w:rsid w:val="00847085"/>
    <w:rsid w:val="008516AC"/>
    <w:rsid w:val="00856C07"/>
    <w:rsid w:val="00862844"/>
    <w:rsid w:val="00867AB3"/>
    <w:rsid w:val="00872C00"/>
    <w:rsid w:val="00875C69"/>
    <w:rsid w:val="008761A7"/>
    <w:rsid w:val="00880677"/>
    <w:rsid w:val="00884E39"/>
    <w:rsid w:val="008856B1"/>
    <w:rsid w:val="008920BB"/>
    <w:rsid w:val="008937EC"/>
    <w:rsid w:val="00893B93"/>
    <w:rsid w:val="00897DCE"/>
    <w:rsid w:val="008A2E6F"/>
    <w:rsid w:val="008A6EFF"/>
    <w:rsid w:val="008B60A5"/>
    <w:rsid w:val="008C7BA5"/>
    <w:rsid w:val="008D07C5"/>
    <w:rsid w:val="008E6874"/>
    <w:rsid w:val="008F1ABD"/>
    <w:rsid w:val="008F1BD4"/>
    <w:rsid w:val="008F57D7"/>
    <w:rsid w:val="00906C28"/>
    <w:rsid w:val="00910AB9"/>
    <w:rsid w:val="00912991"/>
    <w:rsid w:val="00915B50"/>
    <w:rsid w:val="00917559"/>
    <w:rsid w:val="00924E88"/>
    <w:rsid w:val="009269CF"/>
    <w:rsid w:val="009359D0"/>
    <w:rsid w:val="00946AA2"/>
    <w:rsid w:val="009527D4"/>
    <w:rsid w:val="00954C8A"/>
    <w:rsid w:val="00966595"/>
    <w:rsid w:val="00990C95"/>
    <w:rsid w:val="009A622D"/>
    <w:rsid w:val="009B38E4"/>
    <w:rsid w:val="009C1C87"/>
    <w:rsid w:val="009C3C13"/>
    <w:rsid w:val="009D0407"/>
    <w:rsid w:val="009D1F8E"/>
    <w:rsid w:val="00A010B3"/>
    <w:rsid w:val="00A0307F"/>
    <w:rsid w:val="00A06303"/>
    <w:rsid w:val="00A12CCB"/>
    <w:rsid w:val="00A146DF"/>
    <w:rsid w:val="00A33B7B"/>
    <w:rsid w:val="00A33E0D"/>
    <w:rsid w:val="00A354ED"/>
    <w:rsid w:val="00A41B90"/>
    <w:rsid w:val="00A4544F"/>
    <w:rsid w:val="00A518BE"/>
    <w:rsid w:val="00A53830"/>
    <w:rsid w:val="00A71692"/>
    <w:rsid w:val="00AA17B6"/>
    <w:rsid w:val="00AA6C0A"/>
    <w:rsid w:val="00AC5896"/>
    <w:rsid w:val="00AD164C"/>
    <w:rsid w:val="00AD4F06"/>
    <w:rsid w:val="00AD65A8"/>
    <w:rsid w:val="00AE6F29"/>
    <w:rsid w:val="00AF1286"/>
    <w:rsid w:val="00AF5DE6"/>
    <w:rsid w:val="00B00533"/>
    <w:rsid w:val="00B00C6E"/>
    <w:rsid w:val="00B05BA2"/>
    <w:rsid w:val="00B11CC3"/>
    <w:rsid w:val="00B13CF5"/>
    <w:rsid w:val="00B16FB2"/>
    <w:rsid w:val="00B25685"/>
    <w:rsid w:val="00B31679"/>
    <w:rsid w:val="00B31B39"/>
    <w:rsid w:val="00B33BA9"/>
    <w:rsid w:val="00B43465"/>
    <w:rsid w:val="00B4432F"/>
    <w:rsid w:val="00B52088"/>
    <w:rsid w:val="00B527E2"/>
    <w:rsid w:val="00B54817"/>
    <w:rsid w:val="00B6266F"/>
    <w:rsid w:val="00B678B1"/>
    <w:rsid w:val="00B71316"/>
    <w:rsid w:val="00B87557"/>
    <w:rsid w:val="00B95D01"/>
    <w:rsid w:val="00BA15B9"/>
    <w:rsid w:val="00BA4317"/>
    <w:rsid w:val="00BA668D"/>
    <w:rsid w:val="00BB23E5"/>
    <w:rsid w:val="00BB33BB"/>
    <w:rsid w:val="00BB4ABB"/>
    <w:rsid w:val="00BC5684"/>
    <w:rsid w:val="00BF3C60"/>
    <w:rsid w:val="00BF7335"/>
    <w:rsid w:val="00BF7A9B"/>
    <w:rsid w:val="00C014F1"/>
    <w:rsid w:val="00C151CC"/>
    <w:rsid w:val="00C17936"/>
    <w:rsid w:val="00C267CF"/>
    <w:rsid w:val="00C267F5"/>
    <w:rsid w:val="00C27499"/>
    <w:rsid w:val="00C43AF7"/>
    <w:rsid w:val="00C67996"/>
    <w:rsid w:val="00C67BE5"/>
    <w:rsid w:val="00C91409"/>
    <w:rsid w:val="00CB5412"/>
    <w:rsid w:val="00CC71C8"/>
    <w:rsid w:val="00CD786A"/>
    <w:rsid w:val="00CD7F84"/>
    <w:rsid w:val="00D1516A"/>
    <w:rsid w:val="00D26642"/>
    <w:rsid w:val="00D37C6B"/>
    <w:rsid w:val="00D70E35"/>
    <w:rsid w:val="00DA0896"/>
    <w:rsid w:val="00DD2C3C"/>
    <w:rsid w:val="00DE178D"/>
    <w:rsid w:val="00DE71E6"/>
    <w:rsid w:val="00DE74D9"/>
    <w:rsid w:val="00DF1644"/>
    <w:rsid w:val="00DF2D94"/>
    <w:rsid w:val="00DF48D4"/>
    <w:rsid w:val="00DF4F21"/>
    <w:rsid w:val="00DF7122"/>
    <w:rsid w:val="00E002C7"/>
    <w:rsid w:val="00E04CB2"/>
    <w:rsid w:val="00E151B1"/>
    <w:rsid w:val="00E31CEA"/>
    <w:rsid w:val="00E61AB3"/>
    <w:rsid w:val="00E62164"/>
    <w:rsid w:val="00E65655"/>
    <w:rsid w:val="00E85A81"/>
    <w:rsid w:val="00E90882"/>
    <w:rsid w:val="00E92204"/>
    <w:rsid w:val="00EA0EF8"/>
    <w:rsid w:val="00EA1FB1"/>
    <w:rsid w:val="00EA332F"/>
    <w:rsid w:val="00EA398D"/>
    <w:rsid w:val="00EA4FD2"/>
    <w:rsid w:val="00EB0526"/>
    <w:rsid w:val="00EC1264"/>
    <w:rsid w:val="00EC544D"/>
    <w:rsid w:val="00ED6A3D"/>
    <w:rsid w:val="00EE0F8D"/>
    <w:rsid w:val="00EF1E32"/>
    <w:rsid w:val="00EF5C34"/>
    <w:rsid w:val="00F07F79"/>
    <w:rsid w:val="00F11874"/>
    <w:rsid w:val="00F16887"/>
    <w:rsid w:val="00F22DB8"/>
    <w:rsid w:val="00F2459A"/>
    <w:rsid w:val="00F32B21"/>
    <w:rsid w:val="00F32EBE"/>
    <w:rsid w:val="00F35A16"/>
    <w:rsid w:val="00F46DF4"/>
    <w:rsid w:val="00F53A9D"/>
    <w:rsid w:val="00F6071E"/>
    <w:rsid w:val="00F6144F"/>
    <w:rsid w:val="00F620CA"/>
    <w:rsid w:val="00F70C16"/>
    <w:rsid w:val="00FA38E3"/>
    <w:rsid w:val="00FA7409"/>
    <w:rsid w:val="00FB2A70"/>
    <w:rsid w:val="00FB50C8"/>
    <w:rsid w:val="00FD0FD6"/>
    <w:rsid w:val="00FE3F53"/>
    <w:rsid w:val="00FE4074"/>
    <w:rsid w:val="00FE44CB"/>
    <w:rsid w:val="00FF5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135E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lsdException w:name="header" w:semiHidden="1" w:unhideWhenUsed="1"/>
    <w:lsdException w:name="footer" w:semiHidden="1" w:unhideWhenUsed="1" w:qFormat="1"/>
    <w:lsdException w:name="index heading" w:semiHidden="1" w:unhideWhenUsed="1"/>
    <w:lsdException w:name="caption" w:uiPriority="35" w:qFormat="1"/>
    <w:lsdException w:name="table of figures" w:semiHidden="1" w:unhideWhenUsed="1"/>
    <w:lsdException w:name="envelope address" w:semiHidden="1"/>
    <w:lsdException w:name="envelope return" w:semiHidden="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lsdException w:name="endnote text" w:semiHidden="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4048B0"/>
    <w:pPr>
      <w:spacing w:after="0" w:line="240" w:lineRule="auto"/>
    </w:pPr>
  </w:style>
  <w:style w:type="paragraph" w:styleId="Heading1">
    <w:name w:val="heading 1"/>
    <w:basedOn w:val="Normal"/>
    <w:next w:val="Normal"/>
    <w:link w:val="Heading1Char"/>
    <w:uiPriority w:val="1"/>
    <w:qFormat/>
    <w:rsid w:val="004048B0"/>
    <w:pPr>
      <w:spacing w:before="120"/>
      <w:outlineLvl w:val="0"/>
    </w:pPr>
    <w:rPr>
      <w:rFonts w:cstheme="majorHAnsi"/>
      <w:caps/>
      <w:color w:val="FFFFFF" w:themeColor="background1"/>
      <w:spacing w:val="80"/>
      <w:sz w:val="72"/>
      <w:szCs w:val="96"/>
    </w:rPr>
  </w:style>
  <w:style w:type="paragraph" w:styleId="Heading2">
    <w:name w:val="heading 2"/>
    <w:basedOn w:val="Normal"/>
    <w:next w:val="Normal"/>
    <w:link w:val="Heading2Char"/>
    <w:uiPriority w:val="9"/>
    <w:qFormat/>
    <w:rsid w:val="004048B0"/>
    <w:pPr>
      <w:spacing w:before="120"/>
      <w:outlineLvl w:val="1"/>
    </w:pPr>
    <w:rPr>
      <w:caps/>
      <w:spacing w:val="80"/>
      <w:sz w:val="72"/>
      <w:szCs w:val="72"/>
    </w:rPr>
  </w:style>
  <w:style w:type="paragraph" w:styleId="Heading3">
    <w:name w:val="heading 3"/>
    <w:basedOn w:val="Heading2"/>
    <w:next w:val="Normal"/>
    <w:link w:val="Heading3Char"/>
    <w:uiPriority w:val="2"/>
    <w:qFormat/>
    <w:rsid w:val="004048B0"/>
    <w:pPr>
      <w:outlineLvl w:val="2"/>
    </w:pPr>
    <w:rPr>
      <w:b/>
      <w:bCs/>
      <w:noProof/>
      <w:sz w:val="36"/>
      <w:szCs w:val="32"/>
    </w:rPr>
  </w:style>
  <w:style w:type="paragraph" w:styleId="Heading4">
    <w:name w:val="heading 4"/>
    <w:basedOn w:val="Normal"/>
    <w:next w:val="Normal"/>
    <w:link w:val="Heading4Char"/>
    <w:uiPriority w:val="9"/>
    <w:semiHidden/>
    <w:rsid w:val="003D2A97"/>
    <w:pPr>
      <w:keepNext/>
      <w:keepLines/>
      <w:spacing w:before="40"/>
      <w:outlineLvl w:val="3"/>
    </w:pPr>
    <w:rPr>
      <w:rFonts w:asciiTheme="majorHAnsi" w:eastAsiaTheme="majorEastAsia" w:hAnsiTheme="majorHAnsi" w:cstheme="majorBidi"/>
      <w:i/>
      <w:iCs/>
      <w:color w:val="7B2F3D"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5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4048B0"/>
    <w:rPr>
      <w:rFonts w:cstheme="majorHAnsi"/>
      <w:caps/>
      <w:color w:val="FFFFFF" w:themeColor="background1"/>
      <w:spacing w:val="80"/>
      <w:sz w:val="72"/>
      <w:szCs w:val="96"/>
    </w:rPr>
  </w:style>
  <w:style w:type="character" w:customStyle="1" w:styleId="Heading2Char">
    <w:name w:val="Heading 2 Char"/>
    <w:basedOn w:val="DefaultParagraphFont"/>
    <w:link w:val="Heading2"/>
    <w:uiPriority w:val="9"/>
    <w:rsid w:val="004048B0"/>
    <w:rPr>
      <w:caps/>
      <w:spacing w:val="80"/>
      <w:sz w:val="72"/>
      <w:szCs w:val="72"/>
    </w:rPr>
  </w:style>
  <w:style w:type="character" w:customStyle="1" w:styleId="Heading3Char">
    <w:name w:val="Heading 3 Char"/>
    <w:basedOn w:val="DefaultParagraphFont"/>
    <w:link w:val="Heading3"/>
    <w:uiPriority w:val="2"/>
    <w:rsid w:val="004048B0"/>
    <w:rPr>
      <w:b/>
      <w:bCs/>
      <w:caps/>
      <w:noProof/>
      <w:spacing w:val="80"/>
      <w:sz w:val="36"/>
      <w:szCs w:val="32"/>
    </w:rPr>
  </w:style>
  <w:style w:type="paragraph" w:styleId="Subtitle">
    <w:name w:val="Subtitle"/>
    <w:basedOn w:val="Heading3"/>
    <w:next w:val="Normal"/>
    <w:link w:val="SubtitleChar"/>
    <w:uiPriority w:val="9"/>
    <w:rsid w:val="005B116C"/>
    <w:pPr>
      <w:framePr w:wrap="auto" w:vAnchor="text" w:hAnchor="margin" w:y="203"/>
      <w:jc w:val="center"/>
    </w:pPr>
    <w:rPr>
      <w:color w:val="FFFFFF" w:themeColor="background1"/>
    </w:rPr>
  </w:style>
  <w:style w:type="character" w:customStyle="1" w:styleId="SubtitleChar">
    <w:name w:val="Subtitle Char"/>
    <w:basedOn w:val="DefaultParagraphFont"/>
    <w:link w:val="Subtitle"/>
    <w:uiPriority w:val="9"/>
    <w:rsid w:val="005B116C"/>
    <w:rPr>
      <w:b/>
      <w:bCs/>
      <w:caps/>
      <w:noProof/>
      <w:color w:val="FFFFFF" w:themeColor="background1"/>
      <w:spacing w:val="80"/>
      <w:sz w:val="36"/>
      <w:szCs w:val="32"/>
    </w:rPr>
  </w:style>
  <w:style w:type="paragraph" w:styleId="Header">
    <w:name w:val="header"/>
    <w:basedOn w:val="Normal"/>
    <w:link w:val="HeaderChar"/>
    <w:uiPriority w:val="99"/>
    <w:semiHidden/>
    <w:rsid w:val="006B633A"/>
    <w:pPr>
      <w:tabs>
        <w:tab w:val="center" w:pos="4680"/>
        <w:tab w:val="right" w:pos="9360"/>
      </w:tabs>
    </w:pPr>
  </w:style>
  <w:style w:type="character" w:customStyle="1" w:styleId="HeaderChar">
    <w:name w:val="Header Char"/>
    <w:basedOn w:val="DefaultParagraphFont"/>
    <w:link w:val="Header"/>
    <w:uiPriority w:val="99"/>
    <w:semiHidden/>
    <w:rsid w:val="00110D36"/>
  </w:style>
  <w:style w:type="paragraph" w:styleId="Footer">
    <w:name w:val="footer"/>
    <w:basedOn w:val="Normal"/>
    <w:link w:val="FooterChar"/>
    <w:uiPriority w:val="99"/>
    <w:qFormat/>
    <w:rsid w:val="006F5A91"/>
    <w:pPr>
      <w:tabs>
        <w:tab w:val="center" w:pos="4680"/>
        <w:tab w:val="right" w:pos="9360"/>
      </w:tabs>
      <w:jc w:val="right"/>
    </w:pPr>
  </w:style>
  <w:style w:type="character" w:customStyle="1" w:styleId="FooterChar">
    <w:name w:val="Footer Char"/>
    <w:basedOn w:val="DefaultParagraphFont"/>
    <w:link w:val="Footer"/>
    <w:uiPriority w:val="99"/>
    <w:rsid w:val="00110D36"/>
  </w:style>
  <w:style w:type="table" w:styleId="PlainTable2">
    <w:name w:val="Plain Table 2"/>
    <w:basedOn w:val="TableNormal"/>
    <w:uiPriority w:val="42"/>
    <w:rsid w:val="00CC71C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qFormat/>
    <w:rsid w:val="0010133A"/>
    <w:rPr>
      <w:sz w:val="20"/>
    </w:rPr>
  </w:style>
  <w:style w:type="paragraph" w:styleId="Title">
    <w:name w:val="Title"/>
    <w:basedOn w:val="Normal"/>
    <w:next w:val="Normal"/>
    <w:link w:val="TitleChar"/>
    <w:qFormat/>
    <w:rsid w:val="005431C3"/>
    <w:pPr>
      <w:contextualSpacing/>
      <w:jc w:val="center"/>
    </w:pPr>
    <w:rPr>
      <w:rFonts w:asciiTheme="majorHAnsi" w:eastAsiaTheme="majorEastAsia" w:hAnsiTheme="majorHAnsi" w:cstheme="majorBidi"/>
      <w:caps/>
      <w:color w:val="FFFFFF" w:themeColor="background1"/>
      <w:sz w:val="96"/>
      <w:szCs w:val="56"/>
    </w:rPr>
  </w:style>
  <w:style w:type="character" w:customStyle="1" w:styleId="TitleChar">
    <w:name w:val="Title Char"/>
    <w:basedOn w:val="DefaultParagraphFont"/>
    <w:link w:val="Title"/>
    <w:rsid w:val="005431C3"/>
    <w:rPr>
      <w:rFonts w:asciiTheme="majorHAnsi" w:eastAsiaTheme="majorEastAsia" w:hAnsiTheme="majorHAnsi" w:cstheme="majorBidi"/>
      <w:caps/>
      <w:color w:val="FFFFFF" w:themeColor="background1"/>
      <w:sz w:val="96"/>
      <w:szCs w:val="56"/>
    </w:rPr>
  </w:style>
  <w:style w:type="paragraph" w:styleId="Quote">
    <w:name w:val="Quote"/>
    <w:basedOn w:val="Normal"/>
    <w:next w:val="Normal"/>
    <w:link w:val="QuoteChar"/>
    <w:uiPriority w:val="10"/>
    <w:qFormat/>
    <w:rsid w:val="004D4384"/>
    <w:pPr>
      <w:spacing w:before="200"/>
      <w:ind w:left="288" w:right="288"/>
    </w:pPr>
    <w:rPr>
      <w:b/>
      <w:iCs/>
      <w:color w:val="404040" w:themeColor="text1" w:themeTint="BF"/>
      <w:sz w:val="56"/>
      <w:szCs w:val="24"/>
    </w:rPr>
  </w:style>
  <w:style w:type="character" w:customStyle="1" w:styleId="QuoteChar">
    <w:name w:val="Quote Char"/>
    <w:basedOn w:val="DefaultParagraphFont"/>
    <w:link w:val="Quote"/>
    <w:uiPriority w:val="10"/>
    <w:rsid w:val="004D4384"/>
    <w:rPr>
      <w:b/>
      <w:iCs/>
      <w:color w:val="404040" w:themeColor="text1" w:themeTint="BF"/>
      <w:sz w:val="56"/>
      <w:szCs w:val="24"/>
    </w:rPr>
  </w:style>
  <w:style w:type="character" w:styleId="PlaceholderText">
    <w:name w:val="Placeholder Text"/>
    <w:basedOn w:val="DefaultParagraphFont"/>
    <w:uiPriority w:val="99"/>
    <w:semiHidden/>
    <w:rsid w:val="000D1DA3"/>
    <w:rPr>
      <w:color w:val="808080"/>
    </w:rPr>
  </w:style>
  <w:style w:type="character" w:customStyle="1" w:styleId="Heading4Char">
    <w:name w:val="Heading 4 Char"/>
    <w:basedOn w:val="DefaultParagraphFont"/>
    <w:link w:val="Heading4"/>
    <w:uiPriority w:val="9"/>
    <w:semiHidden/>
    <w:rsid w:val="00110D36"/>
    <w:rPr>
      <w:rFonts w:asciiTheme="majorHAnsi" w:eastAsiaTheme="majorEastAsia" w:hAnsiTheme="majorHAnsi" w:cstheme="majorBidi"/>
      <w:i/>
      <w:iCs/>
      <w:color w:val="7B2F3D" w:themeColor="accent1" w:themeShade="BF"/>
    </w:rPr>
  </w:style>
  <w:style w:type="paragraph" w:customStyle="1" w:styleId="NormalBold">
    <w:name w:val="Normal Bold"/>
    <w:basedOn w:val="Normal"/>
    <w:uiPriority w:val="8"/>
    <w:qFormat/>
    <w:rsid w:val="00EA0EF8"/>
    <w:rPr>
      <w:b/>
      <w:bCs/>
      <w:color w:val="FFFFFF" w:themeColor="background1"/>
    </w:rPr>
  </w:style>
  <w:style w:type="paragraph" w:customStyle="1" w:styleId="TitleOption1">
    <w:name w:val="TitleOption1"/>
    <w:basedOn w:val="Title"/>
    <w:uiPriority w:val="4"/>
    <w:semiHidden/>
    <w:rsid w:val="006F5A91"/>
    <w:rPr>
      <w:color w:val="E99757" w:themeColor="accent2"/>
    </w:rPr>
  </w:style>
  <w:style w:type="paragraph" w:customStyle="1" w:styleId="TitleOption2">
    <w:name w:val="TitleOption2"/>
    <w:basedOn w:val="Title"/>
    <w:uiPriority w:val="5"/>
    <w:semiHidden/>
    <w:rsid w:val="00110D36"/>
    <w:rPr>
      <w:color w:val="A53F52" w:themeColor="accent1"/>
    </w:rPr>
  </w:style>
  <w:style w:type="paragraph" w:customStyle="1" w:styleId="TitleOption3">
    <w:name w:val="TitleOption3"/>
    <w:basedOn w:val="Title"/>
    <w:uiPriority w:val="6"/>
    <w:semiHidden/>
    <w:rsid w:val="00110D36"/>
    <w:rPr>
      <w:color w:val="2C2153" w:themeColor="accent4"/>
    </w:rPr>
  </w:style>
  <w:style w:type="character" w:styleId="CommentReference">
    <w:name w:val="annotation reference"/>
    <w:basedOn w:val="DefaultParagraphFont"/>
    <w:uiPriority w:val="99"/>
    <w:semiHidden/>
    <w:rsid w:val="00C014F1"/>
    <w:rPr>
      <w:sz w:val="16"/>
      <w:szCs w:val="16"/>
    </w:rPr>
  </w:style>
  <w:style w:type="paragraph" w:styleId="CommentText">
    <w:name w:val="annotation text"/>
    <w:basedOn w:val="Normal"/>
    <w:link w:val="CommentTextChar"/>
    <w:uiPriority w:val="99"/>
    <w:semiHidden/>
    <w:rsid w:val="00C014F1"/>
    <w:rPr>
      <w:sz w:val="20"/>
      <w:szCs w:val="20"/>
    </w:rPr>
  </w:style>
  <w:style w:type="character" w:customStyle="1" w:styleId="CommentTextChar">
    <w:name w:val="Comment Text Char"/>
    <w:basedOn w:val="DefaultParagraphFont"/>
    <w:link w:val="CommentText"/>
    <w:uiPriority w:val="99"/>
    <w:semiHidden/>
    <w:rsid w:val="00C014F1"/>
    <w:rPr>
      <w:sz w:val="20"/>
      <w:szCs w:val="20"/>
    </w:rPr>
  </w:style>
  <w:style w:type="paragraph" w:styleId="CommentSubject">
    <w:name w:val="annotation subject"/>
    <w:basedOn w:val="CommentText"/>
    <w:next w:val="CommentText"/>
    <w:link w:val="CommentSubjectChar"/>
    <w:uiPriority w:val="99"/>
    <w:semiHidden/>
    <w:unhideWhenUsed/>
    <w:rsid w:val="00C014F1"/>
    <w:rPr>
      <w:b/>
      <w:bCs/>
    </w:rPr>
  </w:style>
  <w:style w:type="character" w:customStyle="1" w:styleId="CommentSubjectChar">
    <w:name w:val="Comment Subject Char"/>
    <w:basedOn w:val="CommentTextChar"/>
    <w:link w:val="CommentSubject"/>
    <w:uiPriority w:val="99"/>
    <w:semiHidden/>
    <w:rsid w:val="00C014F1"/>
    <w:rPr>
      <w:b/>
      <w:bCs/>
      <w:sz w:val="20"/>
      <w:szCs w:val="20"/>
    </w:rPr>
  </w:style>
  <w:style w:type="paragraph" w:styleId="BalloonText">
    <w:name w:val="Balloon Text"/>
    <w:basedOn w:val="Normal"/>
    <w:link w:val="BalloonTextChar"/>
    <w:uiPriority w:val="99"/>
    <w:semiHidden/>
    <w:unhideWhenUsed/>
    <w:rsid w:val="00C014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14F1"/>
    <w:rPr>
      <w:rFonts w:ascii="Segoe UI" w:hAnsi="Segoe UI" w:cs="Segoe UI"/>
      <w:sz w:val="18"/>
      <w:szCs w:val="18"/>
    </w:rPr>
  </w:style>
  <w:style w:type="paragraph" w:customStyle="1" w:styleId="TableLeft1">
    <w:name w:val="Table Left 1"/>
    <w:basedOn w:val="Normal"/>
    <w:uiPriority w:val="7"/>
    <w:qFormat/>
    <w:rsid w:val="00133F58"/>
    <w:pPr>
      <w:spacing w:before="120"/>
    </w:pPr>
    <w:rPr>
      <w:color w:val="E99757" w:themeColor="accent2"/>
      <w:spacing w:val="40"/>
      <w:kern w:val="28"/>
      <w:sz w:val="28"/>
    </w:rPr>
  </w:style>
  <w:style w:type="paragraph" w:customStyle="1" w:styleId="TableLeft2">
    <w:name w:val="Table Left 2"/>
    <w:basedOn w:val="Normal"/>
    <w:uiPriority w:val="7"/>
    <w:qFormat/>
    <w:rsid w:val="00133F58"/>
    <w:pPr>
      <w:spacing w:before="120"/>
    </w:pPr>
    <w:rPr>
      <w:color w:val="A53F52" w:themeColor="accent1"/>
      <w:spacing w:val="40"/>
      <w:kern w:val="28"/>
      <w:sz w:val="28"/>
    </w:rPr>
  </w:style>
  <w:style w:type="paragraph" w:customStyle="1" w:styleId="TableLeft3">
    <w:name w:val="Table Left 3"/>
    <w:basedOn w:val="Normal"/>
    <w:uiPriority w:val="7"/>
    <w:qFormat/>
    <w:rsid w:val="00133F58"/>
    <w:pPr>
      <w:spacing w:before="120"/>
    </w:pPr>
    <w:rPr>
      <w:color w:val="44546A" w:themeColor="text2"/>
      <w:spacing w:val="40"/>
      <w:kern w:val="28"/>
      <w:sz w:val="28"/>
    </w:rPr>
  </w:style>
  <w:style w:type="paragraph" w:customStyle="1" w:styleId="TableData">
    <w:name w:val="Table Data"/>
    <w:basedOn w:val="Normal"/>
    <w:uiPriority w:val="7"/>
    <w:qFormat/>
    <w:rsid w:val="006013C2"/>
    <w:pPr>
      <w:jc w:val="center"/>
    </w:pPr>
    <w:rPr>
      <w:color w:val="000000" w:themeColor="text1"/>
    </w:rPr>
  </w:style>
  <w:style w:type="paragraph" w:customStyle="1" w:styleId="TableHeader">
    <w:name w:val="Table Header"/>
    <w:basedOn w:val="Normal"/>
    <w:uiPriority w:val="7"/>
    <w:qFormat/>
    <w:rsid w:val="007366D6"/>
    <w:pPr>
      <w:jc w:val="center"/>
    </w:pPr>
    <w:rPr>
      <w:color w:val="000000" w:themeColor="text1"/>
      <w:spacing w:val="40"/>
      <w:kern w:val="28"/>
      <w:sz w:val="28"/>
    </w:rPr>
  </w:style>
  <w:style w:type="paragraph" w:customStyle="1" w:styleId="ListHeader">
    <w:name w:val="List Header"/>
    <w:basedOn w:val="Normal"/>
    <w:uiPriority w:val="7"/>
    <w:qFormat/>
    <w:rsid w:val="0053179B"/>
    <w:pPr>
      <w:spacing w:before="80"/>
    </w:pPr>
    <w:rPr>
      <w:spacing w:val="40"/>
      <w:kern w:val="28"/>
      <w:sz w:val="28"/>
    </w:rPr>
  </w:style>
  <w:style w:type="paragraph" w:customStyle="1" w:styleId="Bullets">
    <w:name w:val="Bullets"/>
    <w:basedOn w:val="Normal"/>
    <w:uiPriority w:val="7"/>
    <w:qFormat/>
    <w:rsid w:val="00C17936"/>
    <w:pPr>
      <w:numPr>
        <w:numId w:val="7"/>
      </w:numPr>
      <w:spacing w:before="120"/>
      <w:ind w:left="360"/>
    </w:pPr>
  </w:style>
  <w:style w:type="paragraph" w:customStyle="1" w:styleId="CoverInfo">
    <w:name w:val="Cover Info"/>
    <w:basedOn w:val="Normal"/>
    <w:uiPriority w:val="2"/>
    <w:qFormat/>
    <w:rsid w:val="0010133A"/>
    <w:pPr>
      <w:spacing w:before="120"/>
      <w:jc w:val="center"/>
    </w:pPr>
    <w:rPr>
      <w:color w:val="FFFFFF" w:themeColor="background1"/>
      <w:spacing w:val="40"/>
      <w:kern w:val="28"/>
      <w:sz w:val="28"/>
    </w:rPr>
  </w:style>
  <w:style w:type="paragraph" w:styleId="NormalWeb">
    <w:name w:val="Normal (Web)"/>
    <w:basedOn w:val="Normal"/>
    <w:uiPriority w:val="99"/>
    <w:semiHidden/>
    <w:unhideWhenUsed/>
    <w:rsid w:val="00BA15B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A15B9"/>
    <w:rPr>
      <w:b/>
      <w:bCs/>
    </w:rPr>
  </w:style>
  <w:style w:type="character" w:styleId="Emphasis">
    <w:name w:val="Emphasis"/>
    <w:basedOn w:val="DefaultParagraphFont"/>
    <w:uiPriority w:val="20"/>
    <w:qFormat/>
    <w:rsid w:val="00B31B39"/>
    <w:rPr>
      <w:i/>
      <w:iCs/>
    </w:rPr>
  </w:style>
  <w:style w:type="character" w:customStyle="1" w:styleId="citation-6">
    <w:name w:val="citation-6"/>
    <w:basedOn w:val="DefaultParagraphFont"/>
    <w:rsid w:val="000014FE"/>
  </w:style>
  <w:style w:type="table" w:styleId="PlainTable3">
    <w:name w:val="Plain Table 3"/>
    <w:basedOn w:val="TableNormal"/>
    <w:uiPriority w:val="43"/>
    <w:rsid w:val="00B3167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semiHidden/>
    <w:rsid w:val="00B316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85272">
      <w:bodyDiv w:val="1"/>
      <w:marLeft w:val="0"/>
      <w:marRight w:val="0"/>
      <w:marTop w:val="0"/>
      <w:marBottom w:val="0"/>
      <w:divBdr>
        <w:top w:val="none" w:sz="0" w:space="0" w:color="auto"/>
        <w:left w:val="none" w:sz="0" w:space="0" w:color="auto"/>
        <w:bottom w:val="none" w:sz="0" w:space="0" w:color="auto"/>
        <w:right w:val="none" w:sz="0" w:space="0" w:color="auto"/>
      </w:divBdr>
    </w:div>
    <w:div w:id="131289359">
      <w:bodyDiv w:val="1"/>
      <w:marLeft w:val="0"/>
      <w:marRight w:val="0"/>
      <w:marTop w:val="0"/>
      <w:marBottom w:val="0"/>
      <w:divBdr>
        <w:top w:val="none" w:sz="0" w:space="0" w:color="auto"/>
        <w:left w:val="none" w:sz="0" w:space="0" w:color="auto"/>
        <w:bottom w:val="none" w:sz="0" w:space="0" w:color="auto"/>
        <w:right w:val="none" w:sz="0" w:space="0" w:color="auto"/>
      </w:divBdr>
    </w:div>
    <w:div w:id="206911575">
      <w:bodyDiv w:val="1"/>
      <w:marLeft w:val="0"/>
      <w:marRight w:val="0"/>
      <w:marTop w:val="0"/>
      <w:marBottom w:val="0"/>
      <w:divBdr>
        <w:top w:val="none" w:sz="0" w:space="0" w:color="auto"/>
        <w:left w:val="none" w:sz="0" w:space="0" w:color="auto"/>
        <w:bottom w:val="none" w:sz="0" w:space="0" w:color="auto"/>
        <w:right w:val="none" w:sz="0" w:space="0" w:color="auto"/>
      </w:divBdr>
    </w:div>
    <w:div w:id="409885477">
      <w:bodyDiv w:val="1"/>
      <w:marLeft w:val="0"/>
      <w:marRight w:val="0"/>
      <w:marTop w:val="0"/>
      <w:marBottom w:val="0"/>
      <w:divBdr>
        <w:top w:val="none" w:sz="0" w:space="0" w:color="auto"/>
        <w:left w:val="none" w:sz="0" w:space="0" w:color="auto"/>
        <w:bottom w:val="none" w:sz="0" w:space="0" w:color="auto"/>
        <w:right w:val="none" w:sz="0" w:space="0" w:color="auto"/>
      </w:divBdr>
    </w:div>
    <w:div w:id="439497130">
      <w:bodyDiv w:val="1"/>
      <w:marLeft w:val="0"/>
      <w:marRight w:val="0"/>
      <w:marTop w:val="0"/>
      <w:marBottom w:val="0"/>
      <w:divBdr>
        <w:top w:val="none" w:sz="0" w:space="0" w:color="auto"/>
        <w:left w:val="none" w:sz="0" w:space="0" w:color="auto"/>
        <w:bottom w:val="none" w:sz="0" w:space="0" w:color="auto"/>
        <w:right w:val="none" w:sz="0" w:space="0" w:color="auto"/>
      </w:divBdr>
    </w:div>
    <w:div w:id="459767254">
      <w:bodyDiv w:val="1"/>
      <w:marLeft w:val="0"/>
      <w:marRight w:val="0"/>
      <w:marTop w:val="0"/>
      <w:marBottom w:val="0"/>
      <w:divBdr>
        <w:top w:val="none" w:sz="0" w:space="0" w:color="auto"/>
        <w:left w:val="none" w:sz="0" w:space="0" w:color="auto"/>
        <w:bottom w:val="none" w:sz="0" w:space="0" w:color="auto"/>
        <w:right w:val="none" w:sz="0" w:space="0" w:color="auto"/>
      </w:divBdr>
    </w:div>
    <w:div w:id="529344553">
      <w:bodyDiv w:val="1"/>
      <w:marLeft w:val="0"/>
      <w:marRight w:val="0"/>
      <w:marTop w:val="0"/>
      <w:marBottom w:val="0"/>
      <w:divBdr>
        <w:top w:val="none" w:sz="0" w:space="0" w:color="auto"/>
        <w:left w:val="none" w:sz="0" w:space="0" w:color="auto"/>
        <w:bottom w:val="none" w:sz="0" w:space="0" w:color="auto"/>
        <w:right w:val="none" w:sz="0" w:space="0" w:color="auto"/>
      </w:divBdr>
    </w:div>
    <w:div w:id="628820691">
      <w:bodyDiv w:val="1"/>
      <w:marLeft w:val="0"/>
      <w:marRight w:val="0"/>
      <w:marTop w:val="0"/>
      <w:marBottom w:val="0"/>
      <w:divBdr>
        <w:top w:val="none" w:sz="0" w:space="0" w:color="auto"/>
        <w:left w:val="none" w:sz="0" w:space="0" w:color="auto"/>
        <w:bottom w:val="none" w:sz="0" w:space="0" w:color="auto"/>
        <w:right w:val="none" w:sz="0" w:space="0" w:color="auto"/>
      </w:divBdr>
    </w:div>
    <w:div w:id="700056852">
      <w:bodyDiv w:val="1"/>
      <w:marLeft w:val="0"/>
      <w:marRight w:val="0"/>
      <w:marTop w:val="0"/>
      <w:marBottom w:val="0"/>
      <w:divBdr>
        <w:top w:val="none" w:sz="0" w:space="0" w:color="auto"/>
        <w:left w:val="none" w:sz="0" w:space="0" w:color="auto"/>
        <w:bottom w:val="none" w:sz="0" w:space="0" w:color="auto"/>
        <w:right w:val="none" w:sz="0" w:space="0" w:color="auto"/>
      </w:divBdr>
    </w:div>
    <w:div w:id="788201803">
      <w:bodyDiv w:val="1"/>
      <w:marLeft w:val="0"/>
      <w:marRight w:val="0"/>
      <w:marTop w:val="0"/>
      <w:marBottom w:val="0"/>
      <w:divBdr>
        <w:top w:val="none" w:sz="0" w:space="0" w:color="auto"/>
        <w:left w:val="none" w:sz="0" w:space="0" w:color="auto"/>
        <w:bottom w:val="none" w:sz="0" w:space="0" w:color="auto"/>
        <w:right w:val="none" w:sz="0" w:space="0" w:color="auto"/>
      </w:divBdr>
    </w:div>
    <w:div w:id="816413201">
      <w:bodyDiv w:val="1"/>
      <w:marLeft w:val="0"/>
      <w:marRight w:val="0"/>
      <w:marTop w:val="0"/>
      <w:marBottom w:val="0"/>
      <w:divBdr>
        <w:top w:val="none" w:sz="0" w:space="0" w:color="auto"/>
        <w:left w:val="none" w:sz="0" w:space="0" w:color="auto"/>
        <w:bottom w:val="none" w:sz="0" w:space="0" w:color="auto"/>
        <w:right w:val="none" w:sz="0" w:space="0" w:color="auto"/>
      </w:divBdr>
    </w:div>
    <w:div w:id="1480152050">
      <w:bodyDiv w:val="1"/>
      <w:marLeft w:val="0"/>
      <w:marRight w:val="0"/>
      <w:marTop w:val="0"/>
      <w:marBottom w:val="0"/>
      <w:divBdr>
        <w:top w:val="none" w:sz="0" w:space="0" w:color="auto"/>
        <w:left w:val="none" w:sz="0" w:space="0" w:color="auto"/>
        <w:bottom w:val="none" w:sz="0" w:space="0" w:color="auto"/>
        <w:right w:val="none" w:sz="0" w:space="0" w:color="auto"/>
      </w:divBdr>
    </w:div>
    <w:div w:id="195933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andravelez/Library/Containers/com.microsoft.Word/Data/Library/Application%20Support/Microsoft/Office/16.0/DTS/Search/%7bB1F4B263-67F8-7447-B85E-F76B5DD7040E%7dtf00850045_win32.dotx" TargetMode="External"/></Relationships>
</file>

<file path=word/theme/theme1.xml><?xml version="1.0" encoding="utf-8"?>
<a:theme xmlns:a="http://schemas.openxmlformats.org/drawingml/2006/main" name="Office Theme">
  <a:themeElements>
    <a:clrScheme name="Tech">
      <a:dk1>
        <a:sysClr val="windowText" lastClr="000000"/>
      </a:dk1>
      <a:lt1>
        <a:sysClr val="window" lastClr="FFFFFF"/>
      </a:lt1>
      <a:dk2>
        <a:srgbClr val="44546A"/>
      </a:dk2>
      <a:lt2>
        <a:srgbClr val="E7E6E6"/>
      </a:lt2>
      <a:accent1>
        <a:srgbClr val="A53F52"/>
      </a:accent1>
      <a:accent2>
        <a:srgbClr val="E99757"/>
      </a:accent2>
      <a:accent3>
        <a:srgbClr val="2F3342"/>
      </a:accent3>
      <a:accent4>
        <a:srgbClr val="2C2153"/>
      </a:accent4>
      <a:accent5>
        <a:srgbClr val="01023B"/>
      </a:accent5>
      <a:accent6>
        <a:srgbClr val="7F7F7F"/>
      </a:accent6>
      <a:hlink>
        <a:srgbClr val="3A3838"/>
      </a:hlink>
      <a:folHlink>
        <a:srgbClr val="D0CECE"/>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4DBCAC-6DFF-4A41-828A-4E1C226BFFED}">
  <ds:schemaRefs>
    <ds:schemaRef ds:uri="http://schemas.openxmlformats.org/officeDocument/2006/bibliography"/>
  </ds:schemaRefs>
</ds:datastoreItem>
</file>

<file path=customXml/itemProps2.xml><?xml version="1.0" encoding="utf-8"?>
<ds:datastoreItem xmlns:ds="http://schemas.openxmlformats.org/officeDocument/2006/customXml" ds:itemID="{5D56AAF0-D252-4FF8-9991-A44B35548CEA}">
  <ds:schemaRefs>
    <ds:schemaRef ds:uri="http://schemas.microsoft.com/sharepoint/v3/contenttype/forms"/>
  </ds:schemaRefs>
</ds:datastoreItem>
</file>

<file path=customXml/itemProps3.xml><?xml version="1.0" encoding="utf-8"?>
<ds:datastoreItem xmlns:ds="http://schemas.openxmlformats.org/officeDocument/2006/customXml" ds:itemID="{4113D0F0-3CCF-4486-969B-CD1E58AD8FDF}">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BF3D3D9D-0340-4753-8F4F-1DD1E77729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Modern business report.dotx</Template>
  <TotalTime>0</TotalTime>
  <Pages>9</Pages>
  <Words>1690</Words>
  <Characters>9635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2026-01-28T02:07:00Z</dcterms:created>
  <dcterms:modified xsi:type="dcterms:W3CDTF">2026-01-28T02:23:00Z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