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3"/>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5"/>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5"/>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5"/>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6"/>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6"/>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bookmarkStart w:id="8" w:name="__DdeLink__998_3032494546"/>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bookmarkEnd w:id="8"/>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10"/>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Fonts w:ascii="Tahoma" w:hAnsi="Tahoma"/>
          <w:b/>
          <w:bCs/>
          <w:color w:val="000000"/>
          <w:sz w:val="24"/>
          <w:szCs w:val="24"/>
        </w:rPr>
        <w:t>Command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rFonts w:ascii="Tahoma" w:hAnsi="Tahoma"/>
          <w:b w:val="false"/>
          <w:bCs w:val="false"/>
          <w:i w:val="false"/>
          <w:color w:val="000000"/>
          <w:sz w:val="24"/>
          <w:szCs w:val="24"/>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TextBody"/>
        <w:numPr>
          <w:ilvl w:val="0"/>
          <w:numId w:val="11"/>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1"/>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Когда вы хотите ставить операции в очередь, выполнять их по расписанию или передавать по сети </w:t>
      </w:r>
      <w:r>
        <w:rPr>
          <w:rFonts w:ascii="Tahoma" w:hAnsi="Tahoma"/>
          <w:b w:val="false"/>
          <w:bCs w:val="false"/>
          <w:i w:val="false"/>
          <w:caps w:val="false"/>
          <w:smallCaps w:val="false"/>
          <w:color w:val="000000"/>
          <w:spacing w:val="0"/>
          <w:sz w:val="24"/>
          <w:szCs w:val="24"/>
        </w:rPr>
        <w:t>(обьект команды можно превратить в json)</w:t>
      </w:r>
    </w:p>
    <w:p>
      <w:pPr>
        <w:pStyle w:val="TextBody"/>
        <w:numPr>
          <w:ilvl w:val="0"/>
          <w:numId w:val="11"/>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drawing>
          <wp:anchor behindDoc="0" distT="0" distB="0" distL="0" distR="0" simplePos="0" locked="0" layoutInCell="1" allowOverlap="1" relativeHeight="12">
            <wp:simplePos x="0" y="0"/>
            <wp:positionH relativeFrom="column">
              <wp:posOffset>123190</wp:posOffset>
            </wp:positionH>
            <wp:positionV relativeFrom="paragraph">
              <wp:posOffset>635</wp:posOffset>
            </wp:positionV>
            <wp:extent cx="4409440" cy="235902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rPr/>
      </w:pPr>
      <w:r>
        <w:rPr/>
        <w:t>carManager.execute({commandName: "buyVehicle", carModel: "Ferrari", carId: "14523"});</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Strategy</w:t>
      </w:r>
      <w:r>
        <w:rPr>
          <w:rFonts w:ascii="Tahoma" w:hAnsi="Tahoma"/>
          <w:b/>
          <w:bCs/>
          <w:color w:val="000000"/>
          <w:sz w:val="24"/>
          <w:szCs w:val="24"/>
        </w:rPr>
        <w:t xml:space="preserve">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w:t>
      </w:r>
      <w:r>
        <w:rPr>
          <w:rFonts w:ascii="Tahoma" w:hAnsi="Tahoma"/>
          <w:b w:val="false"/>
          <w:bCs w:val="false"/>
          <w:i w:val="false"/>
          <w:caps w:val="false"/>
          <w:smallCaps w:val="false"/>
          <w:color w:val="000000"/>
          <w:spacing w:val="0"/>
          <w:sz w:val="24"/>
          <w:szCs w:val="24"/>
        </w:rPr>
        <w:t xml:space="preserve">пределяет семейство схожих алгоритмов и помещает каждый из них в собственный класс, после чего алгоритмы можно </w:t>
      </w:r>
      <w:r>
        <w:rPr>
          <w:rFonts w:ascii="Tahoma" w:hAnsi="Tahoma"/>
          <w:b w:val="false"/>
          <w:bCs w:val="false"/>
          <w:i w:val="false"/>
          <w:caps w:val="false"/>
          <w:smallCaps w:val="false"/>
          <w:color w:val="000000"/>
          <w:spacing w:val="0"/>
          <w:sz w:val="24"/>
          <w:szCs w:val="24"/>
        </w:rPr>
        <w:t>взаимозаменять</w:t>
      </w:r>
      <w:r>
        <w:rPr>
          <w:rFonts w:ascii="Tahoma" w:hAnsi="Tahoma"/>
          <w:b w:val="false"/>
          <w:bCs w:val="false"/>
          <w:i w:val="false"/>
          <w:caps w:val="false"/>
          <w:smallCaps w:val="false"/>
          <w:color w:val="000000"/>
          <w:spacing w:val="0"/>
          <w:sz w:val="24"/>
          <w:szCs w:val="24"/>
        </w:rPr>
        <w:t xml:space="preserve"> прямо во время исполнения программы.</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3"/>
        </w:numPr>
        <w:spacing w:lineRule="auto" w:line="240" w:before="0" w:after="0"/>
        <w:rPr>
          <w:i w:val="false"/>
          <w:color w:val="00000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drawing>
          <wp:anchor behindDoc="0" distT="0" distB="0" distL="0" distR="0" simplePos="0" locked="0" layoutInCell="1" allowOverlap="1" relativeHeight="13">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sectPr>
      <w:footerReference w:type="default" r:id="rId16"/>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27</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5614</TotalTime>
  <Application>LibreOffice/6.0.3.2$Linux_X86_64 LibreOffice_project/00m0$Build-2</Application>
  <Pages>27</Pages>
  <Words>4573</Words>
  <Characters>30379</Characters>
  <CharactersWithSpaces>35367</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2018-09-13T14:25:24Z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