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x-rays are routinely obtained as standard of care and can help differentiate between different types of pneumonia, however, rapid radiologic interpretation of images is not always available, particularly in the low-resource settings where childhood pneumonia has the highest incidence and highest rates of mortality.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researchers have investigated the effectiveness of transfer learning framework in classifying pediatric chest x-rays to detect pneumonia.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23232"/>
          <w:sz w:val="21"/>
          <w:szCs w:val="21"/>
        </w:rPr>
      </w:pPr>
      <w:r w:rsidDel="00000000" w:rsidR="00000000" w:rsidRPr="00000000">
        <w:rPr>
          <w:color w:val="323232"/>
          <w:sz w:val="21"/>
          <w:szCs w:val="21"/>
          <w:rtl w:val="0"/>
        </w:rPr>
        <w:t xml:space="preserve">CNN will be used in identifying the pneumonia-positive versus normal chest x-rays.</w:t>
      </w:r>
    </w:p>
    <w:p w:rsidR="00000000" w:rsidDel="00000000" w:rsidP="00000000" w:rsidRDefault="00000000" w:rsidRPr="00000000" w14:paraId="00000006">
      <w:pPr>
        <w:rPr>
          <w:color w:val="323232"/>
          <w:sz w:val="21"/>
          <w:szCs w:val="21"/>
        </w:rPr>
      </w:pPr>
      <w:r w:rsidDel="00000000" w:rsidR="00000000" w:rsidRPr="00000000">
        <w:rPr>
          <w:rtl w:val="0"/>
        </w:rPr>
      </w:r>
    </w:p>
    <w:p w:rsidR="00000000" w:rsidDel="00000000" w:rsidP="00000000" w:rsidRDefault="00000000" w:rsidRPr="00000000" w14:paraId="00000007">
      <w:pPr>
        <w:rPr>
          <w:color w:val="323232"/>
          <w:sz w:val="21"/>
          <w:szCs w:val="21"/>
        </w:rPr>
      </w:pPr>
      <w:r w:rsidDel="00000000" w:rsidR="00000000" w:rsidRPr="00000000">
        <w:rPr>
          <w:color w:val="323232"/>
          <w:sz w:val="21"/>
          <w:szCs w:val="21"/>
          <w:rtl w:val="0"/>
        </w:rPr>
        <w:t xml:space="preserve">Dataset contains:</w:t>
      </w:r>
    </w:p>
    <w:p w:rsidR="00000000" w:rsidDel="00000000" w:rsidP="00000000" w:rsidRDefault="00000000" w:rsidRPr="00000000" w14:paraId="00000008">
      <w:pPr>
        <w:rPr>
          <w:color w:val="323232"/>
          <w:sz w:val="21"/>
          <w:szCs w:val="21"/>
        </w:rPr>
      </w:pPr>
      <w:r w:rsidDel="00000000" w:rsidR="00000000" w:rsidRPr="00000000">
        <w:rPr>
          <w:rtl w:val="0"/>
        </w:rPr>
      </w:r>
    </w:p>
    <w:p w:rsidR="00000000" w:rsidDel="00000000" w:rsidP="00000000" w:rsidRDefault="00000000" w:rsidRPr="00000000" w14:paraId="00000009">
      <w:pPr>
        <w:rPr>
          <w:color w:val="323232"/>
          <w:sz w:val="21"/>
          <w:szCs w:val="21"/>
        </w:rPr>
      </w:pPr>
      <w:r w:rsidDel="00000000" w:rsidR="00000000" w:rsidRPr="00000000">
        <w:rPr>
          <w:color w:val="323232"/>
          <w:sz w:val="21"/>
          <w:szCs w:val="21"/>
          <w:rtl w:val="0"/>
        </w:rPr>
        <w:t xml:space="preserve">Pneumonia cases: 4,273 images</w:t>
      </w:r>
    </w:p>
    <w:p w:rsidR="00000000" w:rsidDel="00000000" w:rsidP="00000000" w:rsidRDefault="00000000" w:rsidRPr="00000000" w14:paraId="0000000A">
      <w:pPr>
        <w:rPr>
          <w:color w:val="323232"/>
          <w:sz w:val="21"/>
          <w:szCs w:val="21"/>
        </w:rPr>
      </w:pPr>
      <w:r w:rsidDel="00000000" w:rsidR="00000000" w:rsidRPr="00000000">
        <w:rPr>
          <w:color w:val="323232"/>
          <w:sz w:val="21"/>
          <w:szCs w:val="21"/>
          <w:rtl w:val="0"/>
        </w:rPr>
        <w:t xml:space="preserve">Normal cases: 1,583 images</w:t>
      </w:r>
    </w:p>
    <w:p w:rsidR="00000000" w:rsidDel="00000000" w:rsidP="00000000" w:rsidRDefault="00000000" w:rsidRPr="00000000" w14:paraId="0000000B">
      <w:pPr>
        <w:rPr>
          <w:color w:val="323232"/>
          <w:sz w:val="21"/>
          <w:szCs w:val="21"/>
        </w:rPr>
      </w:pPr>
      <w:r w:rsidDel="00000000" w:rsidR="00000000" w:rsidRPr="00000000">
        <w:rPr>
          <w:rtl w:val="0"/>
        </w:rPr>
      </w:r>
    </w:p>
    <w:p w:rsidR="00000000" w:rsidDel="00000000" w:rsidP="00000000" w:rsidRDefault="00000000" w:rsidRPr="00000000" w14:paraId="0000000C">
      <w:pPr>
        <w:rPr>
          <w:color w:val="32323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