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LOGO</w:t>
      </w:r>
    </w:p>
    <w:p>
      <w:pPr>
        <w:pStyle w:val="Heading1"/>
      </w:pPr>
      <w:r>
        <w:t xml:space="preserve">NOVOCIB</w:t>
      </w:r>
    </w:p>
    <w:p>
      <w:pPr/>
      <w:r>
        <w:t xml:space="preserve">nucleoside metabolism explorer</w:t>
      </w:r>
    </w:p>
    <w:p>
      <w:pPr/>
      <w:r>
        <w:t xml:space="preserve">CriÃ©e Boulogne Â· Halle Ã  MarÃ©e Quai Jean Voisin Â· 62200 BOULOGNE-SUR-MER</w:t>
      </w:r>
    </w:p>
    <w:p>
      <w:pPr/>
      <w:r>
        <w:t xml:space="preserve">TÃ©l: 06 31 44 68 05 Â· labo@novocib.com</w:t>
      </w:r>
    </w:p>
    <w:p>
      <w:pPr/>
      <w:r>
        <w:t xml:space="preserve">afnor</w:t>
      </w:r>
    </w:p>
    <w:p>
      <w:pPr/>
      <w:r>
        <w:t xml:space="preserve">NORMALISATION</w:t>
      </w:r>
    </w:p>
    <w:p>
      <w:pPr>
        <w:pStyle w:val="Heading2"/>
      </w:pPr>
      <w:r>
        <w:t xml:space="preserve">Rapport d'essais numÃ©ro Â° NOVOCIB </w:t>
      </w:r>
      <w:r>
        <w:rPr>
          <w:b/>
          <w:color w:val="111111"/>
        </w:rPr>
        <w:t xml:space="preserve">{{numÃ©ro_rapport}}</w:t>
      </w:r>
    </w:p>
    <w:p>
      <w:pPr>
        <w:spacing w:before="90"/>
      </w:pPr>
      <w:r>
        <w:t xml:space="preserve">Date de rapport : du </w:t>
      </w:r>
      <w:r>
        <w:rPr>
          <w:b/>
          <w:color w:val="111111"/>
        </w:rPr>
        <w:t xml:space="preserve">{{date_rapport}}</w:t>
      </w:r>
    </w:p>
    <w:p>
      <w:pPr>
        <w:spacing w:before="90"/>
      </w:pPr>
      <w:r>
        <w:t xml:space="preserve">Appellation produit : </w:t>
      </w:r>
      <w:r>
        <w:rPr>
          <w:b/>
          <w:color w:val="111111"/>
        </w:rPr>
        <w:t xml:space="preserve">{{appellation_produit}}</w:t>
      </w:r>
    </w:p>
    <w:p>
      <w:pPr>
        <w:spacing w:after="90"/>
      </w:pPr>
      <w:r>
        <w:t xml:space="preserve">Ã€ l'attention de : </w:t>
      </w:r>
      <w:r>
        <w:rPr>
          <w:b/>
          <w:color w:val="111111"/>
        </w:rPr>
        <w:t xml:space="preserve">{{nom_destinataire}}</w:t>
      </w:r>
    </w:p>
    <w:p>
      <w:pPr/>
      <w:r>
        <w:t xml:space="preserve">{{titre_poste_destinataire}}</w:t>
      </w:r>
    </w:p>
    <w:p>
      <w:pPr/>
      <w:r>
        <w:t xml:space="preserve">{{nom_entreprise_client}}</w:t>
      </w:r>
    </w:p>
    <w:p>
      <w:pPr/>
      <w:r>
        <w:t xml:space="preserve">{{adresse_entreprise_client}}</w:t>
      </w:r>
    </w:p>
    <w:p>
      <w:pPr>
        <w:pStyle w:val="Heading3"/>
      </w:pPr>
      <w:r>
        <w:t xml:space="preserve">CaractÃ©ristiques de l'Ã©chantillon</w:t>
      </w:r>
    </w:p>
    <w:tbl>
      <w:tblPr>
        <w:tblStyle w:val="TableGrid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Date et lieu de prÃ©lÃ¨vement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{{Lieu_de_prelevement}} Â· {{date_heure_prelevement}} Â· {{adresse_prelevement}} Â· {{ville_prelevement}}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Conditions de conservation Ã  la rÃ©ception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{{conditions_coservation_reception}}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Date, heure et TÂ°C Ã  la rÃ©ception au laboratoire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{{date_heure_arrive_labo}} Â· {{temperature_reception}}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Date de mise en analyse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{{date_heure_mise_en_analyse}}</w:t>
            </w:r>
          </w:p>
        </w:tc>
      </w:tr>
    </w:tbl>
    <w:p>
      <w:pPr>
        <w:pStyle w:val="Heading3"/>
      </w:pPr>
      <w:r>
        <w:t xml:space="preserve">Identification de l'Ã©chantillon (donnÃ©es fournies par le client)</w:t>
      </w:r>
    </w:p>
    <w:tbl>
      <w:tblPr>
        <w:tblStyle w:val="TableGrid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Fournisseur / Fabricant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{{fournisseur_fabricant}}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Nom de produit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{{nom_produit}}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Conditionnement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{{conditionnement}}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EspÃ¨ce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{{espece}}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AgrÃ©ment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{{agrement}}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Origine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{{origine}}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Lot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{{lot}}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Date d'emballage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{{date_emabalage}}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Code article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{{code_article}}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A consommer jusqu'au :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{{dlc}}</w:t>
            </w:r>
          </w:p>
        </w:tc>
      </w:tr>
    </w:tbl>
    <w:p>
      <w:pPr>
        <w:pStyle w:val="Heading3"/>
      </w:pPr>
      <w:r>
        <w:t xml:space="preserve">RÃ©sultats des essais physico-chimiques</w:t>
      </w:r>
    </w:p>
    <w:tbl>
      <w:tblPr>
        <w:tblStyle w:val="TableGrid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NÂº Ech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Lot | Date Fab. | DLC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Essai (mÃ©thode)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RÃ©sultat (incertitude)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UnitÃ©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>
              <w:jc w:val="left"/>
            </w:pPr>
            <w:r>
              <w:rPr>
                <w:b/>
              </w:rPr>
              <w:t xml:space="preserve">CritÃ¨re qualitÃ©</w:t>
            </w:r>
          </w:p>
        </w:tc>
      </w:tr>
      <w:tr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3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PRECICEÂ® Nucleotides Assay kit (NOVOCIB) Lot </w:t>
            </w:r>
            <w:r>
              <w:t xml:space="preserve">{{lot_precice}}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MÃ©thode enzymatique colorimÃ©trique de dosage de trois nuclÃ©otides IMP, Inosine et hypoxanthine AFNOR XP V45-077 (2025)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IMP {{imp}}% Â· K-value {{k_value}}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Molar %</w:t>
            </w:r>
          </w:p>
        </w:tc>
        <w:tc>
          <w:tcPr>
            <w:tcBorders>
              <w:top w:val="single" w:sz="6" w:space="0" w:color="E6EEF6"/>
              <w:left w:val="single" w:sz="6" w:space="0" w:color="E6EEF6"/>
              <w:bottom w:val="single" w:sz="6" w:space="0" w:color="E6EEF6"/>
              <w:right w:val="single" w:sz="6" w:space="0" w:color="E6EEF6"/>
            </w:tcBorders>
          </w:tcPr>
          <w:p>
            <w:pPr/>
            <w:r>
              <w:t xml:space="preserve"> Sashimi : IMP &gt;90% / K-value &lt;10% Â· Extra : IMP 65-90% / K-value 10-35% Â· A : IMP 40-65% / K-value 35-60% Â· B : IMP &lt;40% / K-value &gt;60% </w:t>
            </w:r>
          </w:p>
        </w:tc>
      </w:tr>
    </w:tbl>
    <w:p>
      <w:pPr/>
      <w:r>
        <w:rPr>
          <w:b/>
          <w:color w:val="111111"/>
        </w:rPr>
        <w:t xml:space="preserve">VALIDATION</w:t>
      </w:r>
    </w:p>
    <w:p>
      <w:pPr>
        <w:spacing w:before="120"/>
      </w:pPr>
      <w:r>
        <w:t xml:space="preserve">RÃ©sultat(s) : </w:t>
      </w:r>
      <w:r>
        <w:t xml:space="preserve">{{conformite}}</w:t>
      </w:r>
    </w:p>
    <w:p>
      <w:pPr/>
      <w:r>
        <w:t xml:space="preserve">QualitÃ© : </w:t>
      </w:r>
      <w:r>
        <w:t xml:space="preserve">{{qualite}}</w:t>
      </w:r>
    </w:p>
    <w:p>
      <w:pPr/>
      <w:r>
        <w:t xml:space="preserve">Boulogne sur Mer, le </w:t>
      </w:r>
      <w:r>
        <w:t xml:space="preserve">{{date_du_jour}}</w:t>
      </w:r>
    </w:p>
    <w:p>
      <w:pPr>
        <w:spacing w:before="180"/>
      </w:pPr>
      <w:r>
        <w:t xml:space="preserve">BALAKIREVA Larissa, PhD</w:t>
      </w:r>
    </w:p>
    <w:p>
      <w:pPr/>
      <w:r>
        <w:t xml:space="preserve">Responsable de laboratoire</w:t>
      </w:r>
    </w:p>
    <w:p>
      <w:pPr/>
      <w:r>
        <w:t xml:space="preserve">Page </w:t>
      </w:r>
      <w:r>
        <w:rPr>
          <w:sz w:val="18"/>
          <w:color w:val="888888"/>
        </w:rPr>
        <w:t xml:space="preserve">1/1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Arial"/>
        <w:sz w:val="22"/>
        <w:szCs w:val="22"/>
      </w:rPr>
    </w:rPrDefault>
  </w:docDefaults>
  <w:style w:type="paragraph" w:styleId="Normal" w:default="1">
    <w:name w:val="Normal"/>
    <w:rPr>
      <w:rFonts w:ascii="Calibri" w:hAnsi="Calibri" w:cs="Arial"/>
      <w:sz w:val="22"/>
      <w:szCs w:val="22"/>
    </w:rPr>
  </w:style>
  <w:style w:type="paragraph" w:styleId="Heading1">
    <w:name w:val="heading 1"/>
    <w:pPr>
      <w:spacing w:before="240" w:after="80"/>
    </w:pPr>
    <w:rPr>
      <w:b/>
      <w:sz w:val="40"/>
    </w:rPr>
  </w:style>
  <w:style w:type="paragraph" w:styleId="Heading2">
    <w:name w:val="heading 2"/>
    <w:pPr>
      <w:spacing w:before="200" w:after="40"/>
    </w:pPr>
    <w:rPr>
      <w:b/>
      <w:sz w:val="32"/>
    </w:rPr>
  </w:style>
  <w:style w:type="paragraph" w:styleId="Heading3">
    <w:name w:val="heading 3"/>
    <w:pPr>
      <w:spacing w:before="160" w:after="40"/>
    </w:pPr>
    <w:rPr>
      <w:b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