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he-ecosystem-of-verdalux"/>
    <w:p>
      <w:pPr>
        <w:pStyle w:val="Heading1"/>
      </w:pPr>
      <w:r>
        <w:t xml:space="preserve">The Ecosystem of Verdalux</w:t>
      </w:r>
    </w:p>
    <w:p>
      <w:pPr>
        <w:pStyle w:val="FirstParagraph"/>
      </w:pPr>
      <w:r>
        <w:t xml:space="preserve">On the planet Verdalux, the primary energy source for all plant life is not sunlight but the violet glow of the twin moons, Ilna and Sorae. Plants there, called luxferns, absorb this moonlight through crystalline leaves and convert it into a special sugar called moonose.</w:t>
      </w:r>
    </w:p>
    <w:p>
      <w:pPr>
        <w:pStyle w:val="BodyText"/>
      </w:pPr>
      <w:r>
        <w:t xml:space="preserve">A luxfern typically completes one full growth cycle in 14 days. A mature luxfern can store enough moonose to survive 40 days without any moonlight exposure at all. Verdalux researchers call this survival window the Dornek Reserve.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2026-09-08T06:54:26Z</dcterms:created>
  <dcterms:modified xsi:type="dcterms:W3CDTF">2026-09-08T06:54:26Z</dcterms:modified>
</cp:coreProperties>
</file>

<file path=docProps/custom.xml><?xml version="1.0" encoding="utf-8"?>
<Properties xmlns="http://schemas.openxmlformats.org/officeDocument/2006/custom-properties" xmlns:vt="http://schemas.openxmlformats.org/officeDocument/2006/docPropsVTypes"/>
</file>