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D58A9" w:rsidRPr="008D58A9" w:rsidRDefault="008D58A9" w:rsidP="008D58A9">
      <w:pPr>
        <w:shd w:val="clear" w:color="auto" w:fill="FFFFFF"/>
        <w:spacing w:after="150" w:line="600" w:lineRule="atLeast"/>
        <w:jc w:val="center"/>
        <w:outlineLvl w:val="1"/>
        <w:rPr>
          <w:rFonts w:ascii="Arial" w:eastAsia="Times New Roman" w:hAnsi="Arial" w:cs="Arial"/>
          <w:bCs/>
          <w:color w:val="7030A0"/>
          <w:sz w:val="42"/>
          <w:szCs w:val="42"/>
          <w:lang w:eastAsia="es-ES"/>
        </w:rPr>
      </w:pPr>
      <w:r w:rsidRPr="008D58A9">
        <w:rPr>
          <w:rFonts w:ascii="Arial" w:eastAsia="Times New Roman" w:hAnsi="Arial" w:cs="Arial"/>
          <w:bCs/>
          <w:color w:val="7030A0"/>
          <w:sz w:val="42"/>
          <w:szCs w:val="42"/>
          <w:lang w:eastAsia="es-ES"/>
        </w:rPr>
        <w:t>Preg</w:t>
      </w:r>
      <w:bookmarkStart w:id="0" w:name="_GoBack"/>
      <w:bookmarkEnd w:id="0"/>
      <w:r w:rsidRPr="008D58A9">
        <w:rPr>
          <w:rFonts w:ascii="Arial" w:eastAsia="Times New Roman" w:hAnsi="Arial" w:cs="Arial"/>
          <w:bCs/>
          <w:color w:val="7030A0"/>
          <w:sz w:val="42"/>
          <w:szCs w:val="42"/>
          <w:lang w:eastAsia="es-ES"/>
        </w:rPr>
        <w:t>untas Frecuentes Sesión 7:</w:t>
      </w:r>
    </w:p>
    <w:p w:rsidR="008D58A9" w:rsidRPr="008D58A9" w:rsidRDefault="008D58A9" w:rsidP="008D58A9">
      <w:pPr>
        <w:shd w:val="clear" w:color="auto" w:fill="FFFFFF"/>
        <w:spacing w:after="150" w:line="600" w:lineRule="atLeast"/>
        <w:outlineLvl w:val="1"/>
        <w:rPr>
          <w:rFonts w:ascii="Arial" w:eastAsia="Times New Roman" w:hAnsi="Arial" w:cs="Arial"/>
          <w:b/>
          <w:bCs/>
          <w:color w:val="333333"/>
          <w:sz w:val="42"/>
          <w:szCs w:val="42"/>
          <w:lang w:eastAsia="es-ES"/>
        </w:rPr>
      </w:pPr>
      <w:r w:rsidRPr="008D58A9">
        <w:rPr>
          <w:rFonts w:ascii="Arial" w:eastAsia="Times New Roman" w:hAnsi="Arial" w:cs="Arial"/>
          <w:b/>
          <w:bCs/>
          <w:color w:val="333333"/>
          <w:sz w:val="42"/>
          <w:szCs w:val="42"/>
          <w:lang w:eastAsia="es-ES"/>
        </w:rPr>
        <w:t>Las imperfecciones del mercado</w:t>
      </w:r>
    </w:p>
    <w:p w:rsidR="008D58A9" w:rsidRPr="008D58A9" w:rsidRDefault="008D58A9" w:rsidP="008D58A9">
      <w:pPr>
        <w:shd w:val="clear" w:color="auto" w:fill="FFFFFF"/>
        <w:spacing w:after="150" w:line="240" w:lineRule="auto"/>
        <w:rPr>
          <w:rFonts w:ascii="Arial" w:eastAsia="Times New Roman" w:hAnsi="Arial" w:cs="Arial"/>
          <w:bCs/>
          <w:color w:val="333333"/>
          <w:sz w:val="24"/>
          <w:szCs w:val="24"/>
          <w:lang w:eastAsia="es-ES"/>
        </w:rPr>
      </w:pPr>
      <w:r w:rsidRPr="008D58A9">
        <w:rPr>
          <w:rFonts w:ascii="Arial" w:eastAsia="Times New Roman" w:hAnsi="Arial" w:cs="Arial"/>
          <w:bCs/>
          <w:color w:val="0000FF"/>
          <w:sz w:val="24"/>
          <w:szCs w:val="24"/>
          <w:lang w:eastAsia="es-ES"/>
        </w:rPr>
        <w:t>Pregunta</w:t>
      </w:r>
    </w:p>
    <w:p w:rsidR="008D58A9" w:rsidRPr="008D58A9" w:rsidRDefault="008D58A9" w:rsidP="008D58A9">
      <w:pPr>
        <w:numPr>
          <w:ilvl w:val="0"/>
          <w:numId w:val="1"/>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8D58A9">
        <w:rPr>
          <w:rFonts w:ascii="Arial" w:eastAsia="Times New Roman" w:hAnsi="Arial" w:cs="Arial"/>
          <w:bCs/>
          <w:color w:val="333333"/>
          <w:sz w:val="24"/>
          <w:szCs w:val="24"/>
          <w:lang w:eastAsia="es-ES"/>
        </w:rPr>
        <w:t>¿Qué son las externalidades?</w:t>
      </w:r>
    </w:p>
    <w:p w:rsidR="008D58A9" w:rsidRPr="008D58A9" w:rsidRDefault="008D58A9" w:rsidP="008D58A9">
      <w:pPr>
        <w:shd w:val="clear" w:color="auto" w:fill="FFFFFF"/>
        <w:spacing w:after="150" w:line="240" w:lineRule="auto"/>
        <w:rPr>
          <w:rFonts w:ascii="Arial" w:eastAsia="Times New Roman" w:hAnsi="Arial" w:cs="Arial"/>
          <w:bCs/>
          <w:color w:val="333333"/>
          <w:sz w:val="24"/>
          <w:szCs w:val="24"/>
          <w:lang w:eastAsia="es-ES"/>
        </w:rPr>
      </w:pPr>
      <w:r w:rsidRPr="008D58A9">
        <w:rPr>
          <w:rFonts w:ascii="Arial" w:eastAsia="Times New Roman" w:hAnsi="Arial" w:cs="Arial"/>
          <w:bCs/>
          <w:color w:val="0000FF"/>
          <w:sz w:val="24"/>
          <w:szCs w:val="24"/>
          <w:lang w:eastAsia="es-ES"/>
        </w:rPr>
        <w:t>Respuesta</w:t>
      </w:r>
    </w:p>
    <w:p w:rsidR="008D58A9" w:rsidRPr="008D58A9" w:rsidRDefault="008D58A9" w:rsidP="008D58A9">
      <w:pPr>
        <w:shd w:val="clear" w:color="auto" w:fill="FFFFFF"/>
        <w:spacing w:after="150" w:line="240" w:lineRule="auto"/>
        <w:rPr>
          <w:rFonts w:ascii="Arial" w:eastAsia="Times New Roman" w:hAnsi="Arial" w:cs="Arial"/>
          <w:bCs/>
          <w:color w:val="333333"/>
          <w:sz w:val="24"/>
          <w:szCs w:val="24"/>
          <w:lang w:eastAsia="es-ES"/>
        </w:rPr>
      </w:pPr>
      <w:r w:rsidRPr="008D58A9">
        <w:rPr>
          <w:rFonts w:ascii="Arial" w:eastAsia="Times New Roman" w:hAnsi="Arial" w:cs="Arial"/>
          <w:bCs/>
          <w:color w:val="333333"/>
          <w:sz w:val="24"/>
          <w:szCs w:val="24"/>
          <w:lang w:eastAsia="es-ES"/>
        </w:rPr>
        <w:t>En una economía de mercado una externalidad representa una falla</w:t>
      </w:r>
      <w:r w:rsidRPr="008D58A9">
        <w:rPr>
          <w:rFonts w:ascii="Arial" w:eastAsia="Times New Roman" w:hAnsi="Arial" w:cs="Arial"/>
          <w:bCs/>
          <w:i/>
          <w:iCs/>
          <w:color w:val="333333"/>
          <w:sz w:val="24"/>
          <w:szCs w:val="24"/>
          <w:lang w:eastAsia="es-ES"/>
        </w:rPr>
        <w:t xml:space="preserve"> de mercado. </w:t>
      </w:r>
      <w:r w:rsidRPr="008D58A9">
        <w:rPr>
          <w:rFonts w:ascii="Arial" w:eastAsia="Times New Roman" w:hAnsi="Arial" w:cs="Arial"/>
          <w:bCs/>
          <w:color w:val="333333"/>
          <w:sz w:val="24"/>
          <w:szCs w:val="24"/>
          <w:lang w:eastAsia="es-ES"/>
        </w:rPr>
        <w:t>Es un factor que por lo general no es tenido en cuenta por los agentes particulares y función del Estado atenderla. Por ejemplo, una externalidad negativa es el efecto de la contaminación que podría generar la instalación de una fábrica. El empresario analiza sus costos, pero no considera las repercusiones en el ambiente. Entonces, es deber del Estado tomar las medidas que considere necesarias para minimizar el efecto de dicha externalidad.</w:t>
      </w:r>
    </w:p>
    <w:p w:rsidR="008D58A9" w:rsidRPr="008D58A9" w:rsidRDefault="008D58A9" w:rsidP="008D58A9">
      <w:pPr>
        <w:shd w:val="clear" w:color="auto" w:fill="FFFFFF"/>
        <w:spacing w:after="150" w:line="240" w:lineRule="auto"/>
        <w:rPr>
          <w:rFonts w:ascii="Arial" w:eastAsia="Times New Roman" w:hAnsi="Arial" w:cs="Arial"/>
          <w:bCs/>
          <w:color w:val="333333"/>
          <w:sz w:val="24"/>
          <w:szCs w:val="24"/>
          <w:lang w:eastAsia="es-ES"/>
        </w:rPr>
      </w:pPr>
      <w:r w:rsidRPr="008D58A9">
        <w:rPr>
          <w:rFonts w:ascii="Arial" w:eastAsia="Times New Roman" w:hAnsi="Arial" w:cs="Arial"/>
          <w:bCs/>
          <w:color w:val="0000FF"/>
          <w:sz w:val="24"/>
          <w:szCs w:val="24"/>
          <w:lang w:eastAsia="es-ES"/>
        </w:rPr>
        <w:t>Pregunta</w:t>
      </w:r>
    </w:p>
    <w:p w:rsidR="008D58A9" w:rsidRPr="008D58A9" w:rsidRDefault="008D58A9" w:rsidP="008D58A9">
      <w:pPr>
        <w:numPr>
          <w:ilvl w:val="0"/>
          <w:numId w:val="2"/>
        </w:numPr>
        <w:shd w:val="clear" w:color="auto" w:fill="FFFFFF"/>
        <w:spacing w:before="100" w:beforeAutospacing="1" w:after="100" w:afterAutospacing="1" w:line="300" w:lineRule="atLeast"/>
        <w:ind w:left="375"/>
        <w:rPr>
          <w:rFonts w:ascii="Arial" w:eastAsia="Times New Roman" w:hAnsi="Arial" w:cs="Arial"/>
          <w:bCs/>
          <w:color w:val="333333"/>
          <w:sz w:val="24"/>
          <w:szCs w:val="24"/>
          <w:lang w:eastAsia="es-ES"/>
        </w:rPr>
      </w:pPr>
      <w:r w:rsidRPr="008D58A9">
        <w:rPr>
          <w:rFonts w:ascii="Arial" w:eastAsia="Times New Roman" w:hAnsi="Arial" w:cs="Arial"/>
          <w:bCs/>
          <w:color w:val="333333"/>
          <w:sz w:val="24"/>
          <w:szCs w:val="24"/>
          <w:lang w:eastAsia="es-ES"/>
        </w:rPr>
        <w:t>¿Qué diferencia hay entre la rivalidad y la exclusión?</w:t>
      </w:r>
    </w:p>
    <w:p w:rsidR="008D58A9" w:rsidRPr="008D58A9" w:rsidRDefault="008D58A9" w:rsidP="008D58A9">
      <w:pPr>
        <w:shd w:val="clear" w:color="auto" w:fill="FFFFFF"/>
        <w:spacing w:after="150" w:line="240" w:lineRule="auto"/>
        <w:rPr>
          <w:rFonts w:ascii="Arial" w:eastAsia="Times New Roman" w:hAnsi="Arial" w:cs="Arial"/>
          <w:bCs/>
          <w:color w:val="333333"/>
          <w:sz w:val="24"/>
          <w:szCs w:val="24"/>
          <w:lang w:eastAsia="es-ES"/>
        </w:rPr>
      </w:pPr>
      <w:r w:rsidRPr="008D58A9">
        <w:rPr>
          <w:rFonts w:ascii="Arial" w:eastAsia="Times New Roman" w:hAnsi="Arial" w:cs="Arial"/>
          <w:bCs/>
          <w:color w:val="0000FF"/>
          <w:sz w:val="24"/>
          <w:szCs w:val="24"/>
          <w:lang w:eastAsia="es-ES"/>
        </w:rPr>
        <w:t>Respuesta</w:t>
      </w:r>
    </w:p>
    <w:p w:rsidR="008D58A9" w:rsidRPr="008D58A9" w:rsidRDefault="008D58A9" w:rsidP="008D58A9">
      <w:pPr>
        <w:shd w:val="clear" w:color="auto" w:fill="FFFFFF"/>
        <w:spacing w:after="150" w:line="240" w:lineRule="auto"/>
        <w:rPr>
          <w:rFonts w:ascii="Arial" w:eastAsia="Times New Roman" w:hAnsi="Arial" w:cs="Arial"/>
          <w:bCs/>
          <w:color w:val="333333"/>
          <w:sz w:val="24"/>
          <w:szCs w:val="24"/>
          <w:lang w:eastAsia="es-ES"/>
        </w:rPr>
      </w:pPr>
      <w:r w:rsidRPr="008D58A9">
        <w:rPr>
          <w:rFonts w:ascii="Arial" w:eastAsia="Times New Roman" w:hAnsi="Arial" w:cs="Arial"/>
          <w:bCs/>
          <w:color w:val="000000"/>
          <w:sz w:val="24"/>
          <w:szCs w:val="24"/>
          <w:lang w:eastAsia="es-ES"/>
        </w:rPr>
        <w:t>Existe </w:t>
      </w:r>
      <w:r w:rsidRPr="008D58A9">
        <w:rPr>
          <w:rFonts w:ascii="Arial" w:eastAsia="Times New Roman" w:hAnsi="Arial" w:cs="Arial"/>
          <w:bCs/>
          <w:i/>
          <w:iCs/>
          <w:color w:val="000000"/>
          <w:sz w:val="24"/>
          <w:szCs w:val="24"/>
          <w:lang w:eastAsia="es-ES"/>
        </w:rPr>
        <w:t>rivalidad</w:t>
      </w:r>
      <w:r w:rsidRPr="008D58A9">
        <w:rPr>
          <w:rFonts w:ascii="Arial" w:eastAsia="Times New Roman" w:hAnsi="Arial" w:cs="Arial"/>
          <w:bCs/>
          <w:color w:val="000000"/>
          <w:sz w:val="24"/>
          <w:szCs w:val="24"/>
          <w:lang w:eastAsia="es-ES"/>
        </w:rPr>
        <w:t> cuando el consumo de algún bien o servicio reduce la cantidad disponible para otros posibles consumidores. La </w:t>
      </w:r>
      <w:r w:rsidRPr="008D58A9">
        <w:rPr>
          <w:rFonts w:ascii="Arial" w:eastAsia="Times New Roman" w:hAnsi="Arial" w:cs="Arial"/>
          <w:bCs/>
          <w:i/>
          <w:iCs/>
          <w:color w:val="000000"/>
          <w:sz w:val="24"/>
          <w:szCs w:val="24"/>
          <w:lang w:eastAsia="es-ES"/>
        </w:rPr>
        <w:t>exclusión</w:t>
      </w:r>
      <w:r w:rsidRPr="008D58A9">
        <w:rPr>
          <w:rFonts w:ascii="Arial" w:eastAsia="Times New Roman" w:hAnsi="Arial" w:cs="Arial"/>
          <w:bCs/>
          <w:color w:val="000000"/>
          <w:sz w:val="24"/>
          <w:szCs w:val="24"/>
          <w:lang w:eastAsia="es-ES"/>
        </w:rPr>
        <w:t> implica que se puede impedir a otros consumir ciertos tipos de bienes o servicios. A partir de la combinación de estas dos dimensiones pueden clasificarse cuatro clases de bienes (ver la clasificación en el texto de la cátedra).</w:t>
      </w:r>
    </w:p>
    <w:p w:rsidR="00C02E43" w:rsidRDefault="00C02E43"/>
    <w:sectPr w:rsidR="00C02E43">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3073568"/>
    <w:multiLevelType w:val="multilevel"/>
    <w:tmpl w:val="08E238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1086312"/>
    <w:multiLevelType w:val="multilevel"/>
    <w:tmpl w:val="E7261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D58A9"/>
    <w:rsid w:val="008D58A9"/>
    <w:rsid w:val="00C02E4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EE2D4D1"/>
  <w15:chartTrackingRefBased/>
  <w15:docId w15:val="{30C874E8-A55F-4BD9-97A8-456D4E9950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34924264">
      <w:bodyDiv w:val="1"/>
      <w:marLeft w:val="0"/>
      <w:marRight w:val="0"/>
      <w:marTop w:val="0"/>
      <w:marBottom w:val="0"/>
      <w:divBdr>
        <w:top w:val="none" w:sz="0" w:space="0" w:color="auto"/>
        <w:left w:val="none" w:sz="0" w:space="0" w:color="auto"/>
        <w:bottom w:val="none" w:sz="0" w:space="0" w:color="auto"/>
        <w:right w:val="none" w:sz="0" w:space="0" w:color="auto"/>
      </w:divBdr>
      <w:divsChild>
        <w:div w:id="12042197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1</Pages>
  <Words>165</Words>
  <Characters>908</Characters>
  <Application>Microsoft Office Word</Application>
  <DocSecurity>0</DocSecurity>
  <Lines>7</Lines>
  <Paragraphs>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1071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MATURRO</dc:creator>
  <cp:keywords/>
  <dc:description/>
  <cp:lastModifiedBy>MATURRO</cp:lastModifiedBy>
  <cp:revision>1</cp:revision>
  <dcterms:created xsi:type="dcterms:W3CDTF">2017-03-25T00:12:00Z</dcterms:created>
  <dcterms:modified xsi:type="dcterms:W3CDTF">2017-03-25T00:13:00Z</dcterms:modified>
</cp:coreProperties>
</file>