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37705" w:rsidRPr="00B37705" w:rsidRDefault="00B37705" w:rsidP="00B37705">
      <w:pPr>
        <w:jc w:val="center"/>
        <w:rPr>
          <w:bCs/>
          <w:color w:val="7030A0"/>
          <w:sz w:val="40"/>
          <w:szCs w:val="40"/>
        </w:rPr>
      </w:pPr>
      <w:r w:rsidRPr="00B37705">
        <w:rPr>
          <w:bCs/>
          <w:color w:val="7030A0"/>
          <w:sz w:val="40"/>
          <w:szCs w:val="40"/>
        </w:rPr>
        <w:t>Cómo resolver un ejercicio de Modelo de Mercado</w:t>
      </w:r>
    </w:p>
    <w:p w:rsidR="00B37705" w:rsidRPr="00B37705" w:rsidRDefault="00B37705" w:rsidP="00B37705">
      <w:pPr>
        <w:rPr>
          <w:rFonts w:ascii="Arial" w:hAnsi="Arial" w:cs="Arial"/>
          <w:bCs/>
          <w:sz w:val="24"/>
          <w:szCs w:val="24"/>
        </w:rPr>
      </w:pPr>
      <w:r w:rsidRPr="00B37705">
        <w:rPr>
          <w:rFonts w:ascii="Arial" w:hAnsi="Arial" w:cs="Arial"/>
          <w:bCs/>
          <w:sz w:val="24"/>
          <w:szCs w:val="24"/>
        </w:rPr>
        <w:t>Un modelo se representa en un gráfico de dos coordenadas...</w:t>
      </w:r>
    </w:p>
    <w:p w:rsidR="00B37705" w:rsidRPr="00B37705" w:rsidRDefault="00B37705" w:rsidP="00B37705">
      <w:pPr>
        <w:rPr>
          <w:rFonts w:ascii="Arial" w:hAnsi="Arial" w:cs="Arial"/>
          <w:bCs/>
          <w:sz w:val="24"/>
          <w:szCs w:val="24"/>
        </w:rPr>
      </w:pPr>
      <w:r w:rsidRPr="00B37705">
        <w:rPr>
          <w:rFonts w:ascii="Arial" w:hAnsi="Arial" w:cs="Arial"/>
          <w:bCs/>
          <w:sz w:val="24"/>
          <w:szCs w:val="24"/>
        </w:rPr>
        <w:t>Lo primero que debemos conocer son las variables endógenas y las funciones del modelo de mercado. Un gráfico que no tiene identificados esos elementos no es un modelo.</w:t>
      </w:r>
    </w:p>
    <w:p w:rsidR="00B37705" w:rsidRPr="00B37705" w:rsidRDefault="00B37705" w:rsidP="00B37705">
      <w:pPr>
        <w:shd w:val="clear" w:color="auto" w:fill="FFFFFF"/>
        <w:spacing w:after="150" w:line="600" w:lineRule="atLeast"/>
        <w:outlineLvl w:val="2"/>
        <w:rPr>
          <w:rFonts w:ascii="Arial" w:eastAsia="Times New Roman" w:hAnsi="Arial" w:cs="Arial"/>
          <w:bCs/>
          <w:color w:val="C45911" w:themeColor="accent2" w:themeShade="BF"/>
          <w:sz w:val="24"/>
          <w:szCs w:val="24"/>
          <w:u w:val="single"/>
          <w:lang w:eastAsia="es-ES"/>
        </w:rPr>
      </w:pPr>
      <w:r w:rsidRPr="00B37705">
        <w:rPr>
          <w:rFonts w:ascii="Arial" w:eastAsia="Times New Roman" w:hAnsi="Arial" w:cs="Arial"/>
          <w:bCs/>
          <w:color w:val="C45911" w:themeColor="accent2" w:themeShade="BF"/>
          <w:sz w:val="24"/>
          <w:szCs w:val="24"/>
          <w:u w:val="single"/>
          <w:lang w:eastAsia="es-ES"/>
        </w:rPr>
        <w:t>Variables endógenas del mercado</w:t>
      </w:r>
    </w:p>
    <w:p w:rsidR="00B37705" w:rsidRPr="00B37705" w:rsidRDefault="00B37705" w:rsidP="00B37705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sz w:val="24"/>
          <w:szCs w:val="24"/>
          <w:lang w:eastAsia="es-ES"/>
        </w:rPr>
      </w:pPr>
      <w:r w:rsidRPr="00B37705">
        <w:rPr>
          <w:rFonts w:ascii="Arial" w:eastAsia="Times New Roman" w:hAnsi="Arial" w:cs="Arial"/>
          <w:bCs/>
          <w:sz w:val="24"/>
          <w:szCs w:val="24"/>
          <w:lang w:eastAsia="es-ES"/>
        </w:rPr>
        <w:t xml:space="preserve">Las variables endógenas se representan en los ejes. En el modelo de mercado estas son precio (p) y cantidad (q). El precio se representa en el eje de las ordenadas (vertical) y la cantidad en el eje de las </w:t>
      </w:r>
      <w:r w:rsidRPr="00B37705">
        <w:rPr>
          <w:rFonts w:ascii="Arial" w:eastAsia="Times New Roman" w:hAnsi="Arial" w:cs="Arial"/>
          <w:bCs/>
          <w:sz w:val="24"/>
          <w:szCs w:val="24"/>
          <w:lang w:eastAsia="es-ES"/>
        </w:rPr>
        <w:t>abscisas</w:t>
      </w:r>
      <w:r w:rsidRPr="00B37705">
        <w:rPr>
          <w:rFonts w:ascii="Arial" w:eastAsia="Times New Roman" w:hAnsi="Arial" w:cs="Arial"/>
          <w:bCs/>
          <w:sz w:val="24"/>
          <w:szCs w:val="24"/>
          <w:lang w:eastAsia="es-ES"/>
        </w:rPr>
        <w:t xml:space="preserve"> (horizontal).</w:t>
      </w:r>
    </w:p>
    <w:p w:rsidR="00B37705" w:rsidRPr="00B37705" w:rsidRDefault="00B37705" w:rsidP="00B37705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lang w:eastAsia="es-ES"/>
        </w:rPr>
      </w:pPr>
      <w:r>
        <w:rPr>
          <w:rFonts w:ascii="Arial" w:eastAsia="Times New Roman" w:hAnsi="Arial" w:cs="Arial"/>
          <w:bCs/>
          <w:noProof/>
          <w:color w:val="333333"/>
          <w:lang w:eastAsia="es-ES"/>
        </w:rPr>
        <w:drawing>
          <wp:inline distT="0" distB="0" distL="0" distR="0">
            <wp:extent cx="1514686" cy="1476581"/>
            <wp:effectExtent l="0" t="0" r="9525" b="9525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Sin título.png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14686" cy="147658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37705" w:rsidRPr="00B37705" w:rsidRDefault="00B37705" w:rsidP="00B37705">
      <w:pPr>
        <w:shd w:val="clear" w:color="auto" w:fill="FFFFFF"/>
        <w:spacing w:after="150" w:line="600" w:lineRule="atLeast"/>
        <w:outlineLvl w:val="2"/>
        <w:rPr>
          <w:rFonts w:ascii="Arial" w:eastAsia="Times New Roman" w:hAnsi="Arial" w:cs="Arial"/>
          <w:bCs/>
          <w:color w:val="C45911" w:themeColor="accent2" w:themeShade="BF"/>
          <w:sz w:val="24"/>
          <w:szCs w:val="24"/>
          <w:u w:val="single"/>
          <w:lang w:eastAsia="es-ES"/>
        </w:rPr>
      </w:pPr>
      <w:r w:rsidRPr="00B37705">
        <w:rPr>
          <w:rFonts w:ascii="Arial" w:eastAsia="Times New Roman" w:hAnsi="Arial" w:cs="Arial"/>
          <w:bCs/>
          <w:color w:val="C45911" w:themeColor="accent2" w:themeShade="BF"/>
          <w:sz w:val="24"/>
          <w:szCs w:val="24"/>
          <w:u w:val="single"/>
          <w:lang w:eastAsia="es-ES"/>
        </w:rPr>
        <w:t>Funciones del mercado</w:t>
      </w:r>
    </w:p>
    <w:p w:rsidR="00B37705" w:rsidRPr="00B37705" w:rsidRDefault="00B37705" w:rsidP="00B37705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sz w:val="24"/>
          <w:szCs w:val="24"/>
          <w:lang w:eastAsia="es-ES"/>
        </w:rPr>
      </w:pPr>
      <w:r w:rsidRPr="00B37705">
        <w:rPr>
          <w:rFonts w:ascii="Arial" w:eastAsia="Times New Roman" w:hAnsi="Arial" w:cs="Arial"/>
          <w:bCs/>
          <w:sz w:val="24"/>
          <w:szCs w:val="24"/>
          <w:lang w:eastAsia="es-ES"/>
        </w:rPr>
        <w:t>En el modelo de mercado se representan dos funciones: Demanda y Oferta.</w:t>
      </w:r>
    </w:p>
    <w:p w:rsidR="00B37705" w:rsidRPr="00B37705" w:rsidRDefault="00B37705" w:rsidP="00B37705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sz w:val="24"/>
          <w:szCs w:val="24"/>
          <w:lang w:eastAsia="es-ES"/>
        </w:rPr>
      </w:pPr>
      <w:r w:rsidRPr="00B37705">
        <w:rPr>
          <w:rFonts w:ascii="Arial" w:eastAsia="Times New Roman" w:hAnsi="Arial" w:cs="Arial"/>
          <w:bCs/>
          <w:sz w:val="24"/>
          <w:szCs w:val="24"/>
          <w:lang w:eastAsia="es-ES"/>
        </w:rPr>
        <w:t>La relación entre las variables precio y cantidad para la función de demanda (D) es inversa por ello, la pendiente de la curva es negativa.</w:t>
      </w:r>
    </w:p>
    <w:p w:rsidR="00B37705" w:rsidRPr="00B37705" w:rsidRDefault="00B37705" w:rsidP="00B37705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sz w:val="24"/>
          <w:szCs w:val="24"/>
          <w:lang w:eastAsia="es-ES"/>
        </w:rPr>
      </w:pPr>
      <w:r w:rsidRPr="00B37705">
        <w:rPr>
          <w:rFonts w:ascii="Arial" w:eastAsia="Times New Roman" w:hAnsi="Arial" w:cs="Arial"/>
          <w:bCs/>
          <w:sz w:val="24"/>
          <w:szCs w:val="24"/>
          <w:lang w:eastAsia="es-ES"/>
        </w:rPr>
        <w:t xml:space="preserve">La relación entre las variables precio y cantidad para la función de oferta (O) es directa por ello, la </w:t>
      </w:r>
      <w:r w:rsidRPr="00B37705">
        <w:rPr>
          <w:rFonts w:ascii="Arial" w:eastAsia="Times New Roman" w:hAnsi="Arial" w:cs="Arial"/>
          <w:bCs/>
          <w:sz w:val="24"/>
          <w:szCs w:val="24"/>
          <w:lang w:eastAsia="es-ES"/>
        </w:rPr>
        <w:t>pendiente</w:t>
      </w:r>
      <w:r w:rsidRPr="00B37705">
        <w:rPr>
          <w:rFonts w:ascii="Arial" w:eastAsia="Times New Roman" w:hAnsi="Arial" w:cs="Arial"/>
          <w:bCs/>
          <w:sz w:val="24"/>
          <w:szCs w:val="24"/>
          <w:lang w:eastAsia="es-ES"/>
        </w:rPr>
        <w:t xml:space="preserve"> de la curva es positiva.</w:t>
      </w:r>
    </w:p>
    <w:p w:rsidR="00B37705" w:rsidRDefault="00B37705" w:rsidP="00B37705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lang w:eastAsia="es-ES"/>
        </w:rPr>
      </w:pPr>
      <w:r>
        <w:rPr>
          <w:rFonts w:ascii="Arial" w:eastAsia="Times New Roman" w:hAnsi="Arial" w:cs="Arial"/>
          <w:bCs/>
          <w:noProof/>
          <w:color w:val="333333"/>
          <w:lang w:eastAsia="es-ES"/>
        </w:rPr>
        <w:drawing>
          <wp:inline distT="0" distB="0" distL="0" distR="0">
            <wp:extent cx="1438476" cy="1276528"/>
            <wp:effectExtent l="0" t="0" r="9525" b="0"/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Sin título.pn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38476" cy="127652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37705" w:rsidRPr="00B37705" w:rsidRDefault="00B37705" w:rsidP="00B37705">
      <w:pPr>
        <w:shd w:val="clear" w:color="auto" w:fill="FFFFFF"/>
        <w:spacing w:after="150" w:line="600" w:lineRule="atLeast"/>
        <w:outlineLvl w:val="2"/>
        <w:rPr>
          <w:rFonts w:ascii="Arial" w:eastAsia="Times New Roman" w:hAnsi="Arial" w:cs="Arial"/>
          <w:bCs/>
          <w:color w:val="C45911" w:themeColor="accent2" w:themeShade="BF"/>
          <w:sz w:val="24"/>
          <w:szCs w:val="24"/>
          <w:u w:val="single"/>
          <w:lang w:eastAsia="es-ES"/>
        </w:rPr>
      </w:pPr>
      <w:r w:rsidRPr="00B37705">
        <w:rPr>
          <w:rFonts w:ascii="Arial" w:eastAsia="Times New Roman" w:hAnsi="Arial" w:cs="Arial"/>
          <w:bCs/>
          <w:color w:val="C45911" w:themeColor="accent2" w:themeShade="BF"/>
          <w:sz w:val="24"/>
          <w:szCs w:val="24"/>
          <w:u w:val="single"/>
          <w:lang w:eastAsia="es-ES"/>
        </w:rPr>
        <w:t>Modelo de mercado</w:t>
      </w:r>
    </w:p>
    <w:p w:rsidR="00B37705" w:rsidRPr="00B37705" w:rsidRDefault="00B37705" w:rsidP="00B37705">
      <w:pPr>
        <w:shd w:val="clear" w:color="auto" w:fill="FFFFFF"/>
        <w:spacing w:after="150" w:line="240" w:lineRule="auto"/>
        <w:jc w:val="center"/>
        <w:rPr>
          <w:rFonts w:ascii="Arial" w:eastAsia="Times New Roman" w:hAnsi="Arial" w:cs="Arial"/>
          <w:bCs/>
          <w:sz w:val="24"/>
          <w:szCs w:val="24"/>
          <w:lang w:eastAsia="es-ES"/>
        </w:rPr>
      </w:pPr>
      <w:r w:rsidRPr="00B37705">
        <w:rPr>
          <w:rFonts w:ascii="Arial" w:eastAsia="Times New Roman" w:hAnsi="Arial" w:cs="Arial"/>
          <w:bCs/>
          <w:sz w:val="24"/>
          <w:szCs w:val="24"/>
          <w:lang w:eastAsia="es-ES"/>
        </w:rPr>
        <w:t>Un mercado representa la interacción de oferentes y demandantes para acordar un precio y una cantidad a la que se comercializará un determinado bien (o servicio)</w:t>
      </w:r>
    </w:p>
    <w:p w:rsidR="00B37705" w:rsidRPr="00B37705" w:rsidRDefault="00B37705" w:rsidP="00B37705">
      <w:pPr>
        <w:shd w:val="clear" w:color="auto" w:fill="FFFFFF"/>
        <w:spacing w:after="150" w:line="240" w:lineRule="auto"/>
        <w:jc w:val="center"/>
        <w:rPr>
          <w:rFonts w:ascii="Arial" w:eastAsia="Times New Roman" w:hAnsi="Arial" w:cs="Arial"/>
          <w:bCs/>
          <w:sz w:val="24"/>
          <w:szCs w:val="24"/>
          <w:lang w:eastAsia="es-ES"/>
        </w:rPr>
      </w:pPr>
      <w:r w:rsidRPr="00B37705">
        <w:rPr>
          <w:rFonts w:ascii="Arial" w:eastAsia="Times New Roman" w:hAnsi="Arial" w:cs="Arial"/>
          <w:bCs/>
          <w:sz w:val="24"/>
          <w:szCs w:val="24"/>
          <w:lang w:eastAsia="es-ES"/>
        </w:rPr>
        <w:t>De acuerdo con la definición planteada, para que la representación gráfica sea un modelo de mercado no pueden omitirse los elementos mencionados.</w:t>
      </w:r>
    </w:p>
    <w:p w:rsidR="00B37705" w:rsidRPr="00B37705" w:rsidRDefault="00B37705" w:rsidP="00B37705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sz w:val="24"/>
          <w:szCs w:val="24"/>
          <w:lang w:eastAsia="es-ES"/>
        </w:rPr>
      </w:pPr>
      <w:r w:rsidRPr="00B37705">
        <w:rPr>
          <w:rFonts w:ascii="Arial" w:eastAsia="Times New Roman" w:hAnsi="Arial" w:cs="Arial"/>
          <w:bCs/>
          <w:sz w:val="24"/>
          <w:szCs w:val="24"/>
          <w:lang w:eastAsia="es-ES"/>
        </w:rPr>
        <w:t>El gráfico debe contener:</w:t>
      </w:r>
    </w:p>
    <w:p w:rsidR="00B37705" w:rsidRPr="00B37705" w:rsidRDefault="00B37705" w:rsidP="00B37705">
      <w:pPr>
        <w:numPr>
          <w:ilvl w:val="0"/>
          <w:numId w:val="1"/>
        </w:numPr>
        <w:shd w:val="clear" w:color="auto" w:fill="FFFFFF"/>
        <w:spacing w:before="100" w:beforeAutospacing="1" w:after="100" w:afterAutospacing="1" w:line="300" w:lineRule="atLeast"/>
        <w:ind w:left="375"/>
        <w:rPr>
          <w:rFonts w:ascii="Arial" w:eastAsia="Times New Roman" w:hAnsi="Arial" w:cs="Arial"/>
          <w:bCs/>
          <w:sz w:val="24"/>
          <w:szCs w:val="24"/>
          <w:lang w:eastAsia="es-ES"/>
        </w:rPr>
      </w:pPr>
      <w:r w:rsidRPr="00B37705">
        <w:rPr>
          <w:rFonts w:ascii="Arial" w:eastAsia="Times New Roman" w:hAnsi="Arial" w:cs="Arial"/>
          <w:bCs/>
          <w:sz w:val="24"/>
          <w:szCs w:val="24"/>
          <w:lang w:eastAsia="es-ES"/>
        </w:rPr>
        <w:t>La denominación de las variables endógenas en los ejes.</w:t>
      </w:r>
    </w:p>
    <w:p w:rsidR="00B37705" w:rsidRPr="00B37705" w:rsidRDefault="00B37705" w:rsidP="00B37705">
      <w:pPr>
        <w:numPr>
          <w:ilvl w:val="0"/>
          <w:numId w:val="1"/>
        </w:numPr>
        <w:shd w:val="clear" w:color="auto" w:fill="FFFFFF"/>
        <w:spacing w:before="100" w:beforeAutospacing="1" w:after="100" w:afterAutospacing="1" w:line="300" w:lineRule="atLeast"/>
        <w:ind w:left="375"/>
        <w:rPr>
          <w:rFonts w:ascii="Arial" w:eastAsia="Times New Roman" w:hAnsi="Arial" w:cs="Arial"/>
          <w:bCs/>
          <w:sz w:val="24"/>
          <w:szCs w:val="24"/>
          <w:lang w:eastAsia="es-ES"/>
        </w:rPr>
      </w:pPr>
      <w:r w:rsidRPr="00B37705">
        <w:rPr>
          <w:rFonts w:ascii="Arial" w:eastAsia="Times New Roman" w:hAnsi="Arial" w:cs="Arial"/>
          <w:bCs/>
          <w:sz w:val="24"/>
          <w:szCs w:val="24"/>
          <w:lang w:eastAsia="es-ES"/>
        </w:rPr>
        <w:t>Las funciones de oferta y demanda (deben estar siempre las dos juntas para que se dé la "interacción").</w:t>
      </w:r>
    </w:p>
    <w:p w:rsidR="00B37705" w:rsidRPr="00B37705" w:rsidRDefault="00B37705" w:rsidP="00B37705">
      <w:pPr>
        <w:numPr>
          <w:ilvl w:val="0"/>
          <w:numId w:val="1"/>
        </w:numPr>
        <w:shd w:val="clear" w:color="auto" w:fill="FFFFFF"/>
        <w:spacing w:before="100" w:beforeAutospacing="1" w:after="100" w:afterAutospacing="1" w:line="300" w:lineRule="atLeast"/>
        <w:ind w:left="375"/>
        <w:rPr>
          <w:rFonts w:ascii="Arial" w:eastAsia="Times New Roman" w:hAnsi="Arial" w:cs="Arial"/>
          <w:bCs/>
          <w:sz w:val="24"/>
          <w:szCs w:val="24"/>
          <w:lang w:eastAsia="es-ES"/>
        </w:rPr>
      </w:pPr>
      <w:r w:rsidRPr="00B37705">
        <w:rPr>
          <w:rFonts w:ascii="Arial" w:eastAsia="Times New Roman" w:hAnsi="Arial" w:cs="Arial"/>
          <w:bCs/>
          <w:sz w:val="24"/>
          <w:szCs w:val="24"/>
          <w:lang w:eastAsia="es-ES"/>
        </w:rPr>
        <w:t>El nombre del bien o servicio representado en el modelo.</w:t>
      </w:r>
    </w:p>
    <w:p w:rsidR="00B37705" w:rsidRPr="00B37705" w:rsidRDefault="00B37705" w:rsidP="00B37705">
      <w:pPr>
        <w:numPr>
          <w:ilvl w:val="0"/>
          <w:numId w:val="1"/>
        </w:numPr>
        <w:shd w:val="clear" w:color="auto" w:fill="FFFFFF"/>
        <w:spacing w:before="100" w:beforeAutospacing="1" w:after="100" w:afterAutospacing="1" w:line="300" w:lineRule="atLeast"/>
        <w:ind w:left="375"/>
        <w:rPr>
          <w:rFonts w:ascii="Arial" w:eastAsia="Times New Roman" w:hAnsi="Arial" w:cs="Arial"/>
          <w:bCs/>
          <w:sz w:val="24"/>
          <w:szCs w:val="24"/>
          <w:lang w:eastAsia="es-ES"/>
        </w:rPr>
      </w:pPr>
      <w:r w:rsidRPr="00B37705">
        <w:rPr>
          <w:rFonts w:ascii="Arial" w:eastAsia="Times New Roman" w:hAnsi="Arial" w:cs="Arial"/>
          <w:bCs/>
          <w:sz w:val="24"/>
          <w:szCs w:val="24"/>
          <w:lang w:eastAsia="es-ES"/>
        </w:rPr>
        <w:lastRenderedPageBreak/>
        <w:t xml:space="preserve">El punto de equilibrio (Pe y </w:t>
      </w:r>
      <w:proofErr w:type="spellStart"/>
      <w:r w:rsidRPr="00B37705">
        <w:rPr>
          <w:rFonts w:ascii="Arial" w:eastAsia="Times New Roman" w:hAnsi="Arial" w:cs="Arial"/>
          <w:bCs/>
          <w:sz w:val="24"/>
          <w:szCs w:val="24"/>
          <w:lang w:eastAsia="es-ES"/>
        </w:rPr>
        <w:t>Qe</w:t>
      </w:r>
      <w:proofErr w:type="spellEnd"/>
      <w:r w:rsidRPr="00B37705">
        <w:rPr>
          <w:rFonts w:ascii="Arial" w:eastAsia="Times New Roman" w:hAnsi="Arial" w:cs="Arial"/>
          <w:bCs/>
          <w:sz w:val="24"/>
          <w:szCs w:val="24"/>
          <w:lang w:eastAsia="es-ES"/>
        </w:rPr>
        <w:t>) que denota el "acuerdo" alcanzado.</w:t>
      </w:r>
    </w:p>
    <w:p w:rsidR="00B37705" w:rsidRPr="00B37705" w:rsidRDefault="00B37705" w:rsidP="00B37705">
      <w:pPr>
        <w:rPr>
          <w:b/>
          <w:bCs/>
        </w:rPr>
      </w:pPr>
      <w:r>
        <w:rPr>
          <w:b/>
          <w:bCs/>
          <w:noProof/>
          <w:lang w:eastAsia="es-ES"/>
        </w:rPr>
        <w:drawing>
          <wp:inline distT="0" distB="0" distL="0" distR="0">
            <wp:extent cx="2020186" cy="1972930"/>
            <wp:effectExtent l="0" t="0" r="0" b="8890"/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in título.pn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31834" cy="19843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01A82" w:rsidRDefault="00201A82">
      <w:bookmarkStart w:id="0" w:name="_GoBack"/>
      <w:bookmarkEnd w:id="0"/>
    </w:p>
    <w:sectPr w:rsidR="00201A82" w:rsidSect="00B37705">
      <w:pgSz w:w="11906" w:h="16838"/>
      <w:pgMar w:top="1135" w:right="1133" w:bottom="85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60B51F1"/>
    <w:multiLevelType w:val="multilevel"/>
    <w:tmpl w:val="7C5411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37705"/>
    <w:rsid w:val="00201A82"/>
    <w:rsid w:val="00B377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1683BFF"/>
  <w15:chartTrackingRefBased/>
  <w15:docId w15:val="{C5506D54-D80D-435C-98BC-45AACC0CF57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674868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0061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0086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0483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0211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893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0416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6076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</TotalTime>
  <Pages>2</Pages>
  <Words>239</Words>
  <Characters>1315</Characters>
  <Application>Microsoft Office Word</Application>
  <DocSecurity>0</DocSecurity>
  <Lines>10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MATURRO</dc:creator>
  <cp:keywords/>
  <dc:description/>
  <cp:lastModifiedBy>MATURRO</cp:lastModifiedBy>
  <cp:revision>1</cp:revision>
  <dcterms:created xsi:type="dcterms:W3CDTF">2017-03-24T23:53:00Z</dcterms:created>
  <dcterms:modified xsi:type="dcterms:W3CDTF">2017-03-25T00:00:00Z</dcterms:modified>
</cp:coreProperties>
</file>