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E720B" w:rsidRPr="001E720B" w:rsidRDefault="001E720B" w:rsidP="001E720B">
      <w:pPr>
        <w:jc w:val="center"/>
        <w:rPr>
          <w:bCs/>
          <w:color w:val="7030A0"/>
          <w:sz w:val="52"/>
          <w:szCs w:val="52"/>
        </w:rPr>
      </w:pPr>
      <w:r w:rsidRPr="001E720B">
        <w:rPr>
          <w:bCs/>
          <w:color w:val="7030A0"/>
          <w:sz w:val="52"/>
          <w:szCs w:val="52"/>
        </w:rPr>
        <w:t>Modelos económicos</w:t>
      </w:r>
    </w:p>
    <w:p w:rsidR="001E720B" w:rsidRPr="001E720B" w:rsidRDefault="001E720B" w:rsidP="001E720B">
      <w:pPr>
        <w:rPr>
          <w:bCs/>
          <w:color w:val="C45911" w:themeColor="accent2" w:themeShade="BF"/>
          <w:sz w:val="24"/>
          <w:szCs w:val="24"/>
          <w:u w:val="single"/>
        </w:rPr>
      </w:pPr>
      <w:r w:rsidRPr="001E720B">
        <w:rPr>
          <w:bCs/>
          <w:color w:val="C45911" w:themeColor="accent2" w:themeShade="BF"/>
          <w:sz w:val="24"/>
          <w:szCs w:val="24"/>
          <w:u w:val="single"/>
        </w:rPr>
        <w:t>Modelos económicos</w:t>
      </w:r>
    </w:p>
    <w:p w:rsidR="001E720B" w:rsidRPr="001E720B" w:rsidRDefault="001E720B" w:rsidP="001E720B">
      <w:pPr>
        <w:rPr>
          <w:bCs/>
          <w:sz w:val="24"/>
          <w:szCs w:val="24"/>
        </w:rPr>
      </w:pPr>
      <w:r w:rsidRPr="001E720B">
        <w:rPr>
          <w:bCs/>
          <w:sz w:val="24"/>
          <w:szCs w:val="24"/>
        </w:rPr>
        <w:t>Los modelos son simplificaciones de la realidad que sirven para explicar ciertos fenómenos económicos y se diagraman a partir de determinados supuestos. Implican la representación en un gráfico de dos coordenadas de las funciones a estudiar.</w:t>
      </w:r>
    </w:p>
    <w:p w:rsidR="001E720B" w:rsidRPr="001E720B" w:rsidRDefault="001E720B" w:rsidP="001E720B">
      <w:pPr>
        <w:rPr>
          <w:bCs/>
          <w:sz w:val="24"/>
          <w:szCs w:val="24"/>
        </w:rPr>
      </w:pPr>
      <w:r w:rsidRPr="001E720B">
        <w:rPr>
          <w:bCs/>
          <w:sz w:val="24"/>
          <w:szCs w:val="24"/>
        </w:rPr>
        <w:t>¿Qué modelos se incluyen en este programa de estudio?</w:t>
      </w:r>
    </w:p>
    <w:p w:rsidR="001E720B" w:rsidRPr="001E720B" w:rsidRDefault="001E720B" w:rsidP="001E720B">
      <w:pPr>
        <w:rPr>
          <w:bCs/>
          <w:color w:val="C45911" w:themeColor="accent2" w:themeShade="BF"/>
          <w:sz w:val="24"/>
          <w:szCs w:val="24"/>
          <w:u w:val="single"/>
        </w:rPr>
      </w:pPr>
      <w:r w:rsidRPr="001E720B">
        <w:rPr>
          <w:bCs/>
          <w:color w:val="C45911" w:themeColor="accent2" w:themeShade="BF"/>
          <w:sz w:val="24"/>
          <w:szCs w:val="24"/>
          <w:u w:val="single"/>
        </w:rPr>
        <w:t>Modelo de FPP</w:t>
      </w:r>
    </w:p>
    <w:p w:rsidR="001E720B" w:rsidRPr="001E720B" w:rsidRDefault="001E720B" w:rsidP="001E720B">
      <w:pPr>
        <w:rPr>
          <w:bCs/>
          <w:sz w:val="24"/>
          <w:szCs w:val="24"/>
        </w:rPr>
      </w:pPr>
      <w:r w:rsidRPr="001E720B">
        <w:rPr>
          <w:bCs/>
          <w:sz w:val="24"/>
          <w:szCs w:val="24"/>
        </w:rPr>
        <w:t>Representa las posibilidades de producción de una economía suponiendo que solo se fabrican dos bienes con los recursos disponibles (limitados) y considerando la libre movilidad de los factores.</w:t>
      </w:r>
    </w:p>
    <w:p w:rsidR="001E720B" w:rsidRPr="001E720B" w:rsidRDefault="001E720B" w:rsidP="001E720B">
      <w:pPr>
        <w:rPr>
          <w:bCs/>
          <w:sz w:val="24"/>
          <w:szCs w:val="24"/>
        </w:rPr>
      </w:pPr>
      <w:r w:rsidRPr="001E720B">
        <w:rPr>
          <w:bCs/>
          <w:sz w:val="24"/>
          <w:szCs w:val="24"/>
        </w:rPr>
        <w:t>En los ejes representamos los bienes y la función (con pendiente negativa) representa las combinaciones máximas posibles.</w:t>
      </w:r>
    </w:p>
    <w:p w:rsidR="001E720B" w:rsidRPr="001E720B" w:rsidRDefault="001E720B" w:rsidP="001E720B">
      <w:pPr>
        <w:rPr>
          <w:b/>
          <w:bCs/>
        </w:rPr>
      </w:pPr>
    </w:p>
    <w:p w:rsidR="00D82A7B" w:rsidRDefault="001E720B">
      <w:r>
        <w:rPr>
          <w:noProof/>
          <w:lang w:eastAsia="es-ES"/>
        </w:rPr>
        <w:drawing>
          <wp:inline distT="0" distB="0" distL="0" distR="0">
            <wp:extent cx="2441205" cy="1936956"/>
            <wp:effectExtent l="0" t="0" r="0" b="6350"/>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Sin título.png"/>
                    <pic:cNvPicPr/>
                  </pic:nvPicPr>
                  <pic:blipFill>
                    <a:blip r:embed="rId4">
                      <a:extLst>
                        <a:ext uri="{28A0092B-C50C-407E-A947-70E740481C1C}">
                          <a14:useLocalDpi xmlns:a14="http://schemas.microsoft.com/office/drawing/2010/main" val="0"/>
                        </a:ext>
                      </a:extLst>
                    </a:blip>
                    <a:stretch>
                      <a:fillRect/>
                    </a:stretch>
                  </pic:blipFill>
                  <pic:spPr>
                    <a:xfrm>
                      <a:off x="0" y="0"/>
                      <a:ext cx="2471683" cy="1961139"/>
                    </a:xfrm>
                    <a:prstGeom prst="rect">
                      <a:avLst/>
                    </a:prstGeom>
                  </pic:spPr>
                </pic:pic>
              </a:graphicData>
            </a:graphic>
          </wp:inline>
        </w:drawing>
      </w:r>
    </w:p>
    <w:p w:rsidR="001E720B" w:rsidRPr="001E720B" w:rsidRDefault="001E720B" w:rsidP="001E720B">
      <w:pPr>
        <w:rPr>
          <w:bCs/>
          <w:color w:val="C45911" w:themeColor="accent2" w:themeShade="BF"/>
          <w:sz w:val="24"/>
          <w:szCs w:val="24"/>
          <w:u w:val="single"/>
        </w:rPr>
      </w:pPr>
      <w:r w:rsidRPr="001E720B">
        <w:rPr>
          <w:bCs/>
          <w:color w:val="C45911" w:themeColor="accent2" w:themeShade="BF"/>
          <w:sz w:val="24"/>
          <w:szCs w:val="24"/>
          <w:u w:val="single"/>
        </w:rPr>
        <w:t>Mercado</w:t>
      </w:r>
    </w:p>
    <w:p w:rsidR="001E720B" w:rsidRPr="001E720B" w:rsidRDefault="001E720B" w:rsidP="001E720B">
      <w:pPr>
        <w:rPr>
          <w:bCs/>
          <w:sz w:val="24"/>
          <w:szCs w:val="24"/>
        </w:rPr>
      </w:pPr>
      <w:r w:rsidRPr="001E720B">
        <w:rPr>
          <w:bCs/>
          <w:sz w:val="24"/>
          <w:szCs w:val="24"/>
        </w:rPr>
        <w:t>Representa la interacción de oferentes y demandantes de </w:t>
      </w:r>
      <w:r w:rsidRPr="001E720B">
        <w:rPr>
          <w:bCs/>
          <w:sz w:val="24"/>
          <w:szCs w:val="24"/>
          <w:u w:val="single"/>
        </w:rPr>
        <w:t>un</w:t>
      </w:r>
      <w:r w:rsidRPr="001E720B">
        <w:rPr>
          <w:bCs/>
          <w:sz w:val="24"/>
          <w:szCs w:val="24"/>
        </w:rPr>
        <w:t> determinado producto y la determinación de su precio y cantidad a ser comercializada.</w:t>
      </w:r>
    </w:p>
    <w:p w:rsidR="001E720B" w:rsidRPr="001E720B" w:rsidRDefault="001E720B" w:rsidP="001E720B">
      <w:pPr>
        <w:rPr>
          <w:bCs/>
          <w:sz w:val="24"/>
          <w:szCs w:val="24"/>
        </w:rPr>
      </w:pPr>
      <w:r w:rsidRPr="001E720B">
        <w:rPr>
          <w:bCs/>
          <w:sz w:val="24"/>
          <w:szCs w:val="24"/>
        </w:rPr>
        <w:t>Es muy importante entender que no existe mercado si falta alguna de las funciones: oferta y demanda.</w:t>
      </w:r>
    </w:p>
    <w:p w:rsidR="001E720B" w:rsidRPr="001E720B" w:rsidRDefault="001E720B" w:rsidP="001E720B">
      <w:pPr>
        <w:rPr>
          <w:bCs/>
          <w:sz w:val="24"/>
          <w:szCs w:val="24"/>
        </w:rPr>
      </w:pPr>
      <w:r w:rsidRPr="001E720B">
        <w:rPr>
          <w:bCs/>
          <w:sz w:val="24"/>
          <w:szCs w:val="24"/>
          <w:u w:val="single"/>
        </w:rPr>
        <w:t>Mercado del bien X</w:t>
      </w:r>
    </w:p>
    <w:p w:rsidR="001E720B" w:rsidRDefault="001E720B">
      <w:r>
        <w:rPr>
          <w:noProof/>
          <w:lang w:eastAsia="es-ES"/>
        </w:rPr>
        <w:drawing>
          <wp:inline distT="0" distB="0" distL="0" distR="0">
            <wp:extent cx="2626242" cy="2344273"/>
            <wp:effectExtent l="0" t="0" r="3175" b="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in título.png"/>
                    <pic:cNvPicPr/>
                  </pic:nvPicPr>
                  <pic:blipFill>
                    <a:blip r:embed="rId5">
                      <a:extLst>
                        <a:ext uri="{28A0092B-C50C-407E-A947-70E740481C1C}">
                          <a14:useLocalDpi xmlns:a14="http://schemas.microsoft.com/office/drawing/2010/main" val="0"/>
                        </a:ext>
                      </a:extLst>
                    </a:blip>
                    <a:stretch>
                      <a:fillRect/>
                    </a:stretch>
                  </pic:blipFill>
                  <pic:spPr>
                    <a:xfrm>
                      <a:off x="0" y="0"/>
                      <a:ext cx="2682174" cy="2394199"/>
                    </a:xfrm>
                    <a:prstGeom prst="rect">
                      <a:avLst/>
                    </a:prstGeom>
                  </pic:spPr>
                </pic:pic>
              </a:graphicData>
            </a:graphic>
          </wp:inline>
        </w:drawing>
      </w:r>
    </w:p>
    <w:p w:rsidR="001E720B" w:rsidRPr="001E720B" w:rsidRDefault="001E720B" w:rsidP="001E720B">
      <w:pPr>
        <w:rPr>
          <w:bCs/>
          <w:color w:val="C45911" w:themeColor="accent2" w:themeShade="BF"/>
          <w:sz w:val="24"/>
          <w:szCs w:val="24"/>
          <w:u w:val="single"/>
        </w:rPr>
      </w:pPr>
      <w:r w:rsidRPr="001E720B">
        <w:rPr>
          <w:bCs/>
          <w:color w:val="C45911" w:themeColor="accent2" w:themeShade="BF"/>
          <w:sz w:val="24"/>
          <w:szCs w:val="24"/>
          <w:u w:val="single"/>
        </w:rPr>
        <w:lastRenderedPageBreak/>
        <w:t>Demanda Agregada</w:t>
      </w:r>
    </w:p>
    <w:p w:rsidR="001E720B" w:rsidRPr="001E720B" w:rsidRDefault="001E720B" w:rsidP="001E720B">
      <w:pPr>
        <w:rPr>
          <w:bCs/>
          <w:sz w:val="24"/>
          <w:szCs w:val="24"/>
        </w:rPr>
      </w:pPr>
      <w:r w:rsidRPr="001E720B">
        <w:rPr>
          <w:bCs/>
          <w:sz w:val="24"/>
          <w:szCs w:val="24"/>
        </w:rPr>
        <w:t xml:space="preserve">Muestra cómo se </w:t>
      </w:r>
      <w:proofErr w:type="spellStart"/>
      <w:r w:rsidRPr="001E720B">
        <w:rPr>
          <w:bCs/>
          <w:sz w:val="24"/>
          <w:szCs w:val="24"/>
        </w:rPr>
        <w:t>deternima</w:t>
      </w:r>
      <w:proofErr w:type="spellEnd"/>
      <w:r w:rsidRPr="001E720B">
        <w:rPr>
          <w:bCs/>
          <w:sz w:val="24"/>
          <w:szCs w:val="24"/>
        </w:rPr>
        <w:t xml:space="preserve"> el nivel de ingreso de una economía a partir de los cambios en los componentes de la demanda agregada.</w:t>
      </w:r>
    </w:p>
    <w:p w:rsidR="001E720B" w:rsidRPr="001E720B" w:rsidRDefault="001E720B" w:rsidP="001E720B">
      <w:pPr>
        <w:rPr>
          <w:bCs/>
          <w:sz w:val="24"/>
          <w:szCs w:val="24"/>
        </w:rPr>
      </w:pPr>
      <w:r w:rsidRPr="001E720B">
        <w:rPr>
          <w:bCs/>
          <w:sz w:val="24"/>
          <w:szCs w:val="24"/>
        </w:rPr>
        <w:t>La función de demanda agregada, con pendiente positiva por la relación directa con el ingreso, se iguala al ingreso cuando corta a la recta de 45°.</w:t>
      </w:r>
    </w:p>
    <w:p w:rsidR="001E720B" w:rsidRDefault="001E720B">
      <w:r>
        <w:rPr>
          <w:noProof/>
          <w:lang w:eastAsia="es-ES"/>
        </w:rPr>
        <w:drawing>
          <wp:inline distT="0" distB="0" distL="0" distR="0">
            <wp:extent cx="3515096" cy="2681386"/>
            <wp:effectExtent l="0" t="0" r="0" b="5080"/>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Sin título.png"/>
                    <pic:cNvPicPr/>
                  </pic:nvPicPr>
                  <pic:blipFill>
                    <a:blip r:embed="rId6">
                      <a:extLst>
                        <a:ext uri="{28A0092B-C50C-407E-A947-70E740481C1C}">
                          <a14:useLocalDpi xmlns:a14="http://schemas.microsoft.com/office/drawing/2010/main" val="0"/>
                        </a:ext>
                      </a:extLst>
                    </a:blip>
                    <a:stretch>
                      <a:fillRect/>
                    </a:stretch>
                  </pic:blipFill>
                  <pic:spPr>
                    <a:xfrm>
                      <a:off x="0" y="0"/>
                      <a:ext cx="3526520" cy="2690100"/>
                    </a:xfrm>
                    <a:prstGeom prst="rect">
                      <a:avLst/>
                    </a:prstGeom>
                  </pic:spPr>
                </pic:pic>
              </a:graphicData>
            </a:graphic>
          </wp:inline>
        </w:drawing>
      </w:r>
    </w:p>
    <w:p w:rsidR="001E720B" w:rsidRPr="001E720B" w:rsidRDefault="001E720B" w:rsidP="001E720B">
      <w:pPr>
        <w:rPr>
          <w:bCs/>
          <w:color w:val="C45911" w:themeColor="accent2" w:themeShade="BF"/>
          <w:sz w:val="24"/>
          <w:szCs w:val="24"/>
          <w:u w:val="single"/>
        </w:rPr>
      </w:pPr>
      <w:r w:rsidRPr="001E720B">
        <w:rPr>
          <w:bCs/>
          <w:color w:val="C45911" w:themeColor="accent2" w:themeShade="BF"/>
          <w:sz w:val="24"/>
          <w:szCs w:val="24"/>
          <w:u w:val="single"/>
        </w:rPr>
        <w:t>Mercado de Dinero</w:t>
      </w:r>
    </w:p>
    <w:p w:rsidR="001E720B" w:rsidRPr="001E720B" w:rsidRDefault="001E720B" w:rsidP="001E720B">
      <w:pPr>
        <w:rPr>
          <w:bCs/>
          <w:sz w:val="24"/>
          <w:szCs w:val="24"/>
        </w:rPr>
      </w:pPr>
      <w:r w:rsidRPr="001E720B">
        <w:rPr>
          <w:bCs/>
          <w:sz w:val="24"/>
          <w:szCs w:val="24"/>
        </w:rPr>
        <w:t xml:space="preserve">Representa la interacción de la demanda y la oferta monetaria a partir de la </w:t>
      </w:r>
      <w:proofErr w:type="spellStart"/>
      <w:r w:rsidRPr="001E720B">
        <w:rPr>
          <w:bCs/>
          <w:sz w:val="24"/>
          <w:szCs w:val="24"/>
        </w:rPr>
        <w:t>cuál</w:t>
      </w:r>
      <w:proofErr w:type="spellEnd"/>
      <w:r w:rsidRPr="001E720B">
        <w:rPr>
          <w:bCs/>
          <w:sz w:val="24"/>
          <w:szCs w:val="24"/>
        </w:rPr>
        <w:t xml:space="preserve"> se determina la tasa de interés. La pendiente de la curva de DM es negativa por la relación inversa con la tasa de interés que es el costo de oportunidad del dinero. La curva de oferta, en cambio, no está en función de la tasa de interés por lo que es perfectamente inelástica (vertical).</w:t>
      </w:r>
    </w:p>
    <w:p w:rsidR="001E720B" w:rsidRDefault="001E720B">
      <w:r>
        <w:rPr>
          <w:noProof/>
          <w:lang w:eastAsia="es-ES"/>
        </w:rPr>
        <w:drawing>
          <wp:inline distT="0" distB="0" distL="0" distR="0">
            <wp:extent cx="3289465" cy="2954943"/>
            <wp:effectExtent l="0" t="0" r="6350" b="0"/>
            <wp:docPr id="6" name="Imagen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Sin título.png"/>
                    <pic:cNvPicPr/>
                  </pic:nvPicPr>
                  <pic:blipFill>
                    <a:blip r:embed="rId7">
                      <a:extLst>
                        <a:ext uri="{28A0092B-C50C-407E-A947-70E740481C1C}">
                          <a14:useLocalDpi xmlns:a14="http://schemas.microsoft.com/office/drawing/2010/main" val="0"/>
                        </a:ext>
                      </a:extLst>
                    </a:blip>
                    <a:stretch>
                      <a:fillRect/>
                    </a:stretch>
                  </pic:blipFill>
                  <pic:spPr>
                    <a:xfrm>
                      <a:off x="0" y="0"/>
                      <a:ext cx="3300724" cy="2965057"/>
                    </a:xfrm>
                    <a:prstGeom prst="rect">
                      <a:avLst/>
                    </a:prstGeom>
                  </pic:spPr>
                </pic:pic>
              </a:graphicData>
            </a:graphic>
          </wp:inline>
        </w:drawing>
      </w:r>
    </w:p>
    <w:p w:rsidR="001E720B" w:rsidRPr="001E720B" w:rsidRDefault="001E720B" w:rsidP="001E720B">
      <w:pPr>
        <w:rPr>
          <w:bCs/>
          <w:color w:val="C45911" w:themeColor="accent2" w:themeShade="BF"/>
          <w:sz w:val="24"/>
          <w:szCs w:val="24"/>
          <w:u w:val="single"/>
        </w:rPr>
      </w:pPr>
      <w:r w:rsidRPr="001E720B">
        <w:rPr>
          <w:bCs/>
          <w:color w:val="C45911" w:themeColor="accent2" w:themeShade="BF"/>
          <w:sz w:val="24"/>
          <w:szCs w:val="24"/>
          <w:u w:val="single"/>
        </w:rPr>
        <w:t>Mercado de Divisas</w:t>
      </w:r>
    </w:p>
    <w:p w:rsidR="001E720B" w:rsidRPr="001E720B" w:rsidRDefault="001E720B" w:rsidP="001E720B">
      <w:pPr>
        <w:rPr>
          <w:bCs/>
          <w:sz w:val="24"/>
          <w:szCs w:val="24"/>
        </w:rPr>
      </w:pPr>
      <w:r w:rsidRPr="001E720B">
        <w:rPr>
          <w:bCs/>
          <w:sz w:val="24"/>
          <w:szCs w:val="24"/>
        </w:rPr>
        <w:t>Se refiere a la interacción de oferentes y demandantes de divisas en el mercado interno. Dicha interacción (que puede ser libre o con intervención del BCRA, dependiendo el tipo de cambio establecido), determina el tipo de cambio de la divisa.</w:t>
      </w:r>
    </w:p>
    <w:p w:rsidR="001E720B" w:rsidRDefault="001E720B" w:rsidP="001E720B">
      <w:pPr>
        <w:rPr>
          <w:b/>
          <w:bCs/>
        </w:rPr>
      </w:pPr>
      <w:r>
        <w:rPr>
          <w:b/>
          <w:bCs/>
          <w:noProof/>
          <w:lang w:eastAsia="es-ES"/>
        </w:rPr>
        <w:lastRenderedPageBreak/>
        <w:drawing>
          <wp:inline distT="0" distB="0" distL="0" distR="0">
            <wp:extent cx="3348841" cy="2944671"/>
            <wp:effectExtent l="0" t="0" r="4445" b="8255"/>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Sin título.png"/>
                    <pic:cNvPicPr/>
                  </pic:nvPicPr>
                  <pic:blipFill>
                    <a:blip r:embed="rId8">
                      <a:extLst>
                        <a:ext uri="{28A0092B-C50C-407E-A947-70E740481C1C}">
                          <a14:useLocalDpi xmlns:a14="http://schemas.microsoft.com/office/drawing/2010/main" val="0"/>
                        </a:ext>
                      </a:extLst>
                    </a:blip>
                    <a:stretch>
                      <a:fillRect/>
                    </a:stretch>
                  </pic:blipFill>
                  <pic:spPr>
                    <a:xfrm>
                      <a:off x="0" y="0"/>
                      <a:ext cx="3361344" cy="2955665"/>
                    </a:xfrm>
                    <a:prstGeom prst="rect">
                      <a:avLst/>
                    </a:prstGeom>
                  </pic:spPr>
                </pic:pic>
              </a:graphicData>
            </a:graphic>
          </wp:inline>
        </w:drawing>
      </w:r>
    </w:p>
    <w:p w:rsidR="001E720B" w:rsidRPr="001E720B" w:rsidRDefault="001E720B" w:rsidP="001E720B">
      <w:pPr>
        <w:rPr>
          <w:b/>
          <w:bCs/>
        </w:rPr>
      </w:pPr>
    </w:p>
    <w:p w:rsidR="001E720B" w:rsidRDefault="001E720B">
      <w:bookmarkStart w:id="0" w:name="_GoBack"/>
      <w:bookmarkEnd w:id="0"/>
    </w:p>
    <w:sectPr w:rsidR="001E720B" w:rsidSect="001E720B">
      <w:pgSz w:w="11906" w:h="16838"/>
      <w:pgMar w:top="851" w:right="1133" w:bottom="567" w:left="1276"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9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E720B"/>
    <w:rsid w:val="001E720B"/>
    <w:rsid w:val="00980DFB"/>
    <w:rsid w:val="00D82A7B"/>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E9A9FE5"/>
  <w15:chartTrackingRefBased/>
  <w15:docId w15:val="{76E934E6-7CA8-425C-BBF7-CD22D279B92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64138857">
      <w:bodyDiv w:val="1"/>
      <w:marLeft w:val="0"/>
      <w:marRight w:val="0"/>
      <w:marTop w:val="0"/>
      <w:marBottom w:val="0"/>
      <w:divBdr>
        <w:top w:val="none" w:sz="0" w:space="0" w:color="auto"/>
        <w:left w:val="none" w:sz="0" w:space="0" w:color="auto"/>
        <w:bottom w:val="none" w:sz="0" w:space="0" w:color="auto"/>
        <w:right w:val="none" w:sz="0" w:space="0" w:color="auto"/>
      </w:divBdr>
      <w:divsChild>
        <w:div w:id="864564762">
          <w:marLeft w:val="0"/>
          <w:marRight w:val="0"/>
          <w:marTop w:val="0"/>
          <w:marBottom w:val="0"/>
          <w:divBdr>
            <w:top w:val="none" w:sz="0" w:space="0" w:color="auto"/>
            <w:left w:val="none" w:sz="0" w:space="0" w:color="auto"/>
            <w:bottom w:val="none" w:sz="0" w:space="0" w:color="auto"/>
            <w:right w:val="none" w:sz="0" w:space="0" w:color="auto"/>
          </w:divBdr>
        </w:div>
      </w:divsChild>
    </w:div>
    <w:div w:id="481387251">
      <w:bodyDiv w:val="1"/>
      <w:marLeft w:val="0"/>
      <w:marRight w:val="0"/>
      <w:marTop w:val="0"/>
      <w:marBottom w:val="0"/>
      <w:divBdr>
        <w:top w:val="none" w:sz="0" w:space="0" w:color="auto"/>
        <w:left w:val="none" w:sz="0" w:space="0" w:color="auto"/>
        <w:bottom w:val="none" w:sz="0" w:space="0" w:color="auto"/>
        <w:right w:val="none" w:sz="0" w:space="0" w:color="auto"/>
      </w:divBdr>
      <w:divsChild>
        <w:div w:id="355813592">
          <w:marLeft w:val="0"/>
          <w:marRight w:val="0"/>
          <w:marTop w:val="0"/>
          <w:marBottom w:val="0"/>
          <w:divBdr>
            <w:top w:val="none" w:sz="0" w:space="0" w:color="auto"/>
            <w:left w:val="none" w:sz="0" w:space="0" w:color="auto"/>
            <w:bottom w:val="none" w:sz="0" w:space="0" w:color="auto"/>
            <w:right w:val="none" w:sz="0" w:space="0" w:color="auto"/>
          </w:divBdr>
        </w:div>
      </w:divsChild>
    </w:div>
    <w:div w:id="487746997">
      <w:bodyDiv w:val="1"/>
      <w:marLeft w:val="0"/>
      <w:marRight w:val="0"/>
      <w:marTop w:val="0"/>
      <w:marBottom w:val="0"/>
      <w:divBdr>
        <w:top w:val="none" w:sz="0" w:space="0" w:color="auto"/>
        <w:left w:val="none" w:sz="0" w:space="0" w:color="auto"/>
        <w:bottom w:val="none" w:sz="0" w:space="0" w:color="auto"/>
        <w:right w:val="none" w:sz="0" w:space="0" w:color="auto"/>
      </w:divBdr>
      <w:divsChild>
        <w:div w:id="212423893">
          <w:marLeft w:val="0"/>
          <w:marRight w:val="0"/>
          <w:marTop w:val="0"/>
          <w:marBottom w:val="0"/>
          <w:divBdr>
            <w:top w:val="none" w:sz="0" w:space="0" w:color="auto"/>
            <w:left w:val="none" w:sz="0" w:space="0" w:color="auto"/>
            <w:bottom w:val="none" w:sz="0" w:space="0" w:color="auto"/>
            <w:right w:val="none" w:sz="0" w:space="0" w:color="auto"/>
          </w:divBdr>
        </w:div>
      </w:divsChild>
    </w:div>
    <w:div w:id="1317997064">
      <w:bodyDiv w:val="1"/>
      <w:marLeft w:val="0"/>
      <w:marRight w:val="0"/>
      <w:marTop w:val="0"/>
      <w:marBottom w:val="0"/>
      <w:divBdr>
        <w:top w:val="none" w:sz="0" w:space="0" w:color="auto"/>
        <w:left w:val="none" w:sz="0" w:space="0" w:color="auto"/>
        <w:bottom w:val="none" w:sz="0" w:space="0" w:color="auto"/>
        <w:right w:val="none" w:sz="0" w:space="0" w:color="auto"/>
      </w:divBdr>
      <w:divsChild>
        <w:div w:id="1445687049">
          <w:marLeft w:val="0"/>
          <w:marRight w:val="0"/>
          <w:marTop w:val="0"/>
          <w:marBottom w:val="0"/>
          <w:divBdr>
            <w:top w:val="none" w:sz="0" w:space="0" w:color="auto"/>
            <w:left w:val="none" w:sz="0" w:space="0" w:color="auto"/>
            <w:bottom w:val="none" w:sz="0" w:space="0" w:color="auto"/>
            <w:right w:val="none" w:sz="0" w:space="0" w:color="auto"/>
          </w:divBdr>
        </w:div>
      </w:divsChild>
    </w:div>
    <w:div w:id="1527937489">
      <w:bodyDiv w:val="1"/>
      <w:marLeft w:val="0"/>
      <w:marRight w:val="0"/>
      <w:marTop w:val="0"/>
      <w:marBottom w:val="0"/>
      <w:divBdr>
        <w:top w:val="none" w:sz="0" w:space="0" w:color="auto"/>
        <w:left w:val="none" w:sz="0" w:space="0" w:color="auto"/>
        <w:bottom w:val="none" w:sz="0" w:space="0" w:color="auto"/>
        <w:right w:val="none" w:sz="0" w:space="0" w:color="auto"/>
      </w:divBdr>
      <w:divsChild>
        <w:div w:id="1389919363">
          <w:marLeft w:val="0"/>
          <w:marRight w:val="0"/>
          <w:marTop w:val="0"/>
          <w:marBottom w:val="0"/>
          <w:divBdr>
            <w:top w:val="none" w:sz="0" w:space="0" w:color="auto"/>
            <w:left w:val="none" w:sz="0" w:space="0" w:color="auto"/>
            <w:bottom w:val="none" w:sz="0" w:space="0" w:color="auto"/>
            <w:right w:val="none" w:sz="0" w:space="0" w:color="auto"/>
          </w:divBdr>
        </w:div>
      </w:divsChild>
    </w:div>
    <w:div w:id="1584224253">
      <w:bodyDiv w:val="1"/>
      <w:marLeft w:val="0"/>
      <w:marRight w:val="0"/>
      <w:marTop w:val="0"/>
      <w:marBottom w:val="0"/>
      <w:divBdr>
        <w:top w:val="none" w:sz="0" w:space="0" w:color="auto"/>
        <w:left w:val="none" w:sz="0" w:space="0" w:color="auto"/>
        <w:bottom w:val="none" w:sz="0" w:space="0" w:color="auto"/>
        <w:right w:val="none" w:sz="0" w:space="0" w:color="auto"/>
      </w:divBdr>
      <w:divsChild>
        <w:div w:id="416366288">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5.png"/><Relationship Id="rId3" Type="http://schemas.openxmlformats.org/officeDocument/2006/relationships/webSettings" Target="webSettings.xml"/><Relationship Id="rId7" Type="http://schemas.openxmlformats.org/officeDocument/2006/relationships/image" Target="media/image4.png"/><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3.png"/><Relationship Id="rId5" Type="http://schemas.openxmlformats.org/officeDocument/2006/relationships/image" Target="media/image2.png"/><Relationship Id="rId10" Type="http://schemas.openxmlformats.org/officeDocument/2006/relationships/theme" Target="theme/theme1.xml"/><Relationship Id="rId4" Type="http://schemas.openxmlformats.org/officeDocument/2006/relationships/image" Target="media/image1.png"/><Relationship Id="rId9" Type="http://schemas.openxmlformats.org/officeDocument/2006/relationships/fontTable" Target="fontTable.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14</TotalTime>
  <Pages>3</Pages>
  <Words>291</Words>
  <Characters>1604</Characters>
  <Application>Microsoft Office Word</Application>
  <DocSecurity>0</DocSecurity>
  <Lines>13</Lines>
  <Paragraphs>3</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1892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MATURRO</dc:creator>
  <cp:keywords/>
  <dc:description/>
  <cp:lastModifiedBy>MATURRO</cp:lastModifiedBy>
  <cp:revision>1</cp:revision>
  <dcterms:created xsi:type="dcterms:W3CDTF">2017-03-24T23:35:00Z</dcterms:created>
  <dcterms:modified xsi:type="dcterms:W3CDTF">2017-03-24T23:49:00Z</dcterms:modified>
</cp:coreProperties>
</file>