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BE38" w14:textId="40230F19" w:rsidR="00A87ED7" w:rsidRP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  <w:r w:rsidRPr="00A87ED7">
        <w:rPr>
          <w:rFonts w:ascii="TimesNewRomanPSMT" w:hAnsi="TimesNewRomanPSMT"/>
        </w:rPr>
        <w:br/>
        <w:t xml:space="preserve">What is wrong? Find and </w:t>
      </w:r>
      <w:r>
        <w:rPr>
          <w:rFonts w:ascii="TimesNewRomanPSMT" w:hAnsi="TimesNewRomanPSMT"/>
        </w:rPr>
        <w:t>correct</w:t>
      </w:r>
      <w:r w:rsidRPr="00A87E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two</w:t>
      </w:r>
      <w:r w:rsidRPr="00A87ED7">
        <w:rPr>
          <w:rFonts w:ascii="TimesNewRomanPSMT" w:hAnsi="TimesNewRomanPSMT"/>
        </w:rPr>
        <w:t xml:space="preserve"> errors in each citation and </w:t>
      </w:r>
      <w:r>
        <w:rPr>
          <w:rFonts w:ascii="TimesNewRomanPSMT" w:hAnsi="TimesNewRomanPSMT"/>
        </w:rPr>
        <w:t>two</w:t>
      </w:r>
      <w:r w:rsidRPr="00A87ED7">
        <w:rPr>
          <w:rFonts w:ascii="TimesNewRomanPSMT" w:hAnsi="TimesNewRomanPSMT"/>
        </w:rPr>
        <w:t xml:space="preserve"> errors with the formatting. (The font size has been increased to 14 for ease of marking. That is not one of the errors.) </w:t>
      </w:r>
    </w:p>
    <w:p w14:paraId="65A82A55" w14:textId="77777777" w:rsidR="00A87ED7" w:rsidRP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  <w:r w:rsidRPr="00A87ED7">
        <w:rPr>
          <w:rFonts w:ascii="TimesNewRomanPSMT" w:hAnsi="TimesNewRomanPSMT"/>
          <w:sz w:val="28"/>
          <w:szCs w:val="28"/>
        </w:rPr>
        <w:t xml:space="preserve">References </w:t>
      </w:r>
    </w:p>
    <w:p w14:paraId="7F6CDD5C" w14:textId="77777777" w:rsidR="00A87ED7" w:rsidRP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  <w:r w:rsidRPr="00A87ED7">
        <w:rPr>
          <w:rFonts w:ascii="TimesNewRomanPSMT" w:hAnsi="TimesNewRomanPSMT"/>
          <w:sz w:val="28"/>
          <w:szCs w:val="28"/>
        </w:rPr>
        <w:t>Godfrey, David. (2005). Adapting historical citations to APA style.</w:t>
      </w:r>
      <w:r w:rsidRPr="00A87ED7">
        <w:rPr>
          <w:rFonts w:ascii="Gautami" w:hAnsi="Gautami" w:cs="Gautami"/>
          <w:sz w:val="28"/>
          <w:szCs w:val="28"/>
        </w:rPr>
        <w:t xml:space="preserve">​ </w:t>
      </w:r>
      <w:r w:rsidRPr="00A87ED7">
        <w:rPr>
          <w:rFonts w:ascii="TimesNewRomanPS" w:hAnsi="TimesNewRomanPS"/>
          <w:i/>
          <w:iCs/>
          <w:sz w:val="28"/>
          <w:szCs w:val="28"/>
        </w:rPr>
        <w:t>Journal of Broadcasting &amp; Electronic Media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 xml:space="preserve">, 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" w:hAnsi="TimesNewRomanPS"/>
          <w:i/>
          <w:iCs/>
          <w:sz w:val="28"/>
          <w:szCs w:val="28"/>
        </w:rPr>
        <w:t>49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 xml:space="preserve">(4), 544-547. Retrieved from https://doi:10.1207/s15506878jobem4904_15 </w:t>
      </w:r>
    </w:p>
    <w:p w14:paraId="0E751480" w14:textId="6D8C34AB" w:rsidR="00A87ED7" w:rsidRP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  <w:r w:rsidRPr="00A87ED7">
        <w:rPr>
          <w:rFonts w:ascii="TimesNewRomanPSMT" w:hAnsi="TimesNewRomanPSMT"/>
          <w:sz w:val="28"/>
          <w:szCs w:val="28"/>
        </w:rPr>
        <w:t>Jackson, P. (2001</w:t>
      </w:r>
      <w:r w:rsidR="00E34D2A" w:rsidRPr="00E34D2A">
        <w:rPr>
          <w:rFonts w:ascii="TimesNewRomanPSMT" w:hAnsi="TimesNewRomanPSMT"/>
          <w:color w:val="FF0000"/>
          <w:sz w:val="28"/>
          <w:szCs w:val="28"/>
        </w:rPr>
        <w:t>, March 1</w:t>
      </w:r>
      <w:r w:rsidRPr="00A87ED7">
        <w:rPr>
          <w:rFonts w:ascii="TimesNewRomanPSMT" w:hAnsi="TimesNewRomanPSMT"/>
          <w:sz w:val="28"/>
          <w:szCs w:val="28"/>
        </w:rPr>
        <w:t xml:space="preserve">). Navy Yard Hill and the founding of </w:t>
      </w:r>
      <w:proofErr w:type="spellStart"/>
      <w:r w:rsidRPr="00A87ED7">
        <w:rPr>
          <w:rFonts w:ascii="TimesNewRomanPSMT" w:hAnsi="TimesNewRomanPSMT"/>
          <w:sz w:val="28"/>
          <w:szCs w:val="28"/>
        </w:rPr>
        <w:t>washington</w:t>
      </w:r>
      <w:proofErr w:type="spellEnd"/>
      <w:r w:rsidRPr="00A87ED7">
        <w:rPr>
          <w:rFonts w:ascii="TimesNewRomanPSMT" w:hAnsi="TimesNewRomanPSMT"/>
          <w:sz w:val="28"/>
          <w:szCs w:val="28"/>
        </w:rPr>
        <w:t xml:space="preserve"> city. </w:t>
      </w:r>
      <w:r w:rsidRPr="00A87ED7">
        <w:rPr>
          <w:rFonts w:ascii="TimesNewRomanPS" w:hAnsi="TimesNewRomanPS"/>
          <w:i/>
          <w:iCs/>
          <w:sz w:val="28"/>
          <w:szCs w:val="28"/>
        </w:rPr>
        <w:t>Capitol Hill Historian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 xml:space="preserve">, 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" w:hAnsi="TimesNewRomanPS"/>
          <w:i/>
          <w:iCs/>
          <w:sz w:val="28"/>
          <w:szCs w:val="28"/>
        </w:rPr>
        <w:t>2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 xml:space="preserve">, 5-9. </w:t>
      </w:r>
      <w:r w:rsidR="00E34D2A">
        <w:rPr>
          <w:rFonts w:ascii="TimesNewRomanPSMT" w:hAnsi="TimesNewRomanPSMT"/>
          <w:color w:val="FF0000"/>
          <w:sz w:val="28"/>
          <w:szCs w:val="28"/>
        </w:rPr>
        <w:t xml:space="preserve">Retrieved from </w:t>
      </w:r>
      <w:r w:rsidRPr="00A87ED7">
        <w:rPr>
          <w:rFonts w:ascii="TimesNewRomanPSMT" w:hAnsi="TimesNewRomanPSMT"/>
          <w:sz w:val="28"/>
          <w:szCs w:val="28"/>
        </w:rPr>
        <w:t xml:space="preserve">https://doi.org/10.1068/20113 </w:t>
      </w:r>
    </w:p>
    <w:p w14:paraId="3CA03290" w14:textId="77777777" w:rsidR="00A87ED7" w:rsidRP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  <w:r w:rsidRPr="00A87ED7">
        <w:rPr>
          <w:rFonts w:ascii="TimesNewRomanPSMT" w:hAnsi="TimesNewRomanPSMT"/>
          <w:sz w:val="28"/>
          <w:szCs w:val="28"/>
        </w:rPr>
        <w:t xml:space="preserve">Nafees, Q., </w:t>
      </w:r>
      <w:proofErr w:type="spellStart"/>
      <w:r w:rsidRPr="00A87ED7">
        <w:rPr>
          <w:rFonts w:ascii="TimesNewRomanPSMT" w:hAnsi="TimesNewRomanPSMT"/>
          <w:sz w:val="28"/>
          <w:szCs w:val="28"/>
        </w:rPr>
        <w:t>Yilong</w:t>
      </w:r>
      <w:proofErr w:type="spellEnd"/>
      <w:r w:rsidRPr="00A87ED7">
        <w:rPr>
          <w:rFonts w:ascii="TimesNewRomanPSMT" w:hAnsi="TimesNewRomanPSMT"/>
          <w:sz w:val="28"/>
          <w:szCs w:val="28"/>
        </w:rPr>
        <w:t xml:space="preserve">, Y., Andras, N., </w:t>
      </w:r>
      <w:proofErr w:type="spellStart"/>
      <w:r w:rsidRPr="00A87ED7">
        <w:rPr>
          <w:rFonts w:ascii="TimesNewRomanPSMT" w:hAnsi="TimesNewRomanPSMT"/>
          <w:sz w:val="28"/>
          <w:szCs w:val="28"/>
        </w:rPr>
        <w:t>Zhiming</w:t>
      </w:r>
      <w:proofErr w:type="spellEnd"/>
      <w:r w:rsidRPr="00A87ED7">
        <w:rPr>
          <w:rFonts w:ascii="TimesNewRomanPSMT" w:hAnsi="TimesNewRomanPSMT"/>
          <w:sz w:val="28"/>
          <w:szCs w:val="28"/>
        </w:rPr>
        <w:t xml:space="preserve">, L., &amp; Janos, S. (2014 November 19) </w:t>
      </w:r>
      <w:r w:rsidRPr="00A87ED7">
        <w:rPr>
          <w:rFonts w:ascii="TimesNewRomanPS" w:hAnsi="TimesNewRomanPS"/>
          <w:i/>
          <w:iCs/>
          <w:sz w:val="28"/>
          <w:szCs w:val="28"/>
        </w:rPr>
        <w:t>Anonymously analyzing clinical data sets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 xml:space="preserve">. Retrieved from http://arxiv.org/abs/1501.05916 </w:t>
      </w:r>
    </w:p>
    <w:p w14:paraId="03EA4675" w14:textId="77777777" w:rsidR="00E34D2A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TimesNewRomanPSMT" w:hAnsi="TimesNewRomanPSMT"/>
          <w:sz w:val="28"/>
          <w:szCs w:val="28"/>
        </w:rPr>
      </w:pPr>
      <w:r w:rsidRPr="00A87ED7">
        <w:rPr>
          <w:rFonts w:ascii="TimesNewRomanPSMT" w:hAnsi="TimesNewRomanPSMT"/>
          <w:sz w:val="28"/>
          <w:szCs w:val="28"/>
        </w:rPr>
        <w:t xml:space="preserve">Norman, A. D. (1988, March). </w:t>
      </w:r>
      <w:r w:rsidRPr="00A87ED7">
        <w:rPr>
          <w:rFonts w:ascii="Gautami" w:hAnsi="Gautami" w:cs="Gautami"/>
          <w:sz w:val="28"/>
          <w:szCs w:val="28"/>
        </w:rPr>
        <w:t>​​</w:t>
      </w:r>
      <w:r w:rsidRPr="00A87ED7">
        <w:rPr>
          <w:rFonts w:ascii="TimesNewRomanPSMT" w:hAnsi="TimesNewRomanPSMT"/>
          <w:sz w:val="28"/>
          <w:szCs w:val="28"/>
        </w:rPr>
        <w:t xml:space="preserve">Infuriating by Design. 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" w:hAnsi="TimesNewRomanPS"/>
          <w:i/>
          <w:iCs/>
          <w:sz w:val="28"/>
          <w:szCs w:val="28"/>
        </w:rPr>
        <w:t>Psychology Today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 xml:space="preserve">, 22(3), </w:t>
      </w:r>
      <w:r w:rsidRPr="00A87ED7">
        <w:rPr>
          <w:rFonts w:ascii="TimesNewRomanPS" w:hAnsi="TimesNewRomanPS"/>
          <w:i/>
          <w:iCs/>
          <w:sz w:val="28"/>
          <w:szCs w:val="28"/>
        </w:rPr>
        <w:t>52-56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>. Retrieved from http://www.psychologytoday.com/</w:t>
      </w:r>
      <w:r w:rsidRPr="00A87ED7">
        <w:rPr>
          <w:rFonts w:ascii="TimesNewRomanPSMT" w:hAnsi="TimesNewRomanPSMT"/>
          <w:sz w:val="28"/>
          <w:szCs w:val="28"/>
        </w:rPr>
        <w:br/>
      </w:r>
    </w:p>
    <w:p w14:paraId="41576DCB" w14:textId="228D937D" w:rsidR="00A87ED7" w:rsidRP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  <w:r w:rsidRPr="00A87ED7">
        <w:rPr>
          <w:rFonts w:ascii="TimesNewRomanPSMT" w:hAnsi="TimesNewRomanPSMT"/>
          <w:sz w:val="28"/>
          <w:szCs w:val="28"/>
        </w:rPr>
        <w:t>Thomas Peacock. (2018, Dec.) Blue orchids: Righteous harmony fist. Record</w:t>
      </w:r>
      <w:r w:rsidR="00E34D2A">
        <w:rPr>
          <w:rFonts w:ascii="TimesNewRomanPSMT" w:hAnsi="TimesNewRomanPSMT"/>
          <w:sz w:val="28"/>
          <w:szCs w:val="28"/>
        </w:rPr>
        <w:t xml:space="preserve"> </w:t>
      </w:r>
      <w:r w:rsidRPr="00A87ED7">
        <w:rPr>
          <w:rFonts w:ascii="TimesNewRomanPSMT" w:hAnsi="TimesNewRomanPSMT"/>
          <w:sz w:val="28"/>
          <w:szCs w:val="28"/>
        </w:rPr>
        <w:t>Collector, 96+. Retrieved from</w:t>
      </w:r>
      <w:r w:rsidR="00E34D2A">
        <w:rPr>
          <w:rFonts w:ascii="TimesNewRomanPSMT" w:hAnsi="TimesNewRomanPSMT"/>
          <w:sz w:val="28"/>
          <w:szCs w:val="28"/>
        </w:rPr>
        <w:t xml:space="preserve"> </w:t>
      </w:r>
      <w:r w:rsidRPr="00A87ED7">
        <w:rPr>
          <w:rFonts w:ascii="TimesNewRomanPSMT" w:hAnsi="TimesNewRomanPSMT"/>
          <w:sz w:val="28"/>
          <w:szCs w:val="28"/>
        </w:rPr>
        <w:t>https://link.galegroup.com/apps/doc/A563458601/ITOF?u=mtlib_2_707&amp;si d=</w:t>
      </w:r>
      <w:proofErr w:type="spellStart"/>
      <w:r w:rsidRPr="00A87ED7">
        <w:rPr>
          <w:rFonts w:ascii="TimesNewRomanPSMT" w:hAnsi="TimesNewRomanPSMT"/>
          <w:sz w:val="28"/>
          <w:szCs w:val="28"/>
        </w:rPr>
        <w:t>ITOF&amp;xid</w:t>
      </w:r>
      <w:proofErr w:type="spellEnd"/>
      <w:r w:rsidRPr="00A87ED7">
        <w:rPr>
          <w:rFonts w:ascii="TimesNewRomanPSMT" w:hAnsi="TimesNewRomanPSMT"/>
          <w:sz w:val="28"/>
          <w:szCs w:val="28"/>
        </w:rPr>
        <w:t xml:space="preserve">=ae993de7 </w:t>
      </w:r>
    </w:p>
    <w:p w14:paraId="521BEB8C" w14:textId="4C226FE3" w:rsidR="00A87ED7" w:rsidRPr="00E34D2A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FF0000"/>
        </w:rPr>
      </w:pPr>
      <w:proofErr w:type="spellStart"/>
      <w:r w:rsidRPr="00A87ED7">
        <w:rPr>
          <w:rFonts w:ascii="TimesNewRomanPSMT" w:hAnsi="TimesNewRomanPSMT"/>
          <w:sz w:val="28"/>
          <w:szCs w:val="28"/>
        </w:rPr>
        <w:t>Springen</w:t>
      </w:r>
      <w:proofErr w:type="spellEnd"/>
      <w:r w:rsidRPr="00A87ED7">
        <w:rPr>
          <w:rFonts w:ascii="TimesNewRomanPSMT" w:hAnsi="TimesNewRomanPSMT"/>
          <w:sz w:val="28"/>
          <w:szCs w:val="28"/>
        </w:rPr>
        <w:t xml:space="preserve">, Kevin. (2005, January 17). Artful Aging. 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" w:hAnsi="TimesNewRomanPS"/>
          <w:i/>
          <w:iCs/>
          <w:sz w:val="28"/>
          <w:szCs w:val="28"/>
        </w:rPr>
        <w:t>Newsweek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 xml:space="preserve">, 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" w:hAnsi="TimesNewRomanPS"/>
          <w:i/>
          <w:iCs/>
          <w:sz w:val="28"/>
          <w:szCs w:val="28"/>
        </w:rPr>
        <w:t>145</w:t>
      </w:r>
      <w:r w:rsidRPr="00A87ED7">
        <w:rPr>
          <w:rFonts w:ascii="Gautami" w:hAnsi="Gautami" w:cs="Gautami"/>
          <w:sz w:val="28"/>
          <w:szCs w:val="28"/>
        </w:rPr>
        <w:t>​</w:t>
      </w:r>
      <w:r w:rsidRPr="00A87ED7">
        <w:rPr>
          <w:rFonts w:ascii="TimesNewRomanPSMT" w:hAnsi="TimesNewRomanPSMT"/>
          <w:sz w:val="28"/>
          <w:szCs w:val="28"/>
        </w:rPr>
        <w:t xml:space="preserve">(3), 25-27. Retrieved from </w:t>
      </w:r>
      <w:r w:rsidR="00E34D2A" w:rsidRPr="00E34D2A">
        <w:rPr>
          <w:rFonts w:ascii="TimesNewRomanPSMT" w:hAnsi="TimesNewRomanPSMT"/>
          <w:sz w:val="28"/>
          <w:szCs w:val="28"/>
        </w:rPr>
        <w:t>http://www.newsweek.com/</w:t>
      </w:r>
      <w:r w:rsidR="00E34D2A" w:rsidRPr="00E34D2A">
        <w:rPr>
          <w:rFonts w:ascii="TimesNewRomanPSMT" w:hAnsi="TimesNewRomanPSMT"/>
          <w:color w:val="FF0000"/>
          <w:sz w:val="28"/>
          <w:szCs w:val="28"/>
        </w:rPr>
        <w:t>Actual</w:t>
      </w:r>
      <w:r w:rsidR="00E34D2A">
        <w:rPr>
          <w:rFonts w:ascii="TimesNewRomanPSMT" w:hAnsi="TimesNewRomanPSMT"/>
          <w:color w:val="FF0000"/>
          <w:sz w:val="28"/>
          <w:szCs w:val="28"/>
        </w:rPr>
        <w:t xml:space="preserve"> URL to specific article needed here</w:t>
      </w:r>
    </w:p>
    <w:p w14:paraId="6DD75FF9" w14:textId="77777777" w:rsid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</w:p>
    <w:p w14:paraId="150E0632" w14:textId="77777777" w:rsid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</w:p>
    <w:p w14:paraId="4E8518FD" w14:textId="77777777" w:rsid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</w:p>
    <w:p w14:paraId="589031BB" w14:textId="77777777" w:rsid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</w:p>
    <w:p w14:paraId="155BC6CC" w14:textId="77777777" w:rsid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</w:p>
    <w:p w14:paraId="260556C9" w14:textId="77777777" w:rsidR="00A87ED7" w:rsidRDefault="00A87ED7" w:rsidP="00A87ED7">
      <w:pPr>
        <w:shd w:val="clear" w:color="auto" w:fill="FFFFFF"/>
        <w:spacing w:before="100" w:beforeAutospacing="1" w:after="100" w:afterAutospacing="1" w:line="240" w:lineRule="auto"/>
        <w:ind w:firstLine="0"/>
      </w:pPr>
    </w:p>
    <w:p w14:paraId="5EAE1FB5" w14:textId="77777777" w:rsidR="00026F9B" w:rsidRDefault="00BB65E6" w:rsidP="006F1AA5">
      <w:pPr>
        <w:ind w:firstLine="0"/>
      </w:pPr>
    </w:p>
    <w:sectPr w:rsidR="00026F9B" w:rsidSect="0080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A5"/>
    <w:rsid w:val="00113CF4"/>
    <w:rsid w:val="006F1AA5"/>
    <w:rsid w:val="007B0BE8"/>
    <w:rsid w:val="00802F26"/>
    <w:rsid w:val="008E7F60"/>
    <w:rsid w:val="00A87ED7"/>
    <w:rsid w:val="00BB65E6"/>
    <w:rsid w:val="00E3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B7E2"/>
  <w15:chartTrackingRefBased/>
  <w15:docId w15:val="{B60B498A-1034-6C4E-9CBF-17C0915E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A5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ED7"/>
    <w:pPr>
      <w:spacing w:before="100" w:beforeAutospacing="1" w:after="100" w:afterAutospacing="1"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E34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Abderholden</dc:creator>
  <cp:keywords/>
  <dc:description/>
  <cp:lastModifiedBy>Alex Bates</cp:lastModifiedBy>
  <cp:revision>3</cp:revision>
  <dcterms:created xsi:type="dcterms:W3CDTF">2019-10-15T19:22:00Z</dcterms:created>
  <dcterms:modified xsi:type="dcterms:W3CDTF">2022-01-05T17:27:00Z</dcterms:modified>
</cp:coreProperties>
</file>