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8.1818181818182" w:lineRule="auto"/>
        <w:rPr>
          <w:b w:val="1"/>
          <w:bCs w:val="1"/>
          <w:i w:val="1"/>
          <w:iCs w:val="1"/>
          <w:color w:val="0f2939"/>
          <w:sz w:val="14"/>
          <w:szCs w:val="14"/>
          <w:highlight w:val="white"/>
        </w:rPr>
      </w:pPr>
      <w:r w:rsidDel="00000000" w:rsidR="00000000" w:rsidRPr="00000000">
        <w:rPr>
          <w:i w:val="1"/>
          <w:iCs w:val="1"/>
          <w:sz w:val="14"/>
          <w:szCs w:val="14"/>
          <w:highlight w:val="white"/>
          <w:rtl w:val="0"/>
        </w:rPr>
        <w:t xml:space="preserve">This is a sample of the resources Legato Strategic Consulting provides through dedicated support to institutions like yours.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240" w:lineRule="auto"/>
        <w:ind w:firstLine="720"/>
        <w:jc w:val="center"/>
        <w:rPr>
          <w:color w:val="4c1130"/>
          <w:sz w:val="46"/>
          <w:szCs w:val="46"/>
        </w:rPr>
      </w:pPr>
      <w:bookmarkStart w:colFirst="0" w:colLast="0" w:name="_l05ldq8kv8qu" w:id="0"/>
      <w:bookmarkEnd w:id="0"/>
      <w:r w:rsidDel="00000000" w:rsidR="00000000" w:rsidRPr="00000000">
        <w:rPr>
          <w:color w:val="4c1130"/>
          <w:sz w:val="46"/>
          <w:szCs w:val="46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1076325</wp:posOffset>
                </wp:positionH>
                <wp:positionV relativeFrom="paragraph">
                  <wp:posOffset>142875</wp:posOffset>
                </wp:positionV>
                <wp:extent cx="4348163" cy="80831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71050" y="1035400"/>
                          <a:ext cx="7247700" cy="1959300"/>
                        </a:xfrm>
                        <a:prstGeom prst="round2DiagRect">
                          <a:avLst>
                            <a:gd fmla="val 16667" name="adj1"/>
                            <a:gd fmla="val 0" name="adj2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4C113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1076325</wp:posOffset>
                </wp:positionH>
                <wp:positionV relativeFrom="paragraph">
                  <wp:posOffset>142875</wp:posOffset>
                </wp:positionV>
                <wp:extent cx="4348163" cy="808312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8163" cy="8083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pStyle w:val="Title"/>
        <w:spacing w:line="240" w:lineRule="auto"/>
        <w:ind w:firstLine="720"/>
        <w:jc w:val="center"/>
        <w:rPr>
          <w:b w:val="1"/>
          <w:bCs w:val="1"/>
          <w:highlight w:val="white"/>
          <w:u w:val="single"/>
        </w:rPr>
      </w:pPr>
      <w:bookmarkStart w:colFirst="0" w:colLast="0" w:name="_6jfdtob1w8qy" w:id="1"/>
      <w:bookmarkEnd w:id="1"/>
      <w:r w:rsidDel="00000000" w:rsidR="00000000" w:rsidRPr="00000000">
        <w:rPr>
          <w:color w:val="4c1130"/>
          <w:sz w:val="46"/>
          <w:szCs w:val="46"/>
          <w:rtl w:val="0"/>
        </w:rPr>
        <w:t xml:space="preserve">Academic Calendar Set-Up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Use this guide to set up your academic calendar.</w:t>
      </w:r>
    </w:p>
    <w:p w:rsidR="00000000" w:rsidDel="00000000" w:rsidP="00000000" w:rsidRDefault="00000000" w:rsidRPr="00000000" w14:paraId="00000008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741b4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741b47"/>
          <w:sz w:val="30"/>
          <w:szCs w:val="30"/>
          <w:highlight w:val="white"/>
        </w:rPr>
      </w:pPr>
      <w:r w:rsidDel="00000000" w:rsidR="00000000" w:rsidRPr="00000000">
        <w:rPr>
          <w:color w:val="741b47"/>
          <w:sz w:val="30"/>
          <w:szCs w:val="30"/>
          <w:highlight w:val="white"/>
          <w:rtl w:val="0"/>
        </w:rPr>
        <w:t xml:space="preserve">NON-INSTRUCTIONAL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Security Domain Access Needed: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278.0000000000000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Set-Up: Time Off Domain - Modify Access (Time Off and Leave Functional Area)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278.0000000000000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Set-Up: Calendar - Modify Access (System Functional Area)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="278.0000000000000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Set-Up: Academic Calendar - Modify Access (Academic Foundation)</w:t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It makes sense for the Registrar to have this access to these non-Student areas because that is where the non-instructional days need to be set up.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="278.0000000000000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Go to prior non- instructional days. Open up a template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="278.0000000000000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Go to View Holiday Calendar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160" w:line="278.0000000000000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Create a calendar event</w:t>
      </w:r>
    </w:p>
    <w:p w:rsidR="00000000" w:rsidDel="00000000" w:rsidP="00000000" w:rsidRDefault="00000000" w:rsidRPr="00000000" w14:paraId="00000014">
      <w:pPr>
        <w:spacing w:after="160" w:line="278.00000000000006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943600" cy="200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="278.0000000000000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Follow template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160" w:line="278.0000000000000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Academic Calendar will automatically update with the non-instructional days</w:t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8.00000000000006" w:lineRule="auto"/>
        <w:rPr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widowControl w:val="0"/>
      <w:rPr/>
    </w:pPr>
    <w:r w:rsidDel="00000000" w:rsidR="00000000" w:rsidRPr="00000000">
      <w:rPr>
        <w:rtl w:val="0"/>
      </w:rPr>
    </w:r>
  </w:p>
  <w:tbl>
    <w:tblPr>
      <w:tblStyle w:val="Table1"/>
      <w:tblW w:w="10440.0" w:type="dxa"/>
      <w:jc w:val="left"/>
      <w:tblInd w:w="-270.0" w:type="dxa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51"/>
      <w:gridCol w:w="6389"/>
      <w:gridCol w:w="900"/>
      <w:tblGridChange w:id="0">
        <w:tblGrid>
          <w:gridCol w:w="3151"/>
          <w:gridCol w:w="6389"/>
          <w:gridCol w:w="900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1C">
          <w:pPr>
            <w:tabs>
              <w:tab w:val="center" w:leader="none" w:pos="4680"/>
              <w:tab w:val="right" w:leader="none" w:pos="9360"/>
            </w:tabs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How to Set up the Academic Calendar Template</w:t>
            <w:br w:type="textWrapping"/>
          </w:r>
          <w:r w:rsidDel="00000000" w:rsidR="00000000" w:rsidRPr="00000000">
            <w:rPr>
              <w:i w:val="1"/>
              <w:iCs w:val="1"/>
              <w:sz w:val="16"/>
              <w:szCs w:val="16"/>
              <w:rtl w:val="0"/>
            </w:rPr>
            <w:t xml:space="preserve">updated 07/2025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D">
          <w:pPr>
            <w:tabs>
              <w:tab w:val="center" w:leader="none" w:pos="4680"/>
              <w:tab w:val="right" w:leader="none" w:pos="9360"/>
            </w:tabs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E">
          <w:pPr>
            <w:tabs>
              <w:tab w:val="center" w:leader="none" w:pos="4680"/>
              <w:tab w:val="right" w:leader="none" w:pos="9360"/>
            </w:tabs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F">
    <w:pPr>
      <w:tabs>
        <w:tab w:val="center" w:leader="none" w:pos="4680"/>
        <w:tab w:val="right" w:leader="none" w:pos="9360"/>
      </w:tabs>
      <w:spacing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tabs>
        <w:tab w:val="center" w:leader="none" w:pos="4680"/>
        <w:tab w:val="right" w:leader="none" w:pos="9360"/>
      </w:tabs>
      <w:spacing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-920842</wp:posOffset>
          </wp:positionH>
          <wp:positionV relativeFrom="paragraph">
            <wp:posOffset>-342899</wp:posOffset>
          </wp:positionV>
          <wp:extent cx="7674068" cy="98583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74068" cy="9858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b w:val="1"/>
      <w:bCs w:val="1"/>
      <w:sz w:val="32"/>
      <w:szCs w:val="32"/>
      <w:highlight w:val="white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78.00000000000006" w:lineRule="auto"/>
    </w:pPr>
    <w:rPr>
      <w:color w:val="4c1130"/>
      <w:sz w:val="30"/>
      <w:szCs w:val="30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0"/>
      <w:szCs w:val="20"/>
      <w:highlight w:val="white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