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Functionality in Workday to Stop or Prevent a Student’s Registration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Kristina Kelpe – Created 1.28.25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This prevents all registration from happening. A student cannot add, drop, or withdraw from courses.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Controls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You can use the date controls to prevent registration. This image displays how they work.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263265"/>
            <wp:effectExtent b="0" l="0" r="0" t="0"/>
            <wp:docPr descr="A screen shot of a computer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Enrollment Access &amp; Grading Policy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This policy in Workday determines who can have access to courses. Think of it like a broad pre-requisite. It saves you the time from having to put an individual prerequisite on a course (e.g. Must be a Graduate Level student to register in a graduate level course). This policy also determines what grading basis and grading schemes students can get access to by default and by request.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You can set a prerequisite on a course section. A student must meet this requirement in order to be able to register. Or they can use the task “Request Course Section Prerequisite Override” and it will kick off a business process (BP) that will go to the instructor asking permission for the student to register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Registration Appointment </w:t>
      </w:r>
      <w:r w:rsidDel="00000000" w:rsidR="00000000" w:rsidRPr="00000000">
        <w:rPr>
          <w:rtl w:val="0"/>
        </w:rPr>
        <w:t xml:space="preserve">- If the time is before Open Enrollment, the student must have a Registration Appointment.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zroO86ci0z4/Em5Hp8FZXF8hA==">CgMxLjA4AHIhMVRaRnFpUU9uT3Z0ZGdscHRIa2xNSjZYUUxiMjJ6VHZx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