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8.1818181818182" w:lineRule="auto"/>
        <w:rPr>
          <w:b w:val="1"/>
          <w:bCs w:val="1"/>
          <w:i w:val="1"/>
          <w:iCs w:val="1"/>
          <w:color w:val="0f2939"/>
          <w:sz w:val="14"/>
          <w:szCs w:val="14"/>
          <w:highlight w:val="white"/>
        </w:rPr>
      </w:pPr>
      <w:r w:rsidDel="00000000" w:rsidR="00000000" w:rsidRPr="00000000">
        <w:rPr>
          <w:i w:val="1"/>
          <w:iCs w:val="1"/>
          <w:sz w:val="14"/>
          <w:szCs w:val="14"/>
          <w:highlight w:val="white"/>
          <w:rtl w:val="0"/>
        </w:rPr>
        <w:t xml:space="preserve">tablThis is a sample of the resources Legato Strategic Consulting provides through dedicated support to institutions like yours.  </w:t>
      </w:r>
      <w:r w:rsidDel="00000000" w:rsidR="00000000" w:rsidRPr="00000000">
        <w:rPr>
          <w:rtl w:val="0"/>
        </w:rPr>
      </w:r>
    </w:p>
    <w:p w:rsidR="00000000" w:rsidDel="00000000" w:rsidP="00000000" w:rsidRDefault="00000000" w:rsidRPr="00000000" w14:paraId="00000002">
      <w:pPr>
        <w:rPr>
          <w:b w:val="1"/>
          <w:bCs w:val="1"/>
          <w:i w:val="1"/>
          <w:iCs w:val="1"/>
          <w:sz w:val="20"/>
          <w:szCs w:val="20"/>
          <w:highlight w:val="whit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200025</wp:posOffset>
                </wp:positionV>
                <wp:extent cx="5943600" cy="1108517"/>
                <wp:effectExtent b="0" l="0" r="0" t="0"/>
                <wp:wrapNone/>
                <wp:docPr id="1" name=""/>
                <a:graphic>
                  <a:graphicData uri="http://schemas.microsoft.com/office/word/2010/wordprocessingShape">
                    <wps:wsp>
                      <wps:cNvSpPr/>
                      <wps:cNvPr id="2" name="Shape 2"/>
                      <wps:spPr>
                        <a:xfrm>
                          <a:off x="71050" y="1035400"/>
                          <a:ext cx="7247700" cy="1959300"/>
                        </a:xfrm>
                        <a:prstGeom prst="round2DiagRect">
                          <a:avLst>
                            <a:gd fmla="val 16667" name="adj1"/>
                            <a:gd fmla="val 0" name="adj2"/>
                          </a:avLst>
                        </a:prstGeom>
                        <a:solidFill>
                          <a:srgbClr val="FFFFFF"/>
                        </a:solidFill>
                        <a:ln cap="flat" cmpd="sng" w="9525">
                          <a:solidFill>
                            <a:srgbClr val="4C113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200025</wp:posOffset>
                </wp:positionV>
                <wp:extent cx="5943600" cy="1108517"/>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1108517"/>
                        </a:xfrm>
                        <a:prstGeom prst="rect"/>
                        <a:ln/>
                      </pic:spPr>
                    </pic:pic>
                  </a:graphicData>
                </a:graphic>
              </wp:anchor>
            </w:drawing>
          </mc:Fallback>
        </mc:AlternateContent>
      </w:r>
    </w:p>
    <w:p w:rsidR="00000000" w:rsidDel="00000000" w:rsidP="00000000" w:rsidRDefault="00000000" w:rsidRPr="00000000" w14:paraId="00000003">
      <w:pPr>
        <w:pStyle w:val="Title"/>
        <w:spacing w:line="240" w:lineRule="auto"/>
        <w:ind w:firstLine="720"/>
        <w:jc w:val="center"/>
        <w:rPr>
          <w:color w:val="4c1130"/>
          <w:sz w:val="46"/>
          <w:szCs w:val="46"/>
        </w:rPr>
      </w:pPr>
      <w:bookmarkStart w:colFirst="0" w:colLast="0" w:name="_tg4hac342ng7" w:id="0"/>
      <w:bookmarkEnd w:id="0"/>
      <w:r w:rsidDel="00000000" w:rsidR="00000000" w:rsidRPr="00000000">
        <w:rPr>
          <w:rtl w:val="0"/>
        </w:rPr>
      </w:r>
    </w:p>
    <w:p w:rsidR="00000000" w:rsidDel="00000000" w:rsidP="00000000" w:rsidRDefault="00000000" w:rsidRPr="00000000" w14:paraId="00000004">
      <w:pPr>
        <w:pStyle w:val="Title"/>
        <w:spacing w:line="240" w:lineRule="auto"/>
        <w:ind w:firstLine="720"/>
        <w:jc w:val="center"/>
        <w:rPr>
          <w:b w:val="1"/>
          <w:bCs w:val="1"/>
          <w:i w:val="1"/>
          <w:iCs w:val="1"/>
          <w:sz w:val="20"/>
          <w:szCs w:val="20"/>
          <w:highlight w:val="white"/>
        </w:rPr>
      </w:pPr>
      <w:bookmarkStart w:colFirst="0" w:colLast="0" w:name="_rn1687nq56pi" w:id="1"/>
      <w:bookmarkEnd w:id="1"/>
      <w:r w:rsidDel="00000000" w:rsidR="00000000" w:rsidRPr="00000000">
        <w:rPr>
          <w:color w:val="4c1130"/>
          <w:sz w:val="46"/>
          <w:szCs w:val="46"/>
          <w:rtl w:val="0"/>
        </w:rPr>
        <w:t xml:space="preserve">How to Update an EIB </w:t>
      </w:r>
      <w:r w:rsidDel="00000000" w:rsidR="00000000" w:rsidRPr="00000000">
        <w:rPr>
          <w:rtl w:val="0"/>
        </w:rPr>
      </w:r>
    </w:p>
    <w:p w:rsidR="00000000" w:rsidDel="00000000" w:rsidP="00000000" w:rsidRDefault="00000000" w:rsidRPr="00000000" w14:paraId="00000005">
      <w:pPr>
        <w:rPr>
          <w:b w:val="1"/>
          <w:bCs w:val="1"/>
          <w:i w:val="1"/>
          <w:iCs w:val="1"/>
          <w:sz w:val="20"/>
          <w:szCs w:val="20"/>
          <w:highlight w:val="white"/>
        </w:rPr>
      </w:pPr>
      <w:r w:rsidDel="00000000" w:rsidR="00000000" w:rsidRPr="00000000">
        <w:rPr>
          <w:rtl w:val="0"/>
        </w:rPr>
      </w:r>
    </w:p>
    <w:p w:rsidR="00000000" w:rsidDel="00000000" w:rsidP="00000000" w:rsidRDefault="00000000" w:rsidRPr="00000000" w14:paraId="00000006">
      <w:pPr>
        <w:rPr>
          <w:b w:val="1"/>
          <w:bCs w:val="1"/>
          <w:i w:val="1"/>
          <w:iCs w:val="1"/>
          <w:sz w:val="20"/>
          <w:szCs w:val="20"/>
          <w:highlight w:val="white"/>
        </w:rPr>
      </w:pPr>
      <w:r w:rsidDel="00000000" w:rsidR="00000000" w:rsidRPr="00000000">
        <w:rPr>
          <w:rtl w:val="0"/>
        </w:rPr>
      </w:r>
    </w:p>
    <w:p w:rsidR="00000000" w:rsidDel="00000000" w:rsidP="00000000" w:rsidRDefault="00000000" w:rsidRPr="00000000" w14:paraId="00000007">
      <w:pPr>
        <w:rPr>
          <w:b w:val="1"/>
          <w:bCs w:val="1"/>
          <w:highlight w:val="white"/>
          <w:u w:val="single"/>
        </w:rPr>
      </w:pPr>
      <w:r w:rsidDel="00000000" w:rsidR="00000000" w:rsidRPr="00000000">
        <w:rPr>
          <w:rtl w:val="0"/>
        </w:rPr>
      </w:r>
    </w:p>
    <w:p w:rsidR="00000000" w:rsidDel="00000000" w:rsidP="00000000" w:rsidRDefault="00000000" w:rsidRPr="00000000" w14:paraId="00000008">
      <w:pPr>
        <w:rPr>
          <w:b w:val="1"/>
          <w:bCs w:val="1"/>
          <w:highlight w:val="white"/>
          <w:u w:val="single"/>
        </w:rPr>
      </w:pPr>
      <w:r w:rsidDel="00000000" w:rsidR="00000000" w:rsidRPr="00000000">
        <w:rPr>
          <w:rtl w:val="0"/>
        </w:rPr>
      </w:r>
    </w:p>
    <w:p w:rsidR="00000000" w:rsidDel="00000000" w:rsidP="00000000" w:rsidRDefault="00000000" w:rsidRPr="00000000" w14:paraId="00000009">
      <w:pPr>
        <w:rPr>
          <w:b w:val="1"/>
          <w:bCs w:val="1"/>
          <w:highlight w:val="white"/>
          <w:u w:val="single"/>
        </w:rPr>
      </w:pPr>
      <w:r w:rsidDel="00000000" w:rsidR="00000000" w:rsidRPr="00000000">
        <w:rPr>
          <w:b w:val="1"/>
          <w:bCs w:val="1"/>
          <w:highlight w:val="white"/>
          <w:u w:val="single"/>
          <w:rtl w:val="0"/>
        </w:rPr>
        <w:t xml:space="preserve">Use this guide to avoid EIB failure by keeping templates up-to-date.</w:t>
      </w:r>
    </w:p>
    <w:p w:rsidR="00000000" w:rsidDel="00000000" w:rsidP="00000000" w:rsidRDefault="00000000" w:rsidRPr="00000000" w14:paraId="0000000A">
      <w:pPr>
        <w:rPr>
          <w:b w:val="1"/>
          <w:bCs w:val="1"/>
          <w:highlight w:val="white"/>
        </w:rPr>
      </w:pPr>
      <w:r w:rsidDel="00000000" w:rsidR="00000000" w:rsidRPr="00000000">
        <w:rPr>
          <w:rtl w:val="0"/>
        </w:rPr>
      </w:r>
    </w:p>
    <w:p w:rsidR="00000000" w:rsidDel="00000000" w:rsidP="00000000" w:rsidRDefault="00000000" w:rsidRPr="00000000" w14:paraId="0000000B">
      <w:pPr>
        <w:rPr>
          <w:b w:val="1"/>
          <w:bCs w:val="1"/>
          <w:highlight w:val="white"/>
        </w:rPr>
      </w:pPr>
      <w:r w:rsidDel="00000000" w:rsidR="00000000" w:rsidRPr="00000000">
        <w:rPr>
          <w:b w:val="1"/>
          <w:bCs w:val="1"/>
          <w:highlight w:val="white"/>
          <w:rtl w:val="0"/>
        </w:rPr>
        <w:t xml:space="preserve">In this guide, you will learn:</w:t>
      </w:r>
    </w:p>
    <w:p w:rsidR="00000000" w:rsidDel="00000000" w:rsidP="00000000" w:rsidRDefault="00000000" w:rsidRPr="00000000" w14:paraId="0000000C">
      <w:pPr>
        <w:numPr>
          <w:ilvl w:val="0"/>
          <w:numId w:val="1"/>
        </w:numPr>
        <w:ind w:left="720" w:hanging="360"/>
        <w:rPr>
          <w:b w:val="1"/>
          <w:bCs w:val="1"/>
          <w:highlight w:val="white"/>
          <w:u w:val="none"/>
        </w:rPr>
      </w:pPr>
      <w:r w:rsidDel="00000000" w:rsidR="00000000" w:rsidRPr="00000000">
        <w:rPr>
          <w:b w:val="1"/>
          <w:bCs w:val="1"/>
          <w:highlight w:val="white"/>
          <w:rtl w:val="0"/>
        </w:rPr>
        <w:t xml:space="preserve">Basic introduction to the EIB and EIB Template</w:t>
      </w:r>
    </w:p>
    <w:p w:rsidR="00000000" w:rsidDel="00000000" w:rsidP="00000000" w:rsidRDefault="00000000" w:rsidRPr="00000000" w14:paraId="0000000D">
      <w:pPr>
        <w:numPr>
          <w:ilvl w:val="0"/>
          <w:numId w:val="1"/>
        </w:numPr>
        <w:ind w:left="720" w:hanging="360"/>
        <w:rPr>
          <w:b w:val="1"/>
          <w:bCs w:val="1"/>
          <w:highlight w:val="white"/>
          <w:u w:val="none"/>
        </w:rPr>
      </w:pPr>
      <w:r w:rsidDel="00000000" w:rsidR="00000000" w:rsidRPr="00000000">
        <w:rPr>
          <w:b w:val="1"/>
          <w:bCs w:val="1"/>
          <w:highlight w:val="white"/>
          <w:rtl w:val="0"/>
        </w:rPr>
        <w:t xml:space="preserve">Impacts of outdated EIBs</w:t>
      </w:r>
    </w:p>
    <w:p w:rsidR="00000000" w:rsidDel="00000000" w:rsidP="00000000" w:rsidRDefault="00000000" w:rsidRPr="00000000" w14:paraId="0000000E">
      <w:pPr>
        <w:numPr>
          <w:ilvl w:val="0"/>
          <w:numId w:val="1"/>
        </w:numPr>
        <w:ind w:left="720" w:hanging="360"/>
        <w:rPr>
          <w:b w:val="1"/>
          <w:bCs w:val="1"/>
          <w:highlight w:val="white"/>
          <w:u w:val="none"/>
        </w:rPr>
      </w:pPr>
      <w:r w:rsidDel="00000000" w:rsidR="00000000" w:rsidRPr="00000000">
        <w:rPr>
          <w:b w:val="1"/>
          <w:bCs w:val="1"/>
          <w:highlight w:val="white"/>
          <w:rtl w:val="0"/>
        </w:rPr>
        <w:t xml:space="preserve">Solutions to keep EIBs updated</w:t>
      </w:r>
    </w:p>
    <w:p w:rsidR="00000000" w:rsidDel="00000000" w:rsidP="00000000" w:rsidRDefault="00000000" w:rsidRPr="00000000" w14:paraId="0000000F">
      <w:pPr>
        <w:rPr>
          <w:b w:val="1"/>
          <w:bCs w:val="1"/>
          <w:highlight w:val="white"/>
        </w:rPr>
      </w:pPr>
      <w:r w:rsidDel="00000000" w:rsidR="00000000" w:rsidRPr="00000000">
        <w:rPr>
          <w:rtl w:val="0"/>
        </w:rPr>
      </w:r>
    </w:p>
    <w:p w:rsidR="00000000" w:rsidDel="00000000" w:rsidP="00000000" w:rsidRDefault="00000000" w:rsidRPr="00000000" w14:paraId="00000010">
      <w:pPr>
        <w:rPr>
          <w:sz w:val="20"/>
          <w:szCs w:val="20"/>
          <w:highlight w:val="white"/>
        </w:rPr>
      </w:pPr>
      <w:r w:rsidDel="00000000" w:rsidR="00000000" w:rsidRPr="00000000">
        <w:rPr>
          <w:i w:val="1"/>
          <w:iCs w:val="1"/>
          <w:sz w:val="20"/>
          <w:szCs w:val="20"/>
          <w:highlight w:val="white"/>
          <w:rtl w:val="0"/>
        </w:rPr>
        <w:t xml:space="preserve">Note: Screenshots for this guide are taken from the Submit Course Section EIB.</w:t>
      </w:r>
      <w:r w:rsidDel="00000000" w:rsidR="00000000" w:rsidRPr="00000000">
        <w:rPr>
          <w:rtl w:val="0"/>
        </w:rPr>
      </w:r>
    </w:p>
    <w:p w:rsidR="00000000" w:rsidDel="00000000" w:rsidP="00000000" w:rsidRDefault="00000000" w:rsidRPr="00000000" w14:paraId="00000011">
      <w:pPr>
        <w:rPr>
          <w:color w:val="741b47"/>
          <w:sz w:val="30"/>
          <w:szCs w:val="30"/>
          <w:highlight w:val="white"/>
        </w:rPr>
      </w:pPr>
      <w:r w:rsidDel="00000000" w:rsidR="00000000" w:rsidRPr="00000000">
        <w:rPr>
          <w:rtl w:val="0"/>
        </w:rPr>
      </w:r>
    </w:p>
    <w:p w:rsidR="00000000" w:rsidDel="00000000" w:rsidP="00000000" w:rsidRDefault="00000000" w:rsidRPr="00000000" w14:paraId="00000012">
      <w:pPr>
        <w:rPr>
          <w:color w:val="741b47"/>
          <w:sz w:val="30"/>
          <w:szCs w:val="30"/>
          <w:highlight w:val="white"/>
        </w:rPr>
      </w:pPr>
      <w:r w:rsidDel="00000000" w:rsidR="00000000" w:rsidRPr="00000000">
        <w:rPr>
          <w:color w:val="741b47"/>
          <w:sz w:val="30"/>
          <w:szCs w:val="30"/>
          <w:highlight w:val="white"/>
          <w:rtl w:val="0"/>
        </w:rPr>
        <w:t xml:space="preserve">ABOUT ENTERPRISE INTERFACE BUILDER (EIB) TEMPLATES</w:t>
      </w:r>
    </w:p>
    <w:p w:rsidR="00000000" w:rsidDel="00000000" w:rsidP="00000000" w:rsidRDefault="00000000" w:rsidRPr="00000000" w14:paraId="00000013">
      <w:pPr>
        <w:rPr>
          <w:highlight w:val="white"/>
        </w:rPr>
      </w:pPr>
      <w:r w:rsidDel="00000000" w:rsidR="00000000" w:rsidRPr="00000000">
        <w:rPr>
          <w:rtl w:val="0"/>
        </w:rPr>
      </w:r>
    </w:p>
    <w:p w:rsidR="00000000" w:rsidDel="00000000" w:rsidP="00000000" w:rsidRDefault="00000000" w:rsidRPr="00000000" w14:paraId="00000014">
      <w:pPr>
        <w:spacing w:after="160" w:line="278.00000000000006" w:lineRule="auto"/>
        <w:rPr>
          <w:highlight w:val="white"/>
        </w:rPr>
      </w:pPr>
      <w:r w:rsidDel="00000000" w:rsidR="00000000" w:rsidRPr="00000000">
        <w:rPr>
          <w:highlight w:val="white"/>
          <w:rtl w:val="0"/>
        </w:rPr>
        <w:t xml:space="preserve">An </w:t>
      </w:r>
      <w:r w:rsidDel="00000000" w:rsidR="00000000" w:rsidRPr="00000000">
        <w:rPr>
          <w:b w:val="1"/>
          <w:bCs w:val="1"/>
          <w:highlight w:val="white"/>
          <w:rtl w:val="0"/>
        </w:rPr>
        <w:t xml:space="preserve">EIB</w:t>
      </w:r>
      <w:r w:rsidDel="00000000" w:rsidR="00000000" w:rsidRPr="00000000">
        <w:rPr>
          <w:highlight w:val="white"/>
          <w:rtl w:val="0"/>
        </w:rPr>
        <w:t xml:space="preserve"> </w:t>
      </w:r>
      <w:r w:rsidDel="00000000" w:rsidR="00000000" w:rsidRPr="00000000">
        <w:rPr>
          <w:b w:val="1"/>
          <w:bCs w:val="1"/>
          <w:highlight w:val="white"/>
          <w:rtl w:val="0"/>
        </w:rPr>
        <w:t xml:space="preserve">(Enterprise Interface Builder)</w:t>
      </w:r>
      <w:r w:rsidDel="00000000" w:rsidR="00000000" w:rsidRPr="00000000">
        <w:rPr>
          <w:highlight w:val="white"/>
          <w:rtl w:val="0"/>
        </w:rPr>
        <w:t xml:space="preserve"> is a tool in Workday that helps you move data in or out of the system, like a smart import/export feature. You can use it to upload or download large sets of data without doing it all by hand, which saves time and reduces errors. </w:t>
      </w:r>
    </w:p>
    <w:p w:rsidR="00000000" w:rsidDel="00000000" w:rsidP="00000000" w:rsidRDefault="00000000" w:rsidRPr="00000000" w14:paraId="00000015">
      <w:pPr>
        <w:spacing w:after="240" w:before="240" w:line="278.00000000000006" w:lineRule="auto"/>
        <w:rPr>
          <w:highlight w:val="white"/>
        </w:rPr>
      </w:pPr>
      <w:r w:rsidDel="00000000" w:rsidR="00000000" w:rsidRPr="00000000">
        <w:rPr>
          <w:highlight w:val="white"/>
          <w:rtl w:val="0"/>
        </w:rPr>
        <w:t xml:space="preserve">An </w:t>
      </w:r>
      <w:r w:rsidDel="00000000" w:rsidR="00000000" w:rsidRPr="00000000">
        <w:rPr>
          <w:b w:val="1"/>
          <w:bCs w:val="1"/>
          <w:highlight w:val="white"/>
          <w:rtl w:val="0"/>
        </w:rPr>
        <w:t xml:space="preserve">EIB template</w:t>
      </w:r>
      <w:r w:rsidDel="00000000" w:rsidR="00000000" w:rsidRPr="00000000">
        <w:rPr>
          <w:highlight w:val="white"/>
          <w:rtl w:val="0"/>
        </w:rPr>
        <w:t xml:space="preserve"> is a pre-made spreadsheet or file format that lays out what data Workday expects (like column names and structure). You use it to make sure you're sending the right info into Workday in the right way.</w:t>
      </w:r>
    </w:p>
    <w:p w:rsidR="00000000" w:rsidDel="00000000" w:rsidP="00000000" w:rsidRDefault="00000000" w:rsidRPr="00000000" w14:paraId="00000016">
      <w:pPr>
        <w:pStyle w:val="Heading2"/>
        <w:spacing w:after="240" w:before="240" w:line="278.00000000000006" w:lineRule="auto"/>
        <w:rPr/>
      </w:pPr>
      <w:bookmarkStart w:colFirst="0" w:colLast="0" w:name="_viuksllvvhy3" w:id="2"/>
      <w:bookmarkEnd w:id="2"/>
      <w:r w:rsidDel="00000000" w:rsidR="00000000" w:rsidRPr="00000000">
        <w:rPr>
          <w:rtl w:val="0"/>
        </w:rPr>
        <w:t xml:space="preserve">CHALLENGE</w:t>
      </w:r>
    </w:p>
    <w:p w:rsidR="00000000" w:rsidDel="00000000" w:rsidP="00000000" w:rsidRDefault="00000000" w:rsidRPr="00000000" w14:paraId="00000017">
      <w:pPr>
        <w:spacing w:after="240" w:before="240" w:line="278.00000000000006" w:lineRule="auto"/>
        <w:rPr>
          <w:rFonts w:ascii="Aptos" w:cs="Aptos" w:eastAsia="Aptos" w:hAnsi="Aptos"/>
          <w:sz w:val="24"/>
          <w:szCs w:val="24"/>
          <w:u w:val="single"/>
        </w:rPr>
      </w:pPr>
      <w:r w:rsidDel="00000000" w:rsidR="00000000" w:rsidRPr="00000000">
        <w:rPr>
          <w:b w:val="1"/>
          <w:bCs w:val="1"/>
          <w:highlight w:val="white"/>
          <w:rtl w:val="0"/>
        </w:rPr>
        <w:t xml:space="preserve">EIB templates can become outdated</w:t>
      </w:r>
      <w:r w:rsidDel="00000000" w:rsidR="00000000" w:rsidRPr="00000000">
        <w:rPr>
          <w:highlight w:val="white"/>
          <w:rtl w:val="0"/>
        </w:rPr>
        <w:t xml:space="preserve"> if the system changes (for example, if fields are added or renamed). Before importing data, always double-check you are using the most up-to-date version. The more time since the EIB template’s last update, the more likely it will fail. </w:t>
      </w:r>
      <w:r w:rsidDel="00000000" w:rsidR="00000000" w:rsidRPr="00000000">
        <w:rPr>
          <w:rtl w:val="0"/>
        </w:rPr>
      </w:r>
    </w:p>
    <w:tbl>
      <w:tblPr>
        <w:tblStyle w:val="Table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4170"/>
        <w:gridCol w:w="3435"/>
        <w:tblGridChange w:id="0">
          <w:tblGrid>
            <w:gridCol w:w="1950"/>
            <w:gridCol w:w="4170"/>
            <w:gridCol w:w="3435"/>
          </w:tblGrid>
        </w:tblGridChange>
      </w:tblGrid>
      <w:tr>
        <w:trPr>
          <w:cantSplit w:val="0"/>
          <w:tblHeader w:val="0"/>
        </w:trPr>
        <w:tc>
          <w:tcPr/>
          <w:p w:rsidR="00000000" w:rsidDel="00000000" w:rsidP="00000000" w:rsidRDefault="00000000" w:rsidRPr="00000000" w14:paraId="00000018">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Time Since Last Update</w:t>
            </w:r>
          </w:p>
        </w:tc>
        <w:tc>
          <w:tcPr/>
          <w:p w:rsidR="00000000" w:rsidDel="00000000" w:rsidP="00000000" w:rsidRDefault="00000000" w:rsidRPr="00000000" w14:paraId="00000019">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Likelihood of EIB Failure</w:t>
            </w:r>
          </w:p>
        </w:tc>
        <w:tc>
          <w:tcPr/>
          <w:p w:rsidR="00000000" w:rsidDel="00000000" w:rsidP="00000000" w:rsidRDefault="00000000" w:rsidRPr="00000000" w14:paraId="0000001A">
            <w:pPr>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Notes</w:t>
            </w:r>
          </w:p>
        </w:tc>
      </w:tr>
      <w:tr>
        <w:trPr>
          <w:cantSplit w:val="0"/>
          <w:tblHeader w:val="0"/>
        </w:trPr>
        <w:tc>
          <w:tcPr/>
          <w:p w:rsidR="00000000" w:rsidDel="00000000" w:rsidP="00000000" w:rsidRDefault="00000000" w:rsidRPr="00000000" w14:paraId="0000001B">
            <w:pPr>
              <w:rPr>
                <w:rFonts w:ascii="Aptos" w:cs="Aptos" w:eastAsia="Aptos" w:hAnsi="Aptos"/>
                <w:sz w:val="20"/>
                <w:szCs w:val="20"/>
              </w:rPr>
            </w:pPr>
            <w:r w:rsidDel="00000000" w:rsidR="00000000" w:rsidRPr="00000000">
              <w:rPr>
                <w:rFonts w:ascii="Aptos" w:cs="Aptos" w:eastAsia="Aptos" w:hAnsi="Aptos"/>
                <w:sz w:val="20"/>
                <w:szCs w:val="20"/>
                <w:rtl w:val="0"/>
              </w:rPr>
              <w:t xml:space="preserve">0-6 Months</w:t>
            </w:r>
          </w:p>
        </w:tc>
        <w:tc>
          <w:tcPr/>
          <w:p w:rsidR="00000000" w:rsidDel="00000000" w:rsidP="00000000" w:rsidRDefault="00000000" w:rsidRPr="00000000" w14:paraId="0000001C">
            <w:pPr>
              <w:rPr>
                <w:rFonts w:ascii="Aptos" w:cs="Aptos" w:eastAsia="Aptos" w:hAnsi="Aptos"/>
                <w:sz w:val="20"/>
                <w:szCs w:val="20"/>
              </w:rPr>
            </w:pPr>
            <w:r w:rsidDel="00000000" w:rsidR="00000000" w:rsidRPr="00000000">
              <w:rPr>
                <w:rFonts w:ascii="Aptos" w:cs="Aptos" w:eastAsia="Aptos" w:hAnsi="Aptos"/>
                <w:sz w:val="20"/>
                <w:szCs w:val="20"/>
                <w:rtl w:val="0"/>
              </w:rPr>
              <w:t xml:space="preserve">Low</w:t>
            </w:r>
          </w:p>
        </w:tc>
        <w:tc>
          <w:tcPr>
            <w:vAlign w:val="center"/>
          </w:tcPr>
          <w:p w:rsidR="00000000" w:rsidDel="00000000" w:rsidP="00000000" w:rsidRDefault="00000000" w:rsidRPr="00000000" w14:paraId="0000001D">
            <w:pPr>
              <w:rPr>
                <w:rFonts w:ascii="Aptos" w:cs="Aptos" w:eastAsia="Aptos" w:hAnsi="Aptos"/>
                <w:sz w:val="20"/>
                <w:szCs w:val="20"/>
              </w:rPr>
            </w:pPr>
            <w:r w:rsidDel="00000000" w:rsidR="00000000" w:rsidRPr="00000000">
              <w:rPr>
                <w:rFonts w:ascii="Aptos" w:cs="Aptos" w:eastAsia="Aptos" w:hAnsi="Aptos"/>
                <w:sz w:val="20"/>
                <w:szCs w:val="20"/>
                <w:rtl w:val="0"/>
              </w:rPr>
              <w:t xml:space="preserve">Generally stable unless BP or security changed.</w:t>
            </w:r>
          </w:p>
        </w:tc>
      </w:tr>
      <w:tr>
        <w:trPr>
          <w:cantSplit w:val="0"/>
          <w:tblHeader w:val="0"/>
        </w:trPr>
        <w:tc>
          <w:tcPr/>
          <w:p w:rsidR="00000000" w:rsidDel="00000000" w:rsidP="00000000" w:rsidRDefault="00000000" w:rsidRPr="00000000" w14:paraId="0000001E">
            <w:pPr>
              <w:rPr>
                <w:rFonts w:ascii="Aptos" w:cs="Aptos" w:eastAsia="Aptos" w:hAnsi="Aptos"/>
                <w:sz w:val="20"/>
                <w:szCs w:val="20"/>
              </w:rPr>
            </w:pPr>
            <w:r w:rsidDel="00000000" w:rsidR="00000000" w:rsidRPr="00000000">
              <w:rPr>
                <w:rFonts w:ascii="Aptos" w:cs="Aptos" w:eastAsia="Aptos" w:hAnsi="Aptos"/>
                <w:sz w:val="20"/>
                <w:szCs w:val="20"/>
                <w:rtl w:val="0"/>
              </w:rPr>
              <w:t xml:space="preserve">6-12 Months</w:t>
            </w:r>
          </w:p>
        </w:tc>
        <w:tc>
          <w:tcPr/>
          <w:p w:rsidR="00000000" w:rsidDel="00000000" w:rsidP="00000000" w:rsidRDefault="00000000" w:rsidRPr="00000000" w14:paraId="0000001F">
            <w:pPr>
              <w:rPr>
                <w:rFonts w:ascii="Aptos" w:cs="Aptos" w:eastAsia="Aptos" w:hAnsi="Aptos"/>
                <w:sz w:val="20"/>
                <w:szCs w:val="20"/>
              </w:rPr>
            </w:pPr>
            <w:r w:rsidDel="00000000" w:rsidR="00000000" w:rsidRPr="00000000">
              <w:rPr>
                <w:rFonts w:ascii="Aptos" w:cs="Aptos" w:eastAsia="Aptos" w:hAnsi="Aptos"/>
                <w:sz w:val="20"/>
                <w:szCs w:val="20"/>
                <w:rtl w:val="0"/>
              </w:rPr>
              <w:t xml:space="preserve">Moderate</w:t>
            </w:r>
          </w:p>
        </w:tc>
        <w:tc>
          <w:tcPr/>
          <w:p w:rsidR="00000000" w:rsidDel="00000000" w:rsidP="00000000" w:rsidRDefault="00000000" w:rsidRPr="00000000" w14:paraId="00000020">
            <w:pPr>
              <w:rPr>
                <w:rFonts w:ascii="Aptos" w:cs="Aptos" w:eastAsia="Aptos" w:hAnsi="Aptos"/>
                <w:sz w:val="20"/>
                <w:szCs w:val="20"/>
              </w:rPr>
            </w:pPr>
            <w:r w:rsidDel="00000000" w:rsidR="00000000" w:rsidRPr="00000000">
              <w:rPr>
                <w:rFonts w:ascii="Aptos" w:cs="Aptos" w:eastAsia="Aptos" w:hAnsi="Aptos"/>
                <w:sz w:val="20"/>
                <w:szCs w:val="20"/>
                <w:rtl w:val="0"/>
              </w:rPr>
              <w:t xml:space="preserve">One major Workday release could have introduced breaking changes.</w:t>
            </w:r>
          </w:p>
        </w:tc>
      </w:tr>
      <w:tr>
        <w:trPr>
          <w:cantSplit w:val="0"/>
          <w:tblHeader w:val="0"/>
        </w:trPr>
        <w:tc>
          <w:tcPr/>
          <w:p w:rsidR="00000000" w:rsidDel="00000000" w:rsidP="00000000" w:rsidRDefault="00000000" w:rsidRPr="00000000" w14:paraId="00000021">
            <w:pPr>
              <w:rPr>
                <w:rFonts w:ascii="Aptos" w:cs="Aptos" w:eastAsia="Aptos" w:hAnsi="Aptos"/>
                <w:sz w:val="20"/>
                <w:szCs w:val="20"/>
              </w:rPr>
            </w:pPr>
            <w:r w:rsidDel="00000000" w:rsidR="00000000" w:rsidRPr="00000000">
              <w:rPr>
                <w:rFonts w:ascii="Aptos" w:cs="Aptos" w:eastAsia="Aptos" w:hAnsi="Aptos"/>
                <w:sz w:val="20"/>
                <w:szCs w:val="20"/>
                <w:rtl w:val="0"/>
              </w:rPr>
              <w:t xml:space="preserve">12+ Months</w:t>
            </w:r>
          </w:p>
        </w:tc>
        <w:tc>
          <w:tcPr/>
          <w:p w:rsidR="00000000" w:rsidDel="00000000" w:rsidP="00000000" w:rsidRDefault="00000000" w:rsidRPr="00000000" w14:paraId="00000022">
            <w:pPr>
              <w:rPr>
                <w:rFonts w:ascii="Aptos" w:cs="Aptos" w:eastAsia="Aptos" w:hAnsi="Aptos"/>
                <w:sz w:val="20"/>
                <w:szCs w:val="20"/>
              </w:rPr>
            </w:pPr>
            <w:r w:rsidDel="00000000" w:rsidR="00000000" w:rsidRPr="00000000">
              <w:rPr>
                <w:rFonts w:ascii="Aptos" w:cs="Aptos" w:eastAsia="Aptos" w:hAnsi="Aptos"/>
                <w:sz w:val="20"/>
                <w:szCs w:val="20"/>
                <w:rtl w:val="0"/>
              </w:rPr>
              <w:t xml:space="preserve">High</w:t>
            </w:r>
          </w:p>
        </w:tc>
        <w:tc>
          <w:tcPr/>
          <w:p w:rsidR="00000000" w:rsidDel="00000000" w:rsidP="00000000" w:rsidRDefault="00000000" w:rsidRPr="00000000" w14:paraId="00000023">
            <w:pPr>
              <w:rPr>
                <w:rFonts w:ascii="Aptos" w:cs="Aptos" w:eastAsia="Aptos" w:hAnsi="Aptos"/>
                <w:sz w:val="20"/>
                <w:szCs w:val="20"/>
              </w:rPr>
            </w:pPr>
            <w:r w:rsidDel="00000000" w:rsidR="00000000" w:rsidRPr="00000000">
              <w:rPr>
                <w:rFonts w:ascii="Aptos" w:cs="Aptos" w:eastAsia="Aptos" w:hAnsi="Aptos"/>
                <w:sz w:val="20"/>
                <w:szCs w:val="20"/>
                <w:rtl w:val="0"/>
              </w:rPr>
              <w:t xml:space="preserve">Multiple releases may have deprecated fields or changed behaviors.</w:t>
            </w:r>
          </w:p>
        </w:tc>
      </w:tr>
    </w:tbl>
    <w:p w:rsidR="00000000" w:rsidDel="00000000" w:rsidP="00000000" w:rsidRDefault="00000000" w:rsidRPr="00000000" w14:paraId="00000024">
      <w:pPr>
        <w:spacing w:after="160" w:line="278.00000000000006" w:lineRule="auto"/>
        <w:rPr>
          <w:highlight w:val="white"/>
        </w:rPr>
      </w:pPr>
      <w:r w:rsidDel="00000000" w:rsidR="00000000" w:rsidRPr="00000000">
        <w:rPr>
          <w:rtl w:val="0"/>
        </w:rPr>
      </w:r>
    </w:p>
    <w:p w:rsidR="00000000" w:rsidDel="00000000" w:rsidP="00000000" w:rsidRDefault="00000000" w:rsidRPr="00000000" w14:paraId="00000025">
      <w:pPr>
        <w:pStyle w:val="Heading2"/>
        <w:spacing w:after="160" w:line="278.00000000000006" w:lineRule="auto"/>
        <w:rPr/>
      </w:pPr>
      <w:bookmarkStart w:colFirst="0" w:colLast="0" w:name="_e6wwljs2uw4" w:id="3"/>
      <w:bookmarkEnd w:id="3"/>
      <w:r w:rsidDel="00000000" w:rsidR="00000000" w:rsidRPr="00000000">
        <w:rPr>
          <w:rtl w:val="0"/>
        </w:rPr>
        <w:t xml:space="preserve">UPDATE A EIB TEMPLATE MODEL</w:t>
      </w:r>
    </w:p>
    <w:p w:rsidR="00000000" w:rsidDel="00000000" w:rsidP="00000000" w:rsidRDefault="00000000" w:rsidRPr="00000000" w14:paraId="00000026">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Locate your EIB Template and </w:t>
      </w:r>
      <w:r w:rsidDel="00000000" w:rsidR="00000000" w:rsidRPr="00000000">
        <w:rPr>
          <w:rFonts w:ascii="Aptos" w:cs="Aptos" w:eastAsia="Aptos" w:hAnsi="Aptos"/>
          <w:b w:val="1"/>
          <w:bCs w:val="1"/>
          <w:sz w:val="24"/>
          <w:szCs w:val="24"/>
          <w:rtl w:val="0"/>
        </w:rPr>
        <w:t xml:space="preserve">View Integration System</w:t>
      </w:r>
    </w:p>
    <w:p w:rsidR="00000000" w:rsidDel="00000000" w:rsidP="00000000" w:rsidRDefault="00000000" w:rsidRPr="00000000" w14:paraId="00000027">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Enter “INTSYS: [EIB name]”</w:t>
      </w:r>
    </w:p>
    <w:p w:rsidR="00000000" w:rsidDel="00000000" w:rsidP="00000000" w:rsidRDefault="00000000" w:rsidRPr="00000000" w14:paraId="00000028">
      <w:pPr>
        <w:numPr>
          <w:ilvl w:val="0"/>
          <w:numId w:val="2"/>
        </w:numPr>
        <w:spacing w:line="278.00000000000006" w:lineRule="auto"/>
        <w:ind w:left="3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Locate and view the report with all your integration systems. </w:t>
      </w:r>
      <w:r w:rsidDel="00000000" w:rsidR="00000000" w:rsidRPr="00000000">
        <w:rPr>
          <w:rFonts w:ascii="Aptos" w:cs="Aptos" w:eastAsia="Aptos" w:hAnsi="Aptos"/>
          <w:i w:val="1"/>
          <w:iCs w:val="1"/>
          <w:rtl w:val="0"/>
        </w:rPr>
        <w:t xml:space="preserve">Note: This should contain the date of last update to help determine whether a new update is needed)</w:t>
      </w:r>
      <w:r w:rsidDel="00000000" w:rsidR="00000000" w:rsidRPr="00000000">
        <w:rPr>
          <w:rtl w:val="0"/>
        </w:rPr>
      </w:r>
    </w:p>
    <w:p w:rsidR="00000000" w:rsidDel="00000000" w:rsidP="00000000" w:rsidRDefault="00000000" w:rsidRPr="00000000" w14:paraId="00000029">
      <w:pPr>
        <w:numPr>
          <w:ilvl w:val="0"/>
          <w:numId w:val="2"/>
        </w:numPr>
        <w:spacing w:line="278.00000000000006" w:lineRule="auto"/>
        <w:ind w:left="3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Click “</w:t>
      </w:r>
      <w:r w:rsidDel="00000000" w:rsidR="00000000" w:rsidRPr="00000000">
        <w:rPr>
          <w:rFonts w:ascii="Aptos" w:cs="Aptos" w:eastAsia="Aptos" w:hAnsi="Aptos"/>
          <w:sz w:val="24"/>
          <w:szCs w:val="24"/>
          <w:rtl w:val="0"/>
        </w:rPr>
        <w:t xml:space="preserve">Related Actions”</w:t>
      </w:r>
    </w:p>
    <w:p w:rsidR="00000000" w:rsidDel="00000000" w:rsidP="00000000" w:rsidRDefault="00000000" w:rsidRPr="00000000" w14:paraId="0000002A">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“Template Model”</w:t>
      </w:r>
    </w:p>
    <w:p w:rsidR="00000000" w:rsidDel="00000000" w:rsidP="00000000" w:rsidRDefault="00000000" w:rsidRPr="00000000" w14:paraId="0000002B">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“View”</w:t>
      </w:r>
    </w:p>
    <w:p w:rsidR="00000000" w:rsidDel="00000000" w:rsidP="00000000" w:rsidRDefault="00000000" w:rsidRPr="00000000" w14:paraId="0000002C">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243513" cy="2953344"/>
            <wp:effectExtent b="12700" l="12700" r="12700" t="127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43513" cy="295334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w:t>
      </w:r>
      <w:r w:rsidDel="00000000" w:rsidR="00000000" w:rsidRPr="00000000">
        <w:rPr>
          <w:rFonts w:ascii="Aptos" w:cs="Aptos" w:eastAsia="Aptos" w:hAnsi="Aptos"/>
          <w:b w:val="1"/>
          <w:bCs w:val="1"/>
          <w:sz w:val="24"/>
          <w:szCs w:val="24"/>
          <w:rtl w:val="0"/>
        </w:rPr>
        <w:t xml:space="preserve">View Template Model</w:t>
      </w:r>
      <w:r w:rsidDel="00000000" w:rsidR="00000000" w:rsidRPr="00000000">
        <w:rPr>
          <w:rFonts w:ascii="Aptos" w:cs="Aptos" w:eastAsia="Aptos" w:hAnsi="Aptos"/>
          <w:sz w:val="24"/>
          <w:szCs w:val="24"/>
          <w:rtl w:val="0"/>
        </w:rPr>
        <w:t xml:space="preserve"> page will open. To generate a new, updated default template model click “Related Actions”</w:t>
      </w:r>
    </w:p>
    <w:p w:rsidR="00000000" w:rsidDel="00000000" w:rsidP="00000000" w:rsidRDefault="00000000" w:rsidRPr="00000000" w14:paraId="00000030">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“Template Model”</w:t>
      </w:r>
    </w:p>
    <w:p w:rsidR="00000000" w:rsidDel="00000000" w:rsidP="00000000" w:rsidRDefault="00000000" w:rsidRPr="00000000" w14:paraId="00000031">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Click “Generate Default Template Model”</w:t>
      </w:r>
    </w:p>
    <w:p w:rsidR="00000000" w:rsidDel="00000000" w:rsidP="00000000" w:rsidRDefault="00000000" w:rsidRPr="00000000" w14:paraId="00000032">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3">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595938" cy="1282402"/>
            <wp:effectExtent b="12700" l="12700" r="12700" t="127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95938" cy="128240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5">
      <w:pPr>
        <w:numPr>
          <w:ilvl w:val="0"/>
          <w:numId w:val="2"/>
        </w:numPr>
        <w:spacing w:line="278.00000000000006" w:lineRule="auto"/>
        <w:ind w:left="3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Click “OK”.</w:t>
      </w: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36">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7">
      <w:pPr>
        <w:spacing w:line="278.00000000000006" w:lineRule="auto"/>
        <w:ind w:left="45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Your version is now updated.</w:t>
      </w:r>
    </w:p>
    <w:p w:rsidR="00000000" w:rsidDel="00000000" w:rsidP="00000000" w:rsidRDefault="00000000" w:rsidRPr="00000000" w14:paraId="00000038">
      <w:pPr>
        <w:spacing w:line="278.00000000000006" w:lineRule="auto"/>
        <w:ind w:left="45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spacing w:line="278.00000000000006" w:lineRule="auto"/>
        <w:ind w:left="45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spacing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367213" cy="3403355"/>
            <wp:effectExtent b="12700" l="12700" r="12700" t="127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67213" cy="340335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line="278.00000000000006"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spacing w:after="160" w:line="278.00000000000006" w:lineRule="auto"/>
        <w:ind w:left="720" w:firstLine="0"/>
        <w:rPr>
          <w:highlight w:val="white"/>
        </w:rPr>
      </w:pPr>
      <w:r w:rsidDel="00000000" w:rsidR="00000000" w:rsidRPr="00000000">
        <w:rPr>
          <w:rtl w:val="0"/>
        </w:rPr>
      </w:r>
    </w:p>
    <w:p w:rsidR="00000000" w:rsidDel="00000000" w:rsidP="00000000" w:rsidRDefault="00000000" w:rsidRPr="00000000" w14:paraId="0000003D">
      <w:pPr>
        <w:spacing w:after="160" w:line="278.00000000000006" w:lineRule="auto"/>
        <w:rPr>
          <w:highlight w:val="white"/>
        </w:rPr>
      </w:pPr>
      <w:r w:rsidDel="00000000" w:rsidR="00000000" w:rsidRPr="00000000">
        <w:rPr>
          <w:rtl w:val="0"/>
        </w:rPr>
      </w:r>
    </w:p>
    <w:p w:rsidR="00000000" w:rsidDel="00000000" w:rsidP="00000000" w:rsidRDefault="00000000" w:rsidRPr="00000000" w14:paraId="0000003E">
      <w:pPr>
        <w:spacing w:after="160" w:line="278.00000000000006" w:lineRule="auto"/>
        <w:rPr>
          <w:highlight w:val="white"/>
        </w:rPr>
      </w:pPr>
      <w:r w:rsidDel="00000000" w:rsidR="00000000" w:rsidRPr="00000000">
        <w:rPr>
          <w:rtl w:val="0"/>
        </w:rPr>
      </w:r>
    </w:p>
    <w:p w:rsidR="00000000" w:rsidDel="00000000" w:rsidP="00000000" w:rsidRDefault="00000000" w:rsidRPr="00000000" w14:paraId="0000003F">
      <w:pPr>
        <w:rPr>
          <w:b w:val="1"/>
          <w:bCs w:val="1"/>
          <w:highlight w:val="white"/>
        </w:rPr>
      </w:pPr>
      <w:r w:rsidDel="00000000" w:rsidR="00000000" w:rsidRPr="00000000">
        <w:rPr>
          <w:rtl w:val="0"/>
        </w:rPr>
      </w:r>
    </w:p>
    <w:p w:rsidR="00000000" w:rsidDel="00000000" w:rsidP="00000000" w:rsidRDefault="00000000" w:rsidRPr="00000000" w14:paraId="00000040">
      <w:pPr>
        <w:rPr>
          <w:b w:val="1"/>
          <w:bCs w:val="1"/>
          <w:highlight w:val="white"/>
        </w:rPr>
      </w:pPr>
      <w:r w:rsidDel="00000000" w:rsidR="00000000" w:rsidRPr="00000000">
        <w:rPr>
          <w:rtl w:val="0"/>
        </w:rPr>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rPr/>
    </w:pPr>
    <w:r w:rsidDel="00000000" w:rsidR="00000000" w:rsidRPr="00000000">
      <w:rPr>
        <w:rtl w:val="0"/>
      </w:rPr>
    </w:r>
  </w:p>
  <w:tbl>
    <w:tblPr>
      <w:tblStyle w:val="Table2"/>
      <w:tblW w:w="10440.0" w:type="dxa"/>
      <w:jc w:val="left"/>
      <w:tblInd w:w="-27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51"/>
      <w:gridCol w:w="6389"/>
      <w:gridCol w:w="900"/>
      <w:tblGridChange w:id="0">
        <w:tblGrid>
          <w:gridCol w:w="3151"/>
          <w:gridCol w:w="6389"/>
          <w:gridCol w:w="900"/>
        </w:tblGrid>
      </w:tblGridChange>
    </w:tblGrid>
    <w:tr>
      <w:trPr>
        <w:cantSplit w:val="0"/>
        <w:tblHeader w:val="0"/>
      </w:trPr>
      <w:tc>
        <w:tcPr>
          <w:vAlign w:val="center"/>
        </w:tcPr>
        <w:p w:rsidR="00000000" w:rsidDel="00000000" w:rsidP="00000000" w:rsidRDefault="00000000" w:rsidRPr="00000000" w14:paraId="00000045">
          <w:pPr>
            <w:tabs>
              <w:tab w:val="center" w:leader="none" w:pos="4680"/>
              <w:tab w:val="right" w:leader="none" w:pos="9360"/>
            </w:tabs>
            <w:rPr>
              <w:i w:val="1"/>
              <w:iCs w:val="1"/>
              <w:sz w:val="20"/>
              <w:szCs w:val="20"/>
            </w:rPr>
          </w:pPr>
          <w:r w:rsidDel="00000000" w:rsidR="00000000" w:rsidRPr="00000000">
            <w:rPr>
              <w:sz w:val="16"/>
              <w:szCs w:val="16"/>
              <w:rtl w:val="0"/>
            </w:rPr>
            <w:t xml:space="preserve">How to Update an EIB</w:t>
            <w:br w:type="textWrapping"/>
          </w:r>
          <w:r w:rsidDel="00000000" w:rsidR="00000000" w:rsidRPr="00000000">
            <w:rPr>
              <w:i w:val="1"/>
              <w:iCs w:val="1"/>
              <w:sz w:val="16"/>
              <w:szCs w:val="16"/>
              <w:rtl w:val="0"/>
            </w:rPr>
            <w:t xml:space="preserve">updated 07/2025</w:t>
          </w:r>
          <w:r w:rsidDel="00000000" w:rsidR="00000000" w:rsidRPr="00000000">
            <w:rPr>
              <w:rtl w:val="0"/>
            </w:rPr>
          </w:r>
        </w:p>
      </w:tc>
      <w:tc>
        <w:tcPr>
          <w:vAlign w:val="center"/>
        </w:tcPr>
        <w:p w:rsidR="00000000" w:rsidDel="00000000" w:rsidP="00000000" w:rsidRDefault="00000000" w:rsidRPr="00000000" w14:paraId="00000046">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47">
          <w:pPr>
            <w:tabs>
              <w:tab w:val="center" w:leader="none" w:pos="4680"/>
              <w:tab w:val="right" w:leader="none" w:pos="9360"/>
            </w:tabs>
            <w:rPr/>
          </w:pPr>
          <w:r w:rsidDel="00000000" w:rsidR="00000000" w:rsidRPr="00000000">
            <w:rPr>
              <w:rtl w:val="0"/>
            </w:rPr>
          </w:r>
        </w:p>
      </w:tc>
    </w:tr>
  </w:tbl>
  <w:p w:rsidR="00000000" w:rsidDel="00000000" w:rsidP="00000000" w:rsidRDefault="00000000" w:rsidRPr="00000000" w14:paraId="00000048">
    <w:pPr>
      <w:tabs>
        <w:tab w:val="center" w:leader="none" w:pos="4680"/>
        <w:tab w:val="right" w:leader="none" w:pos="936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680"/>
        <w:tab w:val="right" w:leader="none" w:pos="9360"/>
      </w:tabs>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-920842</wp:posOffset>
          </wp:positionH>
          <wp:positionV relativeFrom="paragraph">
            <wp:posOffset>-342899</wp:posOffset>
          </wp:positionV>
          <wp:extent cx="7674068" cy="98583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74068" cy="985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32"/>
      <w:szCs w:val="32"/>
      <w:highlight w:val="white"/>
    </w:rPr>
  </w:style>
  <w:style w:type="paragraph" w:styleId="Heading2">
    <w:name w:val="heading 2"/>
    <w:basedOn w:val="Normal"/>
    <w:next w:val="Normal"/>
    <w:pPr>
      <w:keepNext w:val="1"/>
      <w:keepLines w:val="1"/>
      <w:spacing w:after="240" w:before="240" w:line="278.00000000000006" w:lineRule="auto"/>
    </w:pPr>
    <w:rPr>
      <w:color w:val="4c1130"/>
      <w:sz w:val="30"/>
      <w:szCs w:val="30"/>
      <w:highlight w:val="white"/>
    </w:rPr>
  </w:style>
  <w:style w:type="paragraph" w:styleId="Heading3">
    <w:name w:val="heading 3"/>
    <w:basedOn w:val="Normal"/>
    <w:next w:val="Normal"/>
    <w:pPr>
      <w:keepNext w:val="1"/>
      <w:keepLines w:val="1"/>
    </w:pPr>
    <w:rPr>
      <w:b w:val="1"/>
      <w:bCs w:val="1"/>
      <w:sz w:val="20"/>
      <w:szCs w:val="20"/>
      <w:highlight w:val="whit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