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6D26E" w14:textId="13B93A42" w:rsidR="00C46915" w:rsidRDefault="00C46915">
      <w:pPr>
        <w:rPr>
          <w:bCs/>
        </w:rPr>
      </w:pPr>
      <w:r>
        <w:rPr>
          <w:bCs/>
        </w:rPr>
        <w:t xml:space="preserve">Transfer credit may be inadvertently locked in a student’s academic record. When a transfer credit is locked, it cannot be edited. In this case, you may need to manually unlock the transfer credit, thereby making the credit eligible for editing.  </w:t>
      </w:r>
    </w:p>
    <w:p w14:paraId="0530DFDA" w14:textId="77777777" w:rsidR="00E23DAF" w:rsidRDefault="00E23DAF">
      <w:pPr>
        <w:rPr>
          <w:b/>
          <w:u w:val="single"/>
        </w:rPr>
      </w:pPr>
    </w:p>
    <w:p w14:paraId="3FD29666" w14:textId="593FF1EC" w:rsidR="00F865D0" w:rsidRDefault="00000000">
      <w:pPr>
        <w:rPr>
          <w:b/>
          <w:u w:val="single"/>
        </w:rPr>
      </w:pPr>
      <w:r>
        <w:rPr>
          <w:b/>
          <w:u w:val="single"/>
        </w:rPr>
        <w:t xml:space="preserve">Use this guide to </w:t>
      </w:r>
      <w:r w:rsidR="00C46915">
        <w:rPr>
          <w:b/>
          <w:u w:val="single"/>
        </w:rPr>
        <w:t xml:space="preserve">unlock transfer credit. </w:t>
      </w:r>
    </w:p>
    <w:p w14:paraId="0CE0A3BF" w14:textId="77777777" w:rsidR="00F865D0" w:rsidRDefault="00F865D0"/>
    <w:p w14:paraId="20F67DF3" w14:textId="5EFB7552" w:rsidR="00F865D0" w:rsidRDefault="00C46915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r>
        <w:rPr>
          <w:color w:val="CC6600"/>
        </w:rPr>
        <w:t>Instructions</w:t>
      </w:r>
    </w:p>
    <w:p w14:paraId="2B4AA985" w14:textId="1F8B099A" w:rsidR="00F865D0" w:rsidRPr="00C46915" w:rsidRDefault="00C4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Locate the student’s academic record and click </w:t>
      </w:r>
      <w:r>
        <w:rPr>
          <w:b/>
          <w:bCs/>
          <w:color w:val="000000"/>
        </w:rPr>
        <w:t>“Academics</w:t>
      </w:r>
      <w:proofErr w:type="gramStart"/>
      <w:r>
        <w:rPr>
          <w:b/>
          <w:bCs/>
          <w:color w:val="000000"/>
        </w:rPr>
        <w:t>”</w:t>
      </w:r>
      <w:r>
        <w:rPr>
          <w:color w:val="000000"/>
        </w:rPr>
        <w:t>.</w:t>
      </w:r>
      <w:proofErr w:type="gramEnd"/>
    </w:p>
    <w:p w14:paraId="21243210" w14:textId="315EC5CA" w:rsidR="00C46915" w:rsidRPr="008750E3" w:rsidRDefault="00C4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Locate and click the </w:t>
      </w:r>
      <w:r>
        <w:rPr>
          <w:b/>
          <w:bCs/>
          <w:color w:val="000000"/>
        </w:rPr>
        <w:t xml:space="preserve">“External Records” </w:t>
      </w:r>
      <w:r>
        <w:rPr>
          <w:color w:val="000000"/>
        </w:rPr>
        <w:t xml:space="preserve">tab. </w:t>
      </w:r>
    </w:p>
    <w:p w14:paraId="4CF637E7" w14:textId="5D960737" w:rsidR="008750E3" w:rsidRPr="008750E3" w:rsidRDefault="00875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Locate the transcript with the locked credit. In the </w:t>
      </w:r>
      <w:r>
        <w:rPr>
          <w:b/>
          <w:bCs/>
          <w:color w:val="000000"/>
        </w:rPr>
        <w:t>Transcript</w:t>
      </w:r>
      <w:r>
        <w:rPr>
          <w:color w:val="000000"/>
        </w:rPr>
        <w:t xml:space="preserve"> column, click related actions </w:t>
      </w:r>
      <w:r>
        <w:rPr>
          <w:noProof/>
        </w:rPr>
        <w:drawing>
          <wp:inline distT="0" distB="0" distL="0" distR="0" wp14:anchorId="5F9FAE0F" wp14:editId="0BE55091">
            <wp:extent cx="320068" cy="137172"/>
            <wp:effectExtent l="0" t="0" r="3810" b="0"/>
            <wp:docPr id="7297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3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8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</w:t>
      </w:r>
    </w:p>
    <w:p w14:paraId="436040BA" w14:textId="77777777" w:rsidR="008750E3" w:rsidRPr="008750E3" w:rsidRDefault="00875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>“Student External Transcript</w:t>
      </w:r>
      <w:proofErr w:type="gramStart"/>
      <w:r>
        <w:rPr>
          <w:b/>
          <w:bCs/>
          <w:color w:val="000000"/>
        </w:rPr>
        <w:t>”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</w:p>
    <w:p w14:paraId="3F2E88E1" w14:textId="1CCB6EA4" w:rsidR="008750E3" w:rsidRPr="008750E3" w:rsidRDefault="00875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>“Student Transfer Credit Troubleshooting Console</w:t>
      </w:r>
      <w:proofErr w:type="gramStart"/>
      <w:r>
        <w:rPr>
          <w:b/>
          <w:bCs/>
          <w:color w:val="000000"/>
        </w:rPr>
        <w:t>”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</w:p>
    <w:p w14:paraId="38641782" w14:textId="77777777" w:rsidR="008750E3" w:rsidRDefault="008750E3" w:rsidP="008750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8000236" w14:textId="2B3FA0EC" w:rsidR="008750E3" w:rsidRPr="00C46915" w:rsidRDefault="008750E3" w:rsidP="008750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8750E3">
        <w:drawing>
          <wp:inline distT="0" distB="0" distL="0" distR="0" wp14:anchorId="430D47C3" wp14:editId="1EE29579">
            <wp:extent cx="5943600" cy="2515870"/>
            <wp:effectExtent l="19050" t="19050" r="19050" b="17780"/>
            <wp:docPr id="3577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4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B1632B" w14:textId="77777777" w:rsidR="00C46915" w:rsidRDefault="00C46915" w:rsidP="00C46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A562FC7" w14:textId="6EBC692A" w:rsidR="00F865D0" w:rsidRDefault="008750E3" w:rsidP="008750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>Student Transfer Credit Troubleshooting Console</w:t>
      </w:r>
      <w:r>
        <w:rPr>
          <w:color w:val="000000"/>
        </w:rPr>
        <w:t xml:space="preserve"> page will open</w:t>
      </w:r>
      <w:r w:rsidR="00FC65AC">
        <w:rPr>
          <w:color w:val="000000"/>
        </w:rPr>
        <w:t xml:space="preserve"> and will display the </w:t>
      </w:r>
      <w:r w:rsidR="00FC65AC">
        <w:rPr>
          <w:b/>
          <w:bCs/>
          <w:color w:val="000000"/>
        </w:rPr>
        <w:t>Assigned Transfer Credit</w:t>
      </w:r>
      <w:r w:rsidR="00FC65AC">
        <w:rPr>
          <w:color w:val="000000"/>
        </w:rPr>
        <w:t xml:space="preserve"> table</w:t>
      </w:r>
      <w:r>
        <w:rPr>
          <w:color w:val="000000"/>
        </w:rPr>
        <w:t xml:space="preserve">. Locate the </w:t>
      </w:r>
      <w:r>
        <w:rPr>
          <w:b/>
          <w:bCs/>
          <w:color w:val="000000"/>
        </w:rPr>
        <w:t xml:space="preserve">Locked Credit </w:t>
      </w:r>
      <w:r>
        <w:rPr>
          <w:color w:val="000000"/>
        </w:rPr>
        <w:t xml:space="preserve">column and identify the </w:t>
      </w:r>
      <w:r w:rsidR="00FC65AC">
        <w:rPr>
          <w:color w:val="000000"/>
        </w:rPr>
        <w:t xml:space="preserve">individual </w:t>
      </w:r>
      <w:r>
        <w:rPr>
          <w:color w:val="000000"/>
        </w:rPr>
        <w:t>credit</w:t>
      </w:r>
      <w:r w:rsidR="00FC65AC">
        <w:rPr>
          <w:color w:val="000000"/>
        </w:rPr>
        <w:t>(s)</w:t>
      </w:r>
      <w:r>
        <w:rPr>
          <w:color w:val="000000"/>
        </w:rPr>
        <w:t xml:space="preserve"> marked as “Yes</w:t>
      </w:r>
      <w:proofErr w:type="gramStart"/>
      <w:r>
        <w:rPr>
          <w:color w:val="000000"/>
        </w:rPr>
        <w:t>”.</w:t>
      </w:r>
      <w:proofErr w:type="gramEnd"/>
    </w:p>
    <w:p w14:paraId="309C51DB" w14:textId="77777777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9422C84" w14:textId="64FC3245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inline distT="0" distB="0" distL="0" distR="0" wp14:anchorId="3A215D74" wp14:editId="03D69B4F">
            <wp:extent cx="5943600" cy="630555"/>
            <wp:effectExtent l="19050" t="19050" r="19050" b="17145"/>
            <wp:docPr id="12509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83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F84A11" w14:textId="77777777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AC68475" w14:textId="77777777" w:rsidR="00FC65AC" w:rsidRDefault="00FC65AC">
      <w:pPr>
        <w:rPr>
          <w:color w:val="000000"/>
        </w:rPr>
      </w:pPr>
      <w:r>
        <w:rPr>
          <w:color w:val="000000"/>
        </w:rPr>
        <w:br w:type="page"/>
      </w:r>
    </w:p>
    <w:p w14:paraId="62A36992" w14:textId="46EADA53" w:rsidR="00FC65AC" w:rsidRDefault="00FC65AC" w:rsidP="00FC65A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lastRenderedPageBreak/>
        <w:t xml:space="preserve">To unlock, click the related actions for the credit </w:t>
      </w:r>
      <w:r>
        <w:rPr>
          <w:noProof/>
        </w:rPr>
        <w:drawing>
          <wp:inline distT="0" distB="0" distL="0" distR="0" wp14:anchorId="65588771" wp14:editId="1050F60F">
            <wp:extent cx="320068" cy="137172"/>
            <wp:effectExtent l="0" t="0" r="3810" b="0"/>
            <wp:docPr id="14128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3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8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14:paraId="2ACD2AF3" w14:textId="16BB656F" w:rsidR="00FC65AC" w:rsidRDefault="00FC65AC" w:rsidP="00FC65A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>“Transfer Credit Registration</w:t>
      </w:r>
      <w:proofErr w:type="gramStart"/>
      <w:r>
        <w:rPr>
          <w:b/>
          <w:bCs/>
          <w:color w:val="000000"/>
        </w:rPr>
        <w:t>”</w:t>
      </w:r>
      <w:r>
        <w:rPr>
          <w:color w:val="000000"/>
        </w:rPr>
        <w:t>.</w:t>
      </w:r>
      <w:proofErr w:type="gramEnd"/>
    </w:p>
    <w:p w14:paraId="5F411FD4" w14:textId="71862D6F" w:rsidR="00FC65AC" w:rsidRDefault="00FC65AC" w:rsidP="00FC65A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>“Edit</w:t>
      </w:r>
      <w:proofErr w:type="gramStart"/>
      <w:r>
        <w:rPr>
          <w:b/>
          <w:bCs/>
          <w:color w:val="000000"/>
        </w:rPr>
        <w:t>”</w:t>
      </w:r>
      <w:r>
        <w:rPr>
          <w:color w:val="000000"/>
        </w:rPr>
        <w:t>.</w:t>
      </w:r>
      <w:proofErr w:type="gramEnd"/>
    </w:p>
    <w:p w14:paraId="1F246022" w14:textId="77777777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A47BD81" w14:textId="278BC089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inline distT="0" distB="0" distL="0" distR="0" wp14:anchorId="37661F83" wp14:editId="156DD1E5">
            <wp:extent cx="3977640" cy="2712954"/>
            <wp:effectExtent l="19050" t="19050" r="22860" b="11430"/>
            <wp:docPr id="214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520" cy="27217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94D98C" w14:textId="77777777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A47C655" w14:textId="74CF5A61" w:rsidR="00FC65AC" w:rsidRDefault="00FC65AC" w:rsidP="00FC65A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>Edit Student Transfer Credit</w:t>
      </w:r>
      <w:r>
        <w:rPr>
          <w:color w:val="000000"/>
        </w:rPr>
        <w:t xml:space="preserve"> window will appear. Locate the </w:t>
      </w:r>
      <w:r>
        <w:rPr>
          <w:b/>
          <w:bCs/>
          <w:color w:val="000000"/>
        </w:rPr>
        <w:t>Lock Credit</w:t>
      </w:r>
      <w:r>
        <w:rPr>
          <w:color w:val="000000"/>
        </w:rPr>
        <w:t xml:space="preserve"> checkbox. To unlock the credit, uncheck the box. </w:t>
      </w:r>
    </w:p>
    <w:p w14:paraId="795B9655" w14:textId="77777777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FC152F9" w14:textId="6F9E10C2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inline distT="0" distB="0" distL="0" distR="0" wp14:anchorId="1DF5CE00" wp14:editId="7C9D2AC6">
            <wp:extent cx="5943600" cy="848360"/>
            <wp:effectExtent l="19050" t="19050" r="19050" b="27940"/>
            <wp:docPr id="7850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5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7A6AAF" w14:textId="77777777" w:rsidR="00FC65AC" w:rsidRDefault="00FC65AC" w:rsidP="00FC65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F994D0" w14:textId="2D0F2931" w:rsidR="00FC65AC" w:rsidRDefault="00FC65AC" w:rsidP="00FC65A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>“OK</w:t>
      </w:r>
      <w:proofErr w:type="gramStart"/>
      <w:r>
        <w:rPr>
          <w:b/>
          <w:bCs/>
          <w:color w:val="000000"/>
        </w:rPr>
        <w:t>”</w:t>
      </w:r>
      <w:r>
        <w:rPr>
          <w:color w:val="000000"/>
        </w:rPr>
        <w:t>.</w:t>
      </w:r>
      <w:proofErr w:type="gramEnd"/>
    </w:p>
    <w:p w14:paraId="1592156E" w14:textId="5120828C" w:rsidR="00FC65AC" w:rsidRDefault="00FC65AC" w:rsidP="00FC65A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>“Done</w:t>
      </w:r>
      <w:proofErr w:type="gramStart"/>
      <w:r>
        <w:rPr>
          <w:b/>
          <w:bCs/>
          <w:color w:val="000000"/>
        </w:rPr>
        <w:t>”</w:t>
      </w:r>
      <w:r>
        <w:rPr>
          <w:color w:val="000000"/>
        </w:rPr>
        <w:t>.</w:t>
      </w:r>
      <w:proofErr w:type="gramEnd"/>
    </w:p>
    <w:p w14:paraId="3F0AFB7E" w14:textId="77777777" w:rsidR="00E23DAF" w:rsidRDefault="00E23DAF" w:rsidP="00E23D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186025D" w14:textId="77777777" w:rsidR="00E23DAF" w:rsidRDefault="00E23DAF" w:rsidP="00E23D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05C6606" w14:textId="658B28D5" w:rsidR="00E23DAF" w:rsidRPr="00C46915" w:rsidRDefault="00E23DAF" w:rsidP="00E23DAF">
      <w:pPr>
        <w:rPr>
          <w:bCs/>
        </w:rPr>
      </w:pPr>
      <w:r>
        <w:rPr>
          <w:bCs/>
        </w:rPr>
        <w:t xml:space="preserve">For more information about using the </w:t>
      </w:r>
      <w:r>
        <w:rPr>
          <w:bCs/>
        </w:rPr>
        <w:t xml:space="preserve">Transfer Troubleshooting Console, review this article in Workday Community: </w:t>
      </w:r>
      <w:hyperlink r:id="rId13" w:tgtFrame="_blank" w:history="1">
        <w:r w:rsidRPr="00E23DAF">
          <w:rPr>
            <w:rStyle w:val="Hyperlink"/>
            <w:bCs/>
          </w:rPr>
          <w:t>https://doc.workday.com/admin-guide/en-us/student/student-records/academic-records/t[…]it-evaluation/transfer-credit-evaluation-troubleshooting.html</w:t>
        </w:r>
      </w:hyperlink>
    </w:p>
    <w:p w14:paraId="600524AA" w14:textId="77777777" w:rsidR="00E23DAF" w:rsidRPr="00E23DAF" w:rsidRDefault="00E23DAF" w:rsidP="00E23D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773C4AE" w14:textId="594FF840" w:rsidR="00F865D0" w:rsidRDefault="00F86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noProof/>
        </w:rPr>
      </w:pPr>
    </w:p>
    <w:sectPr w:rsidR="00F865D0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0B4129" w14:textId="77777777" w:rsidR="00766DB3" w:rsidRDefault="00766DB3">
      <w:pPr>
        <w:spacing w:after="0" w:line="240" w:lineRule="auto"/>
      </w:pPr>
      <w:r>
        <w:separator/>
      </w:r>
    </w:p>
  </w:endnote>
  <w:endnote w:type="continuationSeparator" w:id="0">
    <w:p w14:paraId="133AFF26" w14:textId="77777777" w:rsidR="00766DB3" w:rsidRDefault="00766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A1C7F" w14:textId="77777777" w:rsidR="00F865D0" w:rsidRDefault="00F865D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5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F865D0" w14:paraId="3DA68CC0" w14:textId="77777777">
      <w:tc>
        <w:tcPr>
          <w:tcW w:w="3330" w:type="dxa"/>
          <w:vAlign w:val="center"/>
        </w:tcPr>
        <w:p w14:paraId="10A40643" w14:textId="682E59DD" w:rsidR="00F865D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H</w:t>
          </w:r>
          <w:r w:rsidR="00386BCC">
            <w:rPr>
              <w:color w:val="000000"/>
              <w:sz w:val="16"/>
              <w:szCs w:val="16"/>
            </w:rPr>
            <w:t>ow to Unlock Transfer Credit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1</w:t>
          </w:r>
          <w:r w:rsidR="00386BCC">
            <w:rPr>
              <w:i/>
              <w:color w:val="000000"/>
              <w:sz w:val="16"/>
              <w:szCs w:val="16"/>
            </w:rPr>
            <w:t>2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767" w:type="dxa"/>
          <w:vAlign w:val="center"/>
        </w:tcPr>
        <w:p w14:paraId="7F90EECF" w14:textId="77777777" w:rsidR="00F865D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86BCC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76267D6C" w14:textId="77777777" w:rsidR="00F865D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C71BEEF" wp14:editId="02B69026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209783973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972669C" w14:textId="77777777" w:rsidR="00F865D0" w:rsidRDefault="00F865D0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127E8" w14:textId="77777777" w:rsidR="00F865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02/2024</w:t>
    </w:r>
  </w:p>
  <w:p w14:paraId="1A94A0AA" w14:textId="77777777" w:rsidR="00F865D0" w:rsidRDefault="00F865D0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5EA94" w14:textId="77777777" w:rsidR="00766DB3" w:rsidRDefault="00766DB3">
      <w:pPr>
        <w:spacing w:after="0" w:line="240" w:lineRule="auto"/>
      </w:pPr>
      <w:r>
        <w:separator/>
      </w:r>
    </w:p>
  </w:footnote>
  <w:footnote w:type="continuationSeparator" w:id="0">
    <w:p w14:paraId="2B15A6F8" w14:textId="77777777" w:rsidR="00766DB3" w:rsidRDefault="00766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9C1A9" w14:textId="77777777" w:rsidR="00F865D0" w:rsidRDefault="00F865D0">
    <w:pPr>
      <w:widowControl w:val="0"/>
      <w:spacing w:after="0" w:line="276" w:lineRule="auto"/>
    </w:pPr>
  </w:p>
  <w:tbl>
    <w:tblPr>
      <w:tblStyle w:val="a3"/>
      <w:tblpPr w:leftFromText="180" w:rightFromText="180" w:vertAnchor="page" w:horzAnchor="page" w:tblpX="1455" w:tblpY="870"/>
      <w:tblW w:w="927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75"/>
      <w:gridCol w:w="4860"/>
      <w:gridCol w:w="1335"/>
    </w:tblGrid>
    <w:tr w:rsidR="00F865D0" w14:paraId="004B3DE1" w14:textId="77777777">
      <w:trPr>
        <w:trHeight w:val="677"/>
      </w:trPr>
      <w:tc>
        <w:tcPr>
          <w:tcW w:w="3075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73DDF" w14:textId="77777777" w:rsidR="00F865D0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1FED66CF" w14:textId="5D6E3DD6" w:rsidR="00F865D0" w:rsidRDefault="00386BCC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48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8DE205" w14:textId="253E66B8" w:rsidR="00F865D0" w:rsidRDefault="00000000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9tnufwwicc0v" w:colFirst="0" w:colLast="0"/>
          <w:bookmarkEnd w:id="0"/>
          <w:r>
            <w:rPr>
              <w:b/>
              <w:sz w:val="36"/>
              <w:szCs w:val="36"/>
            </w:rPr>
            <w:t xml:space="preserve">How to </w:t>
          </w:r>
          <w:r w:rsidR="00386BCC">
            <w:rPr>
              <w:b/>
              <w:sz w:val="36"/>
              <w:szCs w:val="36"/>
            </w:rPr>
            <w:t>Unlock Transfer Credit</w:t>
          </w:r>
        </w:p>
      </w:tc>
      <w:tc>
        <w:tcPr>
          <w:tcW w:w="1335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24DD50" w14:textId="572B5E9A" w:rsidR="00F865D0" w:rsidRDefault="00386BCC">
          <w:pPr>
            <w:pStyle w:val="Heading3"/>
          </w:pPr>
          <w:bookmarkStart w:id="1" w:name="_heading=h.fpl3hilgo0um" w:colFirst="0" w:colLast="0"/>
          <w:bookmarkEnd w:id="1"/>
          <w:r>
            <w:rPr>
              <w:sz w:val="32"/>
              <w:szCs w:val="32"/>
            </w:rPr>
            <w:t>Admin</w:t>
          </w:r>
        </w:p>
      </w:tc>
    </w:tr>
  </w:tbl>
  <w:p w14:paraId="61917EEF" w14:textId="77777777" w:rsidR="00F865D0" w:rsidRDefault="00F865D0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B400D" w14:textId="77777777" w:rsidR="00F865D0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C4B38F" wp14:editId="05293FCF">
          <wp:simplePos x="0" y="0"/>
          <wp:positionH relativeFrom="column">
            <wp:posOffset>114300</wp:posOffset>
          </wp:positionH>
          <wp:positionV relativeFrom="paragraph">
            <wp:posOffset>-3145</wp:posOffset>
          </wp:positionV>
          <wp:extent cx="3620880" cy="638683"/>
          <wp:effectExtent l="0" t="0" r="0" b="0"/>
          <wp:wrapNone/>
          <wp:docPr id="2097839734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20880" cy="63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pPr w:leftFromText="180" w:rightFromText="180" w:vertAnchor="page" w:horzAnchor="page" w:tblpX="6010" w:tblpY="862"/>
      <w:tblW w:w="837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430"/>
    </w:tblGrid>
    <w:tr w:rsidR="00F865D0" w14:paraId="3C30BB29" w14:textId="77777777">
      <w:tc>
        <w:tcPr>
          <w:tcW w:w="5940" w:type="dxa"/>
          <w:vAlign w:val="bottom"/>
        </w:tcPr>
        <w:p w14:paraId="3BF4E4DA" w14:textId="77777777" w:rsidR="00F865D0" w:rsidRDefault="00F865D0">
          <w:pPr>
            <w:pStyle w:val="Heading2"/>
            <w:rPr>
              <w:b/>
              <w:sz w:val="36"/>
              <w:szCs w:val="36"/>
            </w:rPr>
          </w:pPr>
        </w:p>
        <w:p w14:paraId="3CFC4687" w14:textId="77777777" w:rsidR="00F865D0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Register from a Saved Schedule</w:t>
          </w:r>
        </w:p>
      </w:tc>
      <w:tc>
        <w:tcPr>
          <w:tcW w:w="2430" w:type="dxa"/>
          <w:vAlign w:val="bottom"/>
        </w:tcPr>
        <w:p w14:paraId="352A8B5A" w14:textId="77777777" w:rsidR="00F865D0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3488E7F7" w14:textId="77777777" w:rsidR="00F865D0" w:rsidRDefault="00F86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93208F"/>
    <w:multiLevelType w:val="multilevel"/>
    <w:tmpl w:val="A546084C"/>
    <w:lvl w:ilvl="0">
      <w:start w:val="1"/>
      <w:numFmt w:val="decimal"/>
      <w:lvlText w:val="%1."/>
      <w:lvlJc w:val="left"/>
      <w:pPr>
        <w:ind w:left="9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810" w:hanging="360"/>
      </w:pPr>
    </w:lvl>
    <w:lvl w:ilvl="2">
      <w:start w:val="1"/>
      <w:numFmt w:val="lowerRoman"/>
      <w:lvlText w:val="%3."/>
      <w:lvlJc w:val="right"/>
      <w:pPr>
        <w:ind w:left="1530" w:hanging="180"/>
      </w:pPr>
    </w:lvl>
    <w:lvl w:ilvl="3">
      <w:start w:val="1"/>
      <w:numFmt w:val="decimal"/>
      <w:lvlText w:val="%4."/>
      <w:lvlJc w:val="left"/>
      <w:pPr>
        <w:ind w:left="225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3690" w:hanging="180"/>
      </w:pPr>
    </w:lvl>
    <w:lvl w:ilvl="6">
      <w:start w:val="1"/>
      <w:numFmt w:val="decimal"/>
      <w:lvlText w:val="%7."/>
      <w:lvlJc w:val="left"/>
      <w:pPr>
        <w:ind w:left="4410" w:hanging="360"/>
      </w:pPr>
    </w:lvl>
    <w:lvl w:ilvl="7">
      <w:start w:val="1"/>
      <w:numFmt w:val="lowerLetter"/>
      <w:lvlText w:val="%8."/>
      <w:lvlJc w:val="left"/>
      <w:pPr>
        <w:ind w:left="5130" w:hanging="360"/>
      </w:pPr>
    </w:lvl>
    <w:lvl w:ilvl="8">
      <w:start w:val="1"/>
      <w:numFmt w:val="lowerRoman"/>
      <w:lvlText w:val="%9."/>
      <w:lvlJc w:val="right"/>
      <w:pPr>
        <w:ind w:left="5850" w:hanging="180"/>
      </w:pPr>
    </w:lvl>
  </w:abstractNum>
  <w:num w:numId="1" w16cid:durableId="100251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5D0"/>
    <w:rsid w:val="00386BCC"/>
    <w:rsid w:val="00766DB3"/>
    <w:rsid w:val="008750E3"/>
    <w:rsid w:val="00C46915"/>
    <w:rsid w:val="00D03AC5"/>
    <w:rsid w:val="00E23DAF"/>
    <w:rsid w:val="00F865D0"/>
    <w:rsid w:val="00FC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49A3"/>
  <w15:docId w15:val="{59BEC7B8-78CE-454D-9635-8AC43F62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B0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FEB"/>
  </w:style>
  <w:style w:type="paragraph" w:styleId="Footer">
    <w:name w:val="footer"/>
    <w:basedOn w:val="Normal"/>
    <w:link w:val="FooterChar"/>
    <w:uiPriority w:val="99"/>
    <w:unhideWhenUsed/>
    <w:rsid w:val="008B0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FEB"/>
  </w:style>
  <w:style w:type="paragraph" w:styleId="ListParagraph">
    <w:name w:val="List Paragraph"/>
    <w:basedOn w:val="Normal"/>
    <w:uiPriority w:val="34"/>
    <w:qFormat/>
    <w:rsid w:val="008B0FEB"/>
    <w:pPr>
      <w:ind w:left="720"/>
      <w:contextualSpacing/>
    </w:pPr>
  </w:style>
  <w:style w:type="table" w:styleId="TableGrid">
    <w:name w:val="Table Grid"/>
    <w:basedOn w:val="TableNormal"/>
    <w:uiPriority w:val="39"/>
    <w:rsid w:val="00F66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23D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.workday.com/admin-guide/en-us/student/student-records/academic-records/transfer-credit-evaluation/transfer-credit-evaluation-troubleshooting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D9KWbgPKKJwy+WCZFG49GA0Tw==">CgMxLjAyDmguOXRudWZ3d2ljYzB2Mg5oLmZwbDNoaWxnbzB1bTgAciExUUpWd0NneF9kWU5HQ2RpUnpNRGpfMFRNemNrMDUzdHM=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cp:lastPrinted>2024-12-11T01:15:00Z</cp:lastPrinted>
  <dcterms:created xsi:type="dcterms:W3CDTF">2024-12-11T01:15:00Z</dcterms:created>
  <dcterms:modified xsi:type="dcterms:W3CDTF">2024-12-11T01:17:00Z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>MediaServiceImageTags</vt:lpwstr>
  </property>
</Properties>
</file>