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2936B" w14:textId="77777777" w:rsidR="006E25E5" w:rsidRDefault="00000000">
      <w:pPr>
        <w:spacing w:after="0" w:line="276" w:lineRule="auto"/>
        <w:ind w:left="-180"/>
        <w:rPr>
          <w:highlight w:val="white"/>
        </w:rPr>
      </w:pPr>
      <w:r>
        <w:rPr>
          <w:highlight w:val="white"/>
        </w:rPr>
        <w:t xml:space="preserve">The Academic Progress Report (APR) is a degree audit tool that displays the academic requirements needed to graduate, including those the student has already completed and those not yet completed. While the APR will automatically update when triggered by certain events, you may need to manually update a students’ APR upon request. </w:t>
      </w:r>
    </w:p>
    <w:p w14:paraId="4A8E485C" w14:textId="77777777" w:rsidR="006E25E5" w:rsidRDefault="006E25E5">
      <w:pPr>
        <w:spacing w:after="0" w:line="276" w:lineRule="auto"/>
        <w:ind w:left="-180"/>
        <w:rPr>
          <w:highlight w:val="white"/>
        </w:rPr>
      </w:pPr>
    </w:p>
    <w:p w14:paraId="4F7ADF1E" w14:textId="77777777" w:rsidR="006E25E5" w:rsidRDefault="00000000">
      <w:pPr>
        <w:spacing w:after="0" w:line="276" w:lineRule="auto"/>
        <w:ind w:left="-180"/>
        <w:rPr>
          <w:highlight w:val="white"/>
        </w:rPr>
      </w:pPr>
      <w:r>
        <w:rPr>
          <w:b/>
          <w:highlight w:val="white"/>
          <w:u w:val="single"/>
        </w:rPr>
        <w:t>Use this reference to manually update a student’s Academic Progress Report (APR).</w:t>
      </w:r>
    </w:p>
    <w:p w14:paraId="37CE58BE" w14:textId="77777777" w:rsidR="006E25E5" w:rsidRDefault="006E25E5">
      <w:pPr>
        <w:spacing w:after="0" w:line="276" w:lineRule="auto"/>
        <w:ind w:left="-180"/>
        <w:rPr>
          <w:highlight w:val="white"/>
        </w:rPr>
      </w:pPr>
    </w:p>
    <w:p w14:paraId="022F3882" w14:textId="77777777" w:rsidR="006E25E5" w:rsidRDefault="006E25E5">
      <w:pPr>
        <w:tabs>
          <w:tab w:val="center" w:pos="4680"/>
          <w:tab w:val="right" w:pos="9360"/>
        </w:tabs>
        <w:spacing w:after="0" w:line="240" w:lineRule="auto"/>
        <w:rPr>
          <w:highlight w:val="white"/>
        </w:rPr>
      </w:pPr>
    </w:p>
    <w:sdt>
      <w:sdtPr>
        <w:id w:val="481436126"/>
        <w:docPartObj>
          <w:docPartGallery w:val="Table of Contents"/>
          <w:docPartUnique/>
        </w:docPartObj>
      </w:sdtPr>
      <w:sdtContent>
        <w:p w14:paraId="689791A4" w14:textId="77777777" w:rsidR="006E25E5" w:rsidRDefault="00000000">
          <w:pPr>
            <w:widowControl w:val="0"/>
            <w:spacing w:before="60" w:after="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5srhzrgi352e">
            <w:r>
              <w:rPr>
                <w:color w:val="1155CC"/>
                <w:u w:val="single"/>
              </w:rPr>
              <w:t>A. Overview on APR Updates</w:t>
            </w:r>
          </w:hyperlink>
        </w:p>
        <w:p w14:paraId="19BB2630" w14:textId="77777777" w:rsidR="006E25E5" w:rsidRDefault="00000000">
          <w:pPr>
            <w:widowControl w:val="0"/>
            <w:spacing w:before="60" w:after="0" w:line="240" w:lineRule="auto"/>
            <w:rPr>
              <w:color w:val="1155CC"/>
              <w:u w:val="single"/>
            </w:rPr>
          </w:pPr>
          <w:hyperlink w:anchor="_heading=h.5rmm00i0jldb">
            <w:r>
              <w:rPr>
                <w:color w:val="1155CC"/>
                <w:u w:val="single"/>
              </w:rPr>
              <w:t>B. How to Manually Update the APR</w:t>
            </w:r>
          </w:hyperlink>
          <w:r>
            <w:fldChar w:fldCharType="end"/>
          </w:r>
        </w:p>
      </w:sdtContent>
    </w:sdt>
    <w:p w14:paraId="3BB4AF3E" w14:textId="77777777" w:rsidR="006E25E5" w:rsidRDefault="006E25E5">
      <w:pPr>
        <w:tabs>
          <w:tab w:val="center" w:pos="4680"/>
          <w:tab w:val="right" w:pos="9360"/>
        </w:tabs>
        <w:spacing w:after="0" w:line="240" w:lineRule="auto"/>
        <w:rPr>
          <w:highlight w:val="white"/>
        </w:rPr>
      </w:pPr>
    </w:p>
    <w:p w14:paraId="1DB3B305" w14:textId="77777777" w:rsidR="006E25E5" w:rsidRDefault="00000000">
      <w:pPr>
        <w:pStyle w:val="Heading1"/>
        <w:numPr>
          <w:ilvl w:val="0"/>
          <w:numId w:val="1"/>
        </w:numPr>
        <w:pBdr>
          <w:bottom w:val="single" w:sz="8" w:space="2" w:color="000000"/>
        </w:pBdr>
        <w:shd w:val="clear" w:color="auto" w:fill="FFFFFF"/>
        <w:spacing w:before="240" w:after="240" w:line="276" w:lineRule="auto"/>
        <w:ind w:left="180"/>
        <w:jc w:val="left"/>
        <w:rPr>
          <w:color w:val="FF9900"/>
          <w:sz w:val="22"/>
          <w:szCs w:val="22"/>
        </w:rPr>
      </w:pPr>
      <w:bookmarkStart w:id="0" w:name="_heading=h.5srhzrgi352e" w:colFirst="0" w:colLast="0"/>
      <w:bookmarkEnd w:id="0"/>
      <w:r>
        <w:rPr>
          <w:color w:val="FF9900"/>
          <w:sz w:val="22"/>
          <w:szCs w:val="22"/>
        </w:rPr>
        <w:t>Overview on APR Updates</w:t>
      </w:r>
    </w:p>
    <w:p w14:paraId="11E783F6" w14:textId="77777777" w:rsidR="006E25E5" w:rsidRDefault="00000000">
      <w:pPr>
        <w:shd w:val="clear" w:color="auto" w:fill="FFFFFF"/>
        <w:spacing w:before="240" w:after="240" w:line="276" w:lineRule="auto"/>
        <w:ind w:left="-180"/>
        <w:rPr>
          <w:color w:val="333333"/>
          <w:highlight w:val="white"/>
        </w:rPr>
      </w:pPr>
      <w:r>
        <w:rPr>
          <w:color w:val="333333"/>
          <w:highlight w:val="white"/>
        </w:rPr>
        <w:t xml:space="preserve">The APR is not updated in real time. </w:t>
      </w:r>
      <w:r>
        <w:rPr>
          <w:highlight w:val="white"/>
        </w:rPr>
        <w:t xml:space="preserve">Instead, it is updated two ways: 1) Automatically when triggered by specific events and business processes (see list below); 2) When an advisor conducts the </w:t>
      </w:r>
      <w:r>
        <w:rPr>
          <w:b/>
          <w:highlight w:val="white"/>
        </w:rPr>
        <w:t xml:space="preserve">Launch Academic Progress Evaluation </w:t>
      </w:r>
      <w:r>
        <w:rPr>
          <w:highlight w:val="white"/>
        </w:rPr>
        <w:t xml:space="preserve">action in the student account. </w:t>
      </w:r>
      <w:r>
        <w:rPr>
          <w:color w:val="333333"/>
          <w:highlight w:val="white"/>
        </w:rPr>
        <w:t xml:space="preserve">The day/time of the last update is in the </w:t>
      </w:r>
      <w:r>
        <w:rPr>
          <w:b/>
          <w:color w:val="333333"/>
          <w:highlight w:val="white"/>
        </w:rPr>
        <w:t>Last Evaluated</w:t>
      </w:r>
      <w:r>
        <w:rPr>
          <w:color w:val="333333"/>
          <w:highlight w:val="white"/>
        </w:rPr>
        <w:t xml:space="preserve"> field.</w:t>
      </w:r>
    </w:p>
    <w:p w14:paraId="79BE303B" w14:textId="77777777" w:rsidR="006E25E5" w:rsidRDefault="00000000">
      <w:pPr>
        <w:shd w:val="clear" w:color="auto" w:fill="FFFFFF"/>
        <w:spacing w:before="240" w:after="240" w:line="276" w:lineRule="auto"/>
        <w:ind w:left="-180"/>
        <w:rPr>
          <w:color w:val="333333"/>
          <w:highlight w:val="white"/>
        </w:rPr>
      </w:pPr>
      <w:r>
        <w:rPr>
          <w:noProof/>
          <w:color w:val="333333"/>
          <w:highlight w:val="white"/>
        </w:rPr>
        <w:drawing>
          <wp:inline distT="114300" distB="114300" distL="114300" distR="114300" wp14:anchorId="2AEF9397" wp14:editId="43FDC6B8">
            <wp:extent cx="4462463" cy="336115"/>
            <wp:effectExtent l="12700" t="12700" r="12700" b="12700"/>
            <wp:docPr id="6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462463" cy="336115"/>
                    </a:xfrm>
                    <a:prstGeom prst="rect">
                      <a:avLst/>
                    </a:prstGeom>
                    <a:ln w="12700">
                      <a:solidFill>
                        <a:srgbClr val="999999"/>
                      </a:solidFill>
                      <a:prstDash val="solid"/>
                    </a:ln>
                  </pic:spPr>
                </pic:pic>
              </a:graphicData>
            </a:graphic>
          </wp:inline>
        </w:drawing>
      </w:r>
    </w:p>
    <w:p w14:paraId="104D4CA9" w14:textId="77777777" w:rsidR="006E25E5" w:rsidRDefault="00000000">
      <w:pPr>
        <w:spacing w:after="0" w:line="276" w:lineRule="auto"/>
        <w:ind w:left="-180"/>
        <w:rPr>
          <w:highlight w:val="white"/>
        </w:rPr>
      </w:pPr>
      <w:r>
        <w:rPr>
          <w:highlight w:val="white"/>
        </w:rPr>
        <w:t xml:space="preserve">In the example above, the student’s academic progress report was last updated on 1/31/2024. This means completed hours, grades, and other details are current up until this date. Some activities since this date may not be reflected in the report. </w:t>
      </w:r>
    </w:p>
    <w:p w14:paraId="0082A160" w14:textId="77777777" w:rsidR="006E25E5" w:rsidRDefault="006E25E5">
      <w:pPr>
        <w:spacing w:after="0" w:line="276" w:lineRule="auto"/>
        <w:ind w:left="-180"/>
        <w:rPr>
          <w:highlight w:val="white"/>
        </w:rPr>
      </w:pPr>
    </w:p>
    <w:p w14:paraId="2E759945" w14:textId="77777777" w:rsidR="006E25E5" w:rsidRDefault="00000000">
      <w:pPr>
        <w:spacing w:after="0" w:line="276" w:lineRule="auto"/>
        <w:ind w:left="-180"/>
        <w:rPr>
          <w:highlight w:val="white"/>
        </w:rPr>
      </w:pPr>
      <w:r>
        <w:rPr>
          <w:highlight w:val="white"/>
        </w:rPr>
        <w:t>Below is a list of events that will trigger the APR to update automatically.</w:t>
      </w:r>
    </w:p>
    <w:p w14:paraId="7085CB26" w14:textId="77777777" w:rsidR="006E25E5" w:rsidRDefault="006E25E5">
      <w:pPr>
        <w:spacing w:after="0" w:line="276" w:lineRule="auto"/>
        <w:ind w:left="-180"/>
        <w:jc w:val="center"/>
        <w:rPr>
          <w:highlight w:val="white"/>
        </w:rPr>
      </w:pPr>
    </w:p>
    <w:p w14:paraId="57CF6967" w14:textId="77777777" w:rsidR="006E25E5" w:rsidRDefault="006E25E5">
      <w:pPr>
        <w:spacing w:after="0" w:line="276" w:lineRule="auto"/>
        <w:ind w:left="180"/>
        <w:rPr>
          <w:highlight w:val="white"/>
        </w:rPr>
      </w:pPr>
    </w:p>
    <w:tbl>
      <w:tblPr>
        <w:tblStyle w:val="af1"/>
        <w:tblW w:w="918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5085"/>
        <w:gridCol w:w="3060"/>
      </w:tblGrid>
      <w:tr w:rsidR="006E25E5" w14:paraId="0FB7357B" w14:textId="77777777">
        <w:trPr>
          <w:trHeight w:val="420"/>
        </w:trPr>
        <w:tc>
          <w:tcPr>
            <w:tcW w:w="9180" w:type="dxa"/>
            <w:gridSpan w:val="3"/>
            <w:shd w:val="clear" w:color="auto" w:fill="D9D9D9"/>
            <w:tcMar>
              <w:top w:w="100" w:type="dxa"/>
              <w:left w:w="100" w:type="dxa"/>
              <w:bottom w:w="100" w:type="dxa"/>
              <w:right w:w="100" w:type="dxa"/>
            </w:tcMar>
          </w:tcPr>
          <w:p w14:paraId="4B0B6890" w14:textId="77777777" w:rsidR="006E25E5" w:rsidRDefault="00000000">
            <w:pPr>
              <w:widowControl w:val="0"/>
              <w:jc w:val="center"/>
              <w:rPr>
                <w:b/>
                <w:sz w:val="20"/>
                <w:szCs w:val="20"/>
                <w:shd w:val="clear" w:color="auto" w:fill="D9D9D9"/>
              </w:rPr>
            </w:pPr>
            <w:r>
              <w:rPr>
                <w:b/>
                <w:sz w:val="20"/>
                <w:szCs w:val="20"/>
                <w:shd w:val="clear" w:color="auto" w:fill="D9D9D9"/>
              </w:rPr>
              <w:t>Academic Progress Report Evaluation Triggers</w:t>
            </w:r>
          </w:p>
        </w:tc>
      </w:tr>
      <w:tr w:rsidR="006E25E5" w14:paraId="1F85F08B" w14:textId="77777777">
        <w:trPr>
          <w:trHeight w:val="420"/>
        </w:trPr>
        <w:tc>
          <w:tcPr>
            <w:tcW w:w="6120" w:type="dxa"/>
            <w:gridSpan w:val="2"/>
            <w:shd w:val="clear" w:color="auto" w:fill="auto"/>
            <w:tcMar>
              <w:top w:w="100" w:type="dxa"/>
              <w:left w:w="100" w:type="dxa"/>
              <w:bottom w:w="100" w:type="dxa"/>
              <w:right w:w="100" w:type="dxa"/>
            </w:tcMar>
          </w:tcPr>
          <w:p w14:paraId="028B6902" w14:textId="77777777" w:rsidR="006E25E5" w:rsidRDefault="00000000">
            <w:pPr>
              <w:widowControl w:val="0"/>
              <w:rPr>
                <w:sz w:val="20"/>
                <w:szCs w:val="20"/>
                <w:highlight w:val="white"/>
              </w:rPr>
            </w:pPr>
            <w:r>
              <w:rPr>
                <w:sz w:val="20"/>
                <w:szCs w:val="20"/>
                <w:highlight w:val="white"/>
              </w:rPr>
              <w:t>Triggering events and business processes:</w:t>
            </w:r>
          </w:p>
        </w:tc>
        <w:tc>
          <w:tcPr>
            <w:tcW w:w="3060" w:type="dxa"/>
            <w:shd w:val="clear" w:color="auto" w:fill="auto"/>
            <w:tcMar>
              <w:top w:w="100" w:type="dxa"/>
              <w:left w:w="100" w:type="dxa"/>
              <w:bottom w:w="100" w:type="dxa"/>
              <w:right w:w="100" w:type="dxa"/>
            </w:tcMar>
          </w:tcPr>
          <w:p w14:paraId="3948237B" w14:textId="77777777" w:rsidR="006E25E5" w:rsidRDefault="00000000">
            <w:pPr>
              <w:widowControl w:val="0"/>
              <w:rPr>
                <w:sz w:val="20"/>
                <w:szCs w:val="20"/>
                <w:highlight w:val="white"/>
              </w:rPr>
            </w:pPr>
            <w:r>
              <w:rPr>
                <w:sz w:val="20"/>
                <w:szCs w:val="20"/>
                <w:highlight w:val="white"/>
              </w:rPr>
              <w:t>When the update occurs</w:t>
            </w:r>
          </w:p>
        </w:tc>
      </w:tr>
      <w:tr w:rsidR="006E25E5" w14:paraId="5124C18C" w14:textId="77777777">
        <w:tc>
          <w:tcPr>
            <w:tcW w:w="1035" w:type="dxa"/>
            <w:shd w:val="clear" w:color="auto" w:fill="auto"/>
            <w:tcMar>
              <w:top w:w="100" w:type="dxa"/>
              <w:left w:w="100" w:type="dxa"/>
              <w:bottom w:w="100" w:type="dxa"/>
              <w:right w:w="100" w:type="dxa"/>
            </w:tcMar>
          </w:tcPr>
          <w:p w14:paraId="7069BA38" w14:textId="77777777" w:rsidR="006E25E5" w:rsidRDefault="006E25E5">
            <w:pPr>
              <w:widowControl w:val="0"/>
              <w:rPr>
                <w:sz w:val="20"/>
                <w:szCs w:val="20"/>
                <w:highlight w:val="white"/>
              </w:rPr>
            </w:pPr>
          </w:p>
        </w:tc>
        <w:tc>
          <w:tcPr>
            <w:tcW w:w="5085" w:type="dxa"/>
            <w:shd w:val="clear" w:color="auto" w:fill="auto"/>
            <w:tcMar>
              <w:top w:w="100" w:type="dxa"/>
              <w:left w:w="100" w:type="dxa"/>
              <w:bottom w:w="100" w:type="dxa"/>
              <w:right w:w="100" w:type="dxa"/>
            </w:tcMar>
          </w:tcPr>
          <w:p w14:paraId="2319D940" w14:textId="77777777" w:rsidR="006E25E5" w:rsidRDefault="00000000">
            <w:pPr>
              <w:widowControl w:val="0"/>
              <w:rPr>
                <w:sz w:val="20"/>
                <w:szCs w:val="20"/>
                <w:highlight w:val="white"/>
              </w:rPr>
            </w:pPr>
            <w:r>
              <w:rPr>
                <w:sz w:val="20"/>
                <w:szCs w:val="20"/>
                <w:highlight w:val="white"/>
              </w:rPr>
              <w:t>Assign student grades</w:t>
            </w:r>
          </w:p>
        </w:tc>
        <w:tc>
          <w:tcPr>
            <w:tcW w:w="3060" w:type="dxa"/>
            <w:shd w:val="clear" w:color="auto" w:fill="auto"/>
            <w:tcMar>
              <w:top w:w="100" w:type="dxa"/>
              <w:left w:w="100" w:type="dxa"/>
              <w:bottom w:w="100" w:type="dxa"/>
              <w:right w:w="100" w:type="dxa"/>
            </w:tcMar>
          </w:tcPr>
          <w:p w14:paraId="31B03D19" w14:textId="77777777" w:rsidR="006E25E5" w:rsidRDefault="00000000">
            <w:pPr>
              <w:widowControl w:val="0"/>
              <w:rPr>
                <w:sz w:val="20"/>
                <w:szCs w:val="20"/>
                <w:highlight w:val="white"/>
              </w:rPr>
            </w:pPr>
            <w:r>
              <w:rPr>
                <w:sz w:val="20"/>
                <w:szCs w:val="20"/>
                <w:highlight w:val="white"/>
              </w:rPr>
              <w:t>Immediate</w:t>
            </w:r>
          </w:p>
        </w:tc>
      </w:tr>
      <w:tr w:rsidR="006E25E5" w14:paraId="5BB85F86" w14:textId="77777777">
        <w:tc>
          <w:tcPr>
            <w:tcW w:w="1035" w:type="dxa"/>
            <w:shd w:val="clear" w:color="auto" w:fill="auto"/>
            <w:tcMar>
              <w:top w:w="100" w:type="dxa"/>
              <w:left w:w="100" w:type="dxa"/>
              <w:bottom w:w="100" w:type="dxa"/>
              <w:right w:w="100" w:type="dxa"/>
            </w:tcMar>
          </w:tcPr>
          <w:p w14:paraId="0A21ED0E" w14:textId="77777777" w:rsidR="006E25E5" w:rsidRDefault="006E25E5">
            <w:pPr>
              <w:widowControl w:val="0"/>
              <w:rPr>
                <w:sz w:val="20"/>
                <w:szCs w:val="20"/>
                <w:highlight w:val="white"/>
              </w:rPr>
            </w:pPr>
          </w:p>
        </w:tc>
        <w:tc>
          <w:tcPr>
            <w:tcW w:w="5085" w:type="dxa"/>
            <w:shd w:val="clear" w:color="auto" w:fill="auto"/>
            <w:tcMar>
              <w:top w:w="100" w:type="dxa"/>
              <w:left w:w="100" w:type="dxa"/>
              <w:bottom w:w="100" w:type="dxa"/>
              <w:right w:w="100" w:type="dxa"/>
            </w:tcMar>
          </w:tcPr>
          <w:p w14:paraId="528FF9B7" w14:textId="77777777" w:rsidR="006E25E5" w:rsidRDefault="00000000">
            <w:pPr>
              <w:widowControl w:val="0"/>
              <w:rPr>
                <w:sz w:val="20"/>
                <w:szCs w:val="20"/>
                <w:highlight w:val="white"/>
              </w:rPr>
            </w:pPr>
            <w:r>
              <w:rPr>
                <w:sz w:val="20"/>
                <w:szCs w:val="20"/>
                <w:highlight w:val="white"/>
              </w:rPr>
              <w:t>Change program of study</w:t>
            </w:r>
          </w:p>
        </w:tc>
        <w:tc>
          <w:tcPr>
            <w:tcW w:w="3060" w:type="dxa"/>
            <w:shd w:val="clear" w:color="auto" w:fill="auto"/>
            <w:tcMar>
              <w:top w:w="100" w:type="dxa"/>
              <w:left w:w="100" w:type="dxa"/>
              <w:bottom w:w="100" w:type="dxa"/>
              <w:right w:w="100" w:type="dxa"/>
            </w:tcMar>
          </w:tcPr>
          <w:p w14:paraId="786BD431" w14:textId="77777777" w:rsidR="006E25E5" w:rsidRDefault="00000000">
            <w:pPr>
              <w:widowControl w:val="0"/>
              <w:rPr>
                <w:sz w:val="20"/>
                <w:szCs w:val="20"/>
                <w:highlight w:val="white"/>
              </w:rPr>
            </w:pPr>
            <w:r>
              <w:rPr>
                <w:sz w:val="20"/>
                <w:szCs w:val="20"/>
                <w:highlight w:val="white"/>
              </w:rPr>
              <w:t>Immediate</w:t>
            </w:r>
          </w:p>
        </w:tc>
      </w:tr>
      <w:tr w:rsidR="006E25E5" w14:paraId="059BFD44" w14:textId="77777777">
        <w:tc>
          <w:tcPr>
            <w:tcW w:w="1035" w:type="dxa"/>
            <w:shd w:val="clear" w:color="auto" w:fill="auto"/>
            <w:tcMar>
              <w:top w:w="100" w:type="dxa"/>
              <w:left w:w="100" w:type="dxa"/>
              <w:bottom w:w="100" w:type="dxa"/>
              <w:right w:w="100" w:type="dxa"/>
            </w:tcMar>
          </w:tcPr>
          <w:p w14:paraId="4B357E1B" w14:textId="77777777" w:rsidR="006E25E5" w:rsidRDefault="006E25E5">
            <w:pPr>
              <w:widowControl w:val="0"/>
              <w:rPr>
                <w:sz w:val="20"/>
                <w:szCs w:val="20"/>
                <w:highlight w:val="white"/>
              </w:rPr>
            </w:pPr>
          </w:p>
        </w:tc>
        <w:tc>
          <w:tcPr>
            <w:tcW w:w="5085" w:type="dxa"/>
            <w:shd w:val="clear" w:color="auto" w:fill="auto"/>
            <w:tcMar>
              <w:top w:w="100" w:type="dxa"/>
              <w:left w:w="100" w:type="dxa"/>
              <w:bottom w:w="100" w:type="dxa"/>
              <w:right w:w="100" w:type="dxa"/>
            </w:tcMar>
          </w:tcPr>
          <w:p w14:paraId="5E33B743" w14:textId="77777777" w:rsidR="006E25E5" w:rsidRDefault="00000000">
            <w:pPr>
              <w:widowControl w:val="0"/>
              <w:rPr>
                <w:sz w:val="20"/>
                <w:szCs w:val="20"/>
                <w:highlight w:val="white"/>
              </w:rPr>
            </w:pPr>
            <w:r>
              <w:rPr>
                <w:sz w:val="20"/>
                <w:szCs w:val="20"/>
                <w:highlight w:val="white"/>
              </w:rPr>
              <w:t>Change student grades</w:t>
            </w:r>
          </w:p>
        </w:tc>
        <w:tc>
          <w:tcPr>
            <w:tcW w:w="3060" w:type="dxa"/>
            <w:shd w:val="clear" w:color="auto" w:fill="auto"/>
            <w:tcMar>
              <w:top w:w="100" w:type="dxa"/>
              <w:left w:w="100" w:type="dxa"/>
              <w:bottom w:w="100" w:type="dxa"/>
              <w:right w:w="100" w:type="dxa"/>
            </w:tcMar>
          </w:tcPr>
          <w:p w14:paraId="010A5CEF" w14:textId="77777777" w:rsidR="006E25E5" w:rsidRDefault="00000000">
            <w:pPr>
              <w:widowControl w:val="0"/>
              <w:rPr>
                <w:sz w:val="20"/>
                <w:szCs w:val="20"/>
                <w:highlight w:val="white"/>
              </w:rPr>
            </w:pPr>
            <w:r>
              <w:rPr>
                <w:sz w:val="20"/>
                <w:szCs w:val="20"/>
                <w:highlight w:val="white"/>
              </w:rPr>
              <w:t>Immediate</w:t>
            </w:r>
          </w:p>
        </w:tc>
      </w:tr>
      <w:tr w:rsidR="006E25E5" w14:paraId="6D7900F4" w14:textId="77777777">
        <w:tc>
          <w:tcPr>
            <w:tcW w:w="1035" w:type="dxa"/>
            <w:shd w:val="clear" w:color="auto" w:fill="auto"/>
            <w:tcMar>
              <w:top w:w="100" w:type="dxa"/>
              <w:left w:w="100" w:type="dxa"/>
              <w:bottom w:w="100" w:type="dxa"/>
              <w:right w:w="100" w:type="dxa"/>
            </w:tcMar>
          </w:tcPr>
          <w:p w14:paraId="4C4FD546" w14:textId="77777777" w:rsidR="006E25E5" w:rsidRDefault="006E25E5">
            <w:pPr>
              <w:widowControl w:val="0"/>
              <w:rPr>
                <w:sz w:val="20"/>
                <w:szCs w:val="20"/>
                <w:highlight w:val="white"/>
              </w:rPr>
            </w:pPr>
          </w:p>
        </w:tc>
        <w:tc>
          <w:tcPr>
            <w:tcW w:w="5085" w:type="dxa"/>
            <w:shd w:val="clear" w:color="auto" w:fill="auto"/>
            <w:tcMar>
              <w:top w:w="100" w:type="dxa"/>
              <w:left w:w="100" w:type="dxa"/>
              <w:bottom w:w="100" w:type="dxa"/>
              <w:right w:w="100" w:type="dxa"/>
            </w:tcMar>
          </w:tcPr>
          <w:p w14:paraId="2DB5ACEA" w14:textId="77777777" w:rsidR="006E25E5" w:rsidRDefault="00000000">
            <w:pPr>
              <w:widowControl w:val="0"/>
              <w:rPr>
                <w:sz w:val="20"/>
                <w:szCs w:val="20"/>
                <w:highlight w:val="white"/>
              </w:rPr>
            </w:pPr>
            <w:r>
              <w:rPr>
                <w:sz w:val="20"/>
                <w:szCs w:val="20"/>
                <w:highlight w:val="white"/>
              </w:rPr>
              <w:t>Override academic requirement</w:t>
            </w:r>
          </w:p>
        </w:tc>
        <w:tc>
          <w:tcPr>
            <w:tcW w:w="3060" w:type="dxa"/>
            <w:shd w:val="clear" w:color="auto" w:fill="auto"/>
            <w:tcMar>
              <w:top w:w="100" w:type="dxa"/>
              <w:left w:w="100" w:type="dxa"/>
              <w:bottom w:w="100" w:type="dxa"/>
              <w:right w:w="100" w:type="dxa"/>
            </w:tcMar>
          </w:tcPr>
          <w:p w14:paraId="2DB7565D" w14:textId="77777777" w:rsidR="006E25E5" w:rsidRDefault="00000000">
            <w:pPr>
              <w:widowControl w:val="0"/>
              <w:rPr>
                <w:sz w:val="20"/>
                <w:szCs w:val="20"/>
                <w:highlight w:val="white"/>
              </w:rPr>
            </w:pPr>
            <w:r>
              <w:rPr>
                <w:sz w:val="20"/>
                <w:szCs w:val="20"/>
                <w:highlight w:val="white"/>
              </w:rPr>
              <w:t>Immediate</w:t>
            </w:r>
          </w:p>
        </w:tc>
      </w:tr>
      <w:tr w:rsidR="006E25E5" w14:paraId="16907260" w14:textId="77777777">
        <w:tc>
          <w:tcPr>
            <w:tcW w:w="1035" w:type="dxa"/>
            <w:shd w:val="clear" w:color="auto" w:fill="auto"/>
            <w:tcMar>
              <w:top w:w="100" w:type="dxa"/>
              <w:left w:w="100" w:type="dxa"/>
              <w:bottom w:w="100" w:type="dxa"/>
              <w:right w:w="100" w:type="dxa"/>
            </w:tcMar>
          </w:tcPr>
          <w:p w14:paraId="5626824E" w14:textId="77777777" w:rsidR="006E25E5" w:rsidRDefault="006E25E5">
            <w:pPr>
              <w:widowControl w:val="0"/>
              <w:rPr>
                <w:sz w:val="20"/>
                <w:szCs w:val="20"/>
                <w:highlight w:val="white"/>
              </w:rPr>
            </w:pPr>
          </w:p>
        </w:tc>
        <w:tc>
          <w:tcPr>
            <w:tcW w:w="5085" w:type="dxa"/>
            <w:shd w:val="clear" w:color="auto" w:fill="auto"/>
            <w:tcMar>
              <w:top w:w="100" w:type="dxa"/>
              <w:left w:w="100" w:type="dxa"/>
              <w:bottom w:w="100" w:type="dxa"/>
              <w:right w:w="100" w:type="dxa"/>
            </w:tcMar>
          </w:tcPr>
          <w:p w14:paraId="1E61D94F" w14:textId="77777777" w:rsidR="006E25E5" w:rsidRDefault="00000000">
            <w:pPr>
              <w:widowControl w:val="0"/>
              <w:rPr>
                <w:sz w:val="20"/>
                <w:szCs w:val="20"/>
                <w:highlight w:val="white"/>
              </w:rPr>
            </w:pPr>
            <w:r>
              <w:rPr>
                <w:sz w:val="20"/>
                <w:szCs w:val="20"/>
                <w:highlight w:val="white"/>
              </w:rPr>
              <w:t>Override requirement effective date</w:t>
            </w:r>
          </w:p>
        </w:tc>
        <w:tc>
          <w:tcPr>
            <w:tcW w:w="3060" w:type="dxa"/>
            <w:shd w:val="clear" w:color="auto" w:fill="auto"/>
            <w:tcMar>
              <w:top w:w="100" w:type="dxa"/>
              <w:left w:w="100" w:type="dxa"/>
              <w:bottom w:w="100" w:type="dxa"/>
              <w:right w:w="100" w:type="dxa"/>
            </w:tcMar>
          </w:tcPr>
          <w:p w14:paraId="2ADA5F8D" w14:textId="77777777" w:rsidR="006E25E5" w:rsidRDefault="00000000">
            <w:pPr>
              <w:widowControl w:val="0"/>
              <w:rPr>
                <w:sz w:val="20"/>
                <w:szCs w:val="20"/>
                <w:highlight w:val="white"/>
              </w:rPr>
            </w:pPr>
            <w:r>
              <w:rPr>
                <w:sz w:val="20"/>
                <w:szCs w:val="20"/>
                <w:highlight w:val="white"/>
              </w:rPr>
              <w:t>Immediate</w:t>
            </w:r>
          </w:p>
        </w:tc>
      </w:tr>
      <w:tr w:rsidR="006E25E5" w14:paraId="6F006C32" w14:textId="77777777">
        <w:tc>
          <w:tcPr>
            <w:tcW w:w="1035" w:type="dxa"/>
            <w:shd w:val="clear" w:color="auto" w:fill="auto"/>
            <w:tcMar>
              <w:top w:w="100" w:type="dxa"/>
              <w:left w:w="100" w:type="dxa"/>
              <w:bottom w:w="100" w:type="dxa"/>
              <w:right w:w="100" w:type="dxa"/>
            </w:tcMar>
          </w:tcPr>
          <w:p w14:paraId="3E8091A9" w14:textId="77777777" w:rsidR="006E25E5" w:rsidRDefault="006E25E5">
            <w:pPr>
              <w:widowControl w:val="0"/>
              <w:rPr>
                <w:sz w:val="20"/>
                <w:szCs w:val="20"/>
                <w:highlight w:val="white"/>
              </w:rPr>
            </w:pPr>
          </w:p>
        </w:tc>
        <w:tc>
          <w:tcPr>
            <w:tcW w:w="5085" w:type="dxa"/>
            <w:shd w:val="clear" w:color="auto" w:fill="auto"/>
            <w:tcMar>
              <w:top w:w="100" w:type="dxa"/>
              <w:left w:w="100" w:type="dxa"/>
              <w:bottom w:w="100" w:type="dxa"/>
              <w:right w:w="100" w:type="dxa"/>
            </w:tcMar>
          </w:tcPr>
          <w:p w14:paraId="6560D07E" w14:textId="77777777" w:rsidR="006E25E5" w:rsidRDefault="00000000">
            <w:pPr>
              <w:widowControl w:val="0"/>
              <w:rPr>
                <w:sz w:val="20"/>
                <w:szCs w:val="20"/>
                <w:highlight w:val="white"/>
              </w:rPr>
            </w:pPr>
            <w:r>
              <w:rPr>
                <w:sz w:val="20"/>
                <w:szCs w:val="20"/>
                <w:highlight w:val="white"/>
              </w:rPr>
              <w:t>Transfer credit evaluation</w:t>
            </w:r>
          </w:p>
        </w:tc>
        <w:tc>
          <w:tcPr>
            <w:tcW w:w="3060" w:type="dxa"/>
            <w:shd w:val="clear" w:color="auto" w:fill="auto"/>
            <w:tcMar>
              <w:top w:w="100" w:type="dxa"/>
              <w:left w:w="100" w:type="dxa"/>
              <w:bottom w:w="100" w:type="dxa"/>
              <w:right w:w="100" w:type="dxa"/>
            </w:tcMar>
          </w:tcPr>
          <w:p w14:paraId="4E2B5248" w14:textId="77777777" w:rsidR="006E25E5" w:rsidRDefault="00000000">
            <w:pPr>
              <w:widowControl w:val="0"/>
              <w:rPr>
                <w:sz w:val="20"/>
                <w:szCs w:val="20"/>
                <w:highlight w:val="white"/>
              </w:rPr>
            </w:pPr>
            <w:r>
              <w:rPr>
                <w:sz w:val="20"/>
                <w:szCs w:val="20"/>
                <w:highlight w:val="white"/>
              </w:rPr>
              <w:t>Immediate</w:t>
            </w:r>
          </w:p>
        </w:tc>
      </w:tr>
      <w:tr w:rsidR="006E25E5" w14:paraId="50CB37AD" w14:textId="77777777">
        <w:tc>
          <w:tcPr>
            <w:tcW w:w="1035" w:type="dxa"/>
            <w:shd w:val="clear" w:color="auto" w:fill="auto"/>
            <w:tcMar>
              <w:top w:w="100" w:type="dxa"/>
              <w:left w:w="100" w:type="dxa"/>
              <w:bottom w:w="100" w:type="dxa"/>
              <w:right w:w="100" w:type="dxa"/>
            </w:tcMar>
          </w:tcPr>
          <w:p w14:paraId="7E43A469" w14:textId="77777777" w:rsidR="006E25E5" w:rsidRDefault="006E25E5">
            <w:pPr>
              <w:widowControl w:val="0"/>
              <w:rPr>
                <w:sz w:val="20"/>
                <w:szCs w:val="20"/>
                <w:highlight w:val="white"/>
              </w:rPr>
            </w:pPr>
          </w:p>
        </w:tc>
        <w:tc>
          <w:tcPr>
            <w:tcW w:w="5085" w:type="dxa"/>
            <w:shd w:val="clear" w:color="auto" w:fill="auto"/>
            <w:tcMar>
              <w:top w:w="100" w:type="dxa"/>
              <w:left w:w="100" w:type="dxa"/>
              <w:bottom w:w="100" w:type="dxa"/>
              <w:right w:w="100" w:type="dxa"/>
            </w:tcMar>
          </w:tcPr>
          <w:p w14:paraId="04073FDE" w14:textId="77777777" w:rsidR="006E25E5" w:rsidRDefault="00000000">
            <w:pPr>
              <w:widowControl w:val="0"/>
              <w:rPr>
                <w:sz w:val="20"/>
                <w:szCs w:val="20"/>
                <w:highlight w:val="white"/>
              </w:rPr>
            </w:pPr>
            <w:r>
              <w:rPr>
                <w:sz w:val="20"/>
                <w:szCs w:val="20"/>
                <w:highlight w:val="white"/>
              </w:rPr>
              <w:t>Add or remove program of study</w:t>
            </w:r>
          </w:p>
        </w:tc>
        <w:tc>
          <w:tcPr>
            <w:tcW w:w="3060" w:type="dxa"/>
            <w:shd w:val="clear" w:color="auto" w:fill="auto"/>
            <w:tcMar>
              <w:top w:w="100" w:type="dxa"/>
              <w:left w:w="100" w:type="dxa"/>
              <w:bottom w:w="100" w:type="dxa"/>
              <w:right w:w="100" w:type="dxa"/>
            </w:tcMar>
          </w:tcPr>
          <w:p w14:paraId="2529D488" w14:textId="77777777" w:rsidR="006E25E5" w:rsidRDefault="00000000">
            <w:pPr>
              <w:widowControl w:val="0"/>
              <w:rPr>
                <w:sz w:val="20"/>
                <w:szCs w:val="20"/>
                <w:highlight w:val="white"/>
              </w:rPr>
            </w:pPr>
            <w:r>
              <w:rPr>
                <w:sz w:val="20"/>
                <w:szCs w:val="20"/>
                <w:highlight w:val="white"/>
              </w:rPr>
              <w:t>Nightly</w:t>
            </w:r>
          </w:p>
        </w:tc>
      </w:tr>
      <w:tr w:rsidR="006E25E5" w14:paraId="2EA051DD" w14:textId="77777777">
        <w:tc>
          <w:tcPr>
            <w:tcW w:w="1035" w:type="dxa"/>
            <w:shd w:val="clear" w:color="auto" w:fill="auto"/>
            <w:tcMar>
              <w:top w:w="100" w:type="dxa"/>
              <w:left w:w="100" w:type="dxa"/>
              <w:bottom w:w="100" w:type="dxa"/>
              <w:right w:w="100" w:type="dxa"/>
            </w:tcMar>
          </w:tcPr>
          <w:p w14:paraId="1F23D29F" w14:textId="77777777" w:rsidR="006E25E5" w:rsidRDefault="006E25E5">
            <w:pPr>
              <w:widowControl w:val="0"/>
              <w:rPr>
                <w:sz w:val="20"/>
                <w:szCs w:val="20"/>
                <w:highlight w:val="white"/>
              </w:rPr>
            </w:pPr>
          </w:p>
        </w:tc>
        <w:tc>
          <w:tcPr>
            <w:tcW w:w="5085" w:type="dxa"/>
            <w:shd w:val="clear" w:color="auto" w:fill="auto"/>
            <w:tcMar>
              <w:top w:w="100" w:type="dxa"/>
              <w:left w:w="100" w:type="dxa"/>
              <w:bottom w:w="100" w:type="dxa"/>
              <w:right w:w="100" w:type="dxa"/>
            </w:tcMar>
          </w:tcPr>
          <w:p w14:paraId="3C53F162" w14:textId="77777777" w:rsidR="006E25E5" w:rsidRDefault="00000000">
            <w:pPr>
              <w:widowControl w:val="0"/>
              <w:rPr>
                <w:sz w:val="20"/>
                <w:szCs w:val="20"/>
                <w:highlight w:val="white"/>
              </w:rPr>
            </w:pPr>
            <w:r>
              <w:rPr>
                <w:sz w:val="20"/>
                <w:szCs w:val="20"/>
                <w:highlight w:val="white"/>
              </w:rPr>
              <w:t>Matriculation</w:t>
            </w:r>
          </w:p>
        </w:tc>
        <w:tc>
          <w:tcPr>
            <w:tcW w:w="3060" w:type="dxa"/>
            <w:shd w:val="clear" w:color="auto" w:fill="auto"/>
            <w:tcMar>
              <w:top w:w="100" w:type="dxa"/>
              <w:left w:w="100" w:type="dxa"/>
              <w:bottom w:w="100" w:type="dxa"/>
              <w:right w:w="100" w:type="dxa"/>
            </w:tcMar>
          </w:tcPr>
          <w:p w14:paraId="7B600B59" w14:textId="77777777" w:rsidR="006E25E5" w:rsidRDefault="00000000">
            <w:pPr>
              <w:widowControl w:val="0"/>
              <w:rPr>
                <w:sz w:val="20"/>
                <w:szCs w:val="20"/>
                <w:highlight w:val="white"/>
              </w:rPr>
            </w:pPr>
            <w:r>
              <w:rPr>
                <w:sz w:val="20"/>
                <w:szCs w:val="20"/>
                <w:highlight w:val="white"/>
              </w:rPr>
              <w:t>Nightly</w:t>
            </w:r>
          </w:p>
        </w:tc>
      </w:tr>
      <w:tr w:rsidR="006E25E5" w14:paraId="4313A9DF" w14:textId="77777777">
        <w:tc>
          <w:tcPr>
            <w:tcW w:w="1035" w:type="dxa"/>
            <w:shd w:val="clear" w:color="auto" w:fill="auto"/>
            <w:tcMar>
              <w:top w:w="100" w:type="dxa"/>
              <w:left w:w="100" w:type="dxa"/>
              <w:bottom w:w="100" w:type="dxa"/>
              <w:right w:w="100" w:type="dxa"/>
            </w:tcMar>
          </w:tcPr>
          <w:p w14:paraId="577160ED" w14:textId="77777777" w:rsidR="006E25E5" w:rsidRDefault="006E25E5">
            <w:pPr>
              <w:widowControl w:val="0"/>
              <w:rPr>
                <w:sz w:val="20"/>
                <w:szCs w:val="20"/>
                <w:highlight w:val="white"/>
              </w:rPr>
            </w:pPr>
          </w:p>
        </w:tc>
        <w:tc>
          <w:tcPr>
            <w:tcW w:w="5085" w:type="dxa"/>
            <w:shd w:val="clear" w:color="auto" w:fill="auto"/>
            <w:tcMar>
              <w:top w:w="100" w:type="dxa"/>
              <w:left w:w="100" w:type="dxa"/>
              <w:bottom w:w="100" w:type="dxa"/>
              <w:right w:w="100" w:type="dxa"/>
            </w:tcMar>
          </w:tcPr>
          <w:p w14:paraId="33A0558A" w14:textId="77777777" w:rsidR="006E25E5" w:rsidRDefault="00000000">
            <w:pPr>
              <w:widowControl w:val="0"/>
              <w:rPr>
                <w:sz w:val="20"/>
                <w:szCs w:val="20"/>
                <w:highlight w:val="white"/>
              </w:rPr>
            </w:pPr>
            <w:r>
              <w:rPr>
                <w:sz w:val="20"/>
                <w:szCs w:val="20"/>
                <w:highlight w:val="white"/>
              </w:rPr>
              <w:t>Registration add/drop/withdraw</w:t>
            </w:r>
          </w:p>
        </w:tc>
        <w:tc>
          <w:tcPr>
            <w:tcW w:w="3060" w:type="dxa"/>
            <w:shd w:val="clear" w:color="auto" w:fill="auto"/>
            <w:tcMar>
              <w:top w:w="100" w:type="dxa"/>
              <w:left w:w="100" w:type="dxa"/>
              <w:bottom w:w="100" w:type="dxa"/>
              <w:right w:w="100" w:type="dxa"/>
            </w:tcMar>
          </w:tcPr>
          <w:p w14:paraId="28FE6920" w14:textId="77777777" w:rsidR="006E25E5" w:rsidRDefault="00000000">
            <w:pPr>
              <w:widowControl w:val="0"/>
              <w:rPr>
                <w:sz w:val="20"/>
                <w:szCs w:val="20"/>
                <w:highlight w:val="white"/>
              </w:rPr>
            </w:pPr>
            <w:r>
              <w:rPr>
                <w:sz w:val="20"/>
                <w:szCs w:val="20"/>
                <w:highlight w:val="white"/>
              </w:rPr>
              <w:t>Nightly</w:t>
            </w:r>
          </w:p>
        </w:tc>
      </w:tr>
    </w:tbl>
    <w:p w14:paraId="6468A128" w14:textId="77777777" w:rsidR="006E25E5" w:rsidRDefault="006E25E5">
      <w:pPr>
        <w:spacing w:after="0" w:line="276" w:lineRule="auto"/>
        <w:ind w:left="180"/>
        <w:rPr>
          <w:color w:val="333333"/>
          <w:highlight w:val="white"/>
        </w:rPr>
      </w:pPr>
    </w:p>
    <w:p w14:paraId="1CFB70DF" w14:textId="77777777" w:rsidR="006E25E5" w:rsidRDefault="00000000">
      <w:pPr>
        <w:pStyle w:val="Heading1"/>
        <w:pBdr>
          <w:bottom w:val="single" w:sz="8" w:space="2" w:color="000000"/>
        </w:pBdr>
        <w:tabs>
          <w:tab w:val="center" w:pos="4680"/>
          <w:tab w:val="right" w:pos="9360"/>
        </w:tabs>
        <w:ind w:left="-180"/>
        <w:jc w:val="left"/>
        <w:rPr>
          <w:color w:val="FF9900"/>
          <w:sz w:val="22"/>
          <w:szCs w:val="22"/>
        </w:rPr>
      </w:pPr>
      <w:bookmarkStart w:id="1" w:name="_heading=h.5rmm00i0jldb" w:colFirst="0" w:colLast="0"/>
      <w:bookmarkEnd w:id="1"/>
      <w:r>
        <w:rPr>
          <w:color w:val="FF9900"/>
          <w:sz w:val="22"/>
          <w:szCs w:val="22"/>
        </w:rPr>
        <w:t>B. How to Manually Update the APR</w:t>
      </w:r>
    </w:p>
    <w:p w14:paraId="7525DFB8" w14:textId="77777777" w:rsidR="006E25E5" w:rsidRDefault="006E25E5">
      <w:pPr>
        <w:spacing w:after="0" w:line="276" w:lineRule="auto"/>
        <w:rPr>
          <w:highlight w:val="white"/>
        </w:rPr>
      </w:pPr>
    </w:p>
    <w:p w14:paraId="596C9145" w14:textId="77777777" w:rsidR="005016D2" w:rsidRDefault="00000000">
      <w:pPr>
        <w:numPr>
          <w:ilvl w:val="0"/>
          <w:numId w:val="2"/>
        </w:numPr>
        <w:spacing w:after="0" w:line="276" w:lineRule="auto"/>
        <w:ind w:left="180"/>
        <w:rPr>
          <w:highlight w:val="white"/>
        </w:rPr>
      </w:pPr>
      <w:r>
        <w:rPr>
          <w:highlight w:val="white"/>
        </w:rPr>
        <w:t xml:space="preserve">To manually update a student’s Academic Progress Report, </w:t>
      </w:r>
      <w:r w:rsidR="005016D2">
        <w:rPr>
          <w:highlight w:val="white"/>
        </w:rPr>
        <w:t xml:space="preserve">open the student’s record. </w:t>
      </w:r>
    </w:p>
    <w:p w14:paraId="18166B20" w14:textId="77777777" w:rsidR="005016D2" w:rsidRDefault="005016D2" w:rsidP="005016D2">
      <w:pPr>
        <w:spacing w:after="0" w:line="276" w:lineRule="auto"/>
        <w:ind w:left="180"/>
        <w:rPr>
          <w:highlight w:val="white"/>
        </w:rPr>
      </w:pPr>
    </w:p>
    <w:p w14:paraId="49048556" w14:textId="6FB0A2D5" w:rsidR="006E25E5" w:rsidRDefault="005016D2">
      <w:pPr>
        <w:numPr>
          <w:ilvl w:val="0"/>
          <w:numId w:val="2"/>
        </w:numPr>
        <w:spacing w:after="0" w:line="276" w:lineRule="auto"/>
        <w:ind w:left="180"/>
        <w:rPr>
          <w:highlight w:val="white"/>
        </w:rPr>
      </w:pPr>
      <w:r>
        <w:rPr>
          <w:highlight w:val="white"/>
        </w:rPr>
        <w:t>C</w:t>
      </w:r>
      <w:r w:rsidR="00000000">
        <w:rPr>
          <w:highlight w:val="white"/>
        </w:rPr>
        <w:t xml:space="preserve">lick </w:t>
      </w:r>
      <w:r w:rsidR="00000000">
        <w:rPr>
          <w:b/>
          <w:highlight w:val="white"/>
        </w:rPr>
        <w:t xml:space="preserve">“Actions” </w:t>
      </w:r>
      <w:r w:rsidR="00000000">
        <w:rPr>
          <w:highlight w:val="white"/>
        </w:rPr>
        <w:t>on the student record.</w:t>
      </w:r>
    </w:p>
    <w:p w14:paraId="4D7C18DF" w14:textId="77777777" w:rsidR="006E25E5" w:rsidRDefault="006E25E5">
      <w:pPr>
        <w:spacing w:after="0" w:line="276" w:lineRule="auto"/>
        <w:rPr>
          <w:highlight w:val="white"/>
        </w:rPr>
      </w:pPr>
    </w:p>
    <w:p w14:paraId="2CD2FAAE" w14:textId="77777777" w:rsidR="006E25E5" w:rsidRDefault="00000000">
      <w:pPr>
        <w:spacing w:after="0" w:line="276" w:lineRule="auto"/>
        <w:ind w:left="-180"/>
        <w:rPr>
          <w:highlight w:val="white"/>
        </w:rPr>
      </w:pPr>
      <w:r>
        <w:rPr>
          <w:noProof/>
          <w:highlight w:val="white"/>
        </w:rPr>
        <w:drawing>
          <wp:inline distT="114300" distB="114300" distL="114300" distR="114300" wp14:anchorId="79BD69E4" wp14:editId="729442FD">
            <wp:extent cx="5005388" cy="1283433"/>
            <wp:effectExtent l="12700" t="12700" r="12700" b="12700"/>
            <wp:docPr id="6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005388" cy="1283433"/>
                    </a:xfrm>
                    <a:prstGeom prst="rect">
                      <a:avLst/>
                    </a:prstGeom>
                    <a:ln w="12700">
                      <a:solidFill>
                        <a:srgbClr val="999999"/>
                      </a:solidFill>
                      <a:prstDash val="solid"/>
                    </a:ln>
                  </pic:spPr>
                </pic:pic>
              </a:graphicData>
            </a:graphic>
          </wp:inline>
        </w:drawing>
      </w:r>
    </w:p>
    <w:p w14:paraId="34E7AC9E" w14:textId="77777777" w:rsidR="006E25E5" w:rsidRDefault="006E25E5">
      <w:pPr>
        <w:spacing w:after="0" w:line="276" w:lineRule="auto"/>
        <w:ind w:left="180"/>
        <w:rPr>
          <w:b/>
          <w:i/>
          <w:highlight w:val="white"/>
        </w:rPr>
      </w:pPr>
    </w:p>
    <w:p w14:paraId="36D60736" w14:textId="77777777" w:rsidR="006E25E5" w:rsidRDefault="00000000">
      <w:pPr>
        <w:numPr>
          <w:ilvl w:val="0"/>
          <w:numId w:val="2"/>
        </w:numPr>
        <w:spacing w:after="0" w:line="276" w:lineRule="auto"/>
        <w:ind w:left="180"/>
        <w:rPr>
          <w:highlight w:val="white"/>
        </w:rPr>
      </w:pPr>
      <w:r>
        <w:rPr>
          <w:highlight w:val="white"/>
        </w:rPr>
        <w:t xml:space="preserve">Click </w:t>
      </w:r>
      <w:r>
        <w:rPr>
          <w:b/>
          <w:highlight w:val="white"/>
        </w:rPr>
        <w:t>“Advising”</w:t>
      </w:r>
      <w:r>
        <w:rPr>
          <w:highlight w:val="white"/>
        </w:rPr>
        <w:t>.</w:t>
      </w:r>
    </w:p>
    <w:p w14:paraId="4BDF65FA" w14:textId="77777777" w:rsidR="006E25E5" w:rsidRDefault="006E25E5">
      <w:pPr>
        <w:spacing w:after="0" w:line="276" w:lineRule="auto"/>
        <w:ind w:left="720"/>
        <w:rPr>
          <w:highlight w:val="white"/>
        </w:rPr>
      </w:pPr>
    </w:p>
    <w:p w14:paraId="54580CF9" w14:textId="77777777" w:rsidR="006E25E5" w:rsidRDefault="00000000">
      <w:pPr>
        <w:numPr>
          <w:ilvl w:val="0"/>
          <w:numId w:val="2"/>
        </w:numPr>
        <w:spacing w:after="0" w:line="276" w:lineRule="auto"/>
        <w:ind w:left="180"/>
        <w:rPr>
          <w:highlight w:val="white"/>
        </w:rPr>
      </w:pPr>
      <w:r>
        <w:rPr>
          <w:highlight w:val="white"/>
        </w:rPr>
        <w:t xml:space="preserve">Click </w:t>
      </w:r>
      <w:r>
        <w:rPr>
          <w:b/>
          <w:highlight w:val="white"/>
        </w:rPr>
        <w:t>“Launch Academic Progress Evaluation”</w:t>
      </w:r>
      <w:r>
        <w:rPr>
          <w:highlight w:val="white"/>
        </w:rPr>
        <w:t xml:space="preserve">. The student’s academic progress report will immediately update and create a new timestamp in the </w:t>
      </w:r>
      <w:r>
        <w:rPr>
          <w:b/>
          <w:highlight w:val="white"/>
        </w:rPr>
        <w:t xml:space="preserve">Last Evaluated </w:t>
      </w:r>
      <w:r>
        <w:rPr>
          <w:highlight w:val="white"/>
        </w:rPr>
        <w:t xml:space="preserve">field. </w:t>
      </w:r>
    </w:p>
    <w:p w14:paraId="50F68E8A" w14:textId="77777777" w:rsidR="006E25E5" w:rsidRDefault="006E25E5">
      <w:pPr>
        <w:spacing w:after="0" w:line="276" w:lineRule="auto"/>
        <w:ind w:left="720"/>
        <w:rPr>
          <w:b/>
          <w:highlight w:val="white"/>
        </w:rPr>
      </w:pPr>
    </w:p>
    <w:p w14:paraId="1DC7150F" w14:textId="77777777" w:rsidR="006E25E5" w:rsidRDefault="00000000">
      <w:pPr>
        <w:spacing w:after="0" w:line="276" w:lineRule="auto"/>
        <w:ind w:left="-180"/>
        <w:rPr>
          <w:highlight w:val="white"/>
        </w:rPr>
      </w:pPr>
      <w:r>
        <w:rPr>
          <w:noProof/>
          <w:highlight w:val="white"/>
        </w:rPr>
        <w:drawing>
          <wp:inline distT="114300" distB="114300" distL="114300" distR="114300" wp14:anchorId="3CDAEB28" wp14:editId="357C3220">
            <wp:extent cx="3846778" cy="894116"/>
            <wp:effectExtent l="12700" t="12700" r="12700" b="12700"/>
            <wp:docPr id="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846778" cy="894116"/>
                    </a:xfrm>
                    <a:prstGeom prst="rect">
                      <a:avLst/>
                    </a:prstGeom>
                    <a:ln w="12700">
                      <a:solidFill>
                        <a:srgbClr val="999999"/>
                      </a:solidFill>
                      <a:prstDash val="solid"/>
                    </a:ln>
                  </pic:spPr>
                </pic:pic>
              </a:graphicData>
            </a:graphic>
          </wp:inline>
        </w:drawing>
      </w:r>
    </w:p>
    <w:p w14:paraId="797F9A84" w14:textId="77777777" w:rsidR="006E25E5" w:rsidRDefault="006E25E5">
      <w:pPr>
        <w:spacing w:after="0" w:line="276" w:lineRule="auto"/>
        <w:ind w:left="-180"/>
        <w:rPr>
          <w:highlight w:val="white"/>
        </w:rPr>
      </w:pPr>
    </w:p>
    <w:p w14:paraId="2F57B164" w14:textId="77777777" w:rsidR="006E25E5" w:rsidRDefault="006E25E5">
      <w:pPr>
        <w:spacing w:after="0" w:line="276" w:lineRule="auto"/>
        <w:ind w:left="-180"/>
        <w:rPr>
          <w:highlight w:val="white"/>
        </w:rPr>
      </w:pPr>
    </w:p>
    <w:p w14:paraId="523D117C" w14:textId="77777777" w:rsidR="006E25E5" w:rsidRDefault="00000000">
      <w:pPr>
        <w:spacing w:after="0" w:line="276" w:lineRule="auto"/>
        <w:ind w:left="-90"/>
        <w:rPr>
          <w:i/>
          <w:highlight w:val="white"/>
        </w:rPr>
      </w:pPr>
      <w:r>
        <w:rPr>
          <w:b/>
          <w:i/>
          <w:highlight w:val="white"/>
        </w:rPr>
        <w:t xml:space="preserve">TIP: </w:t>
      </w:r>
      <w:r>
        <w:rPr>
          <w:i/>
          <w:highlight w:val="white"/>
        </w:rPr>
        <w:t xml:space="preserve">If a student is concerned about coursework not represented on this report, glance at the </w:t>
      </w:r>
      <w:r>
        <w:rPr>
          <w:b/>
          <w:i/>
          <w:highlight w:val="white"/>
        </w:rPr>
        <w:t xml:space="preserve">Last Evaluated </w:t>
      </w:r>
      <w:r>
        <w:rPr>
          <w:i/>
          <w:highlight w:val="white"/>
        </w:rPr>
        <w:t xml:space="preserve">timestamp. It is possible their report has not been updated to reflect changes to their APR. </w:t>
      </w:r>
    </w:p>
    <w:p w14:paraId="0BD498D1" w14:textId="77777777" w:rsidR="006E25E5" w:rsidRDefault="006E25E5">
      <w:pPr>
        <w:spacing w:after="0" w:line="276" w:lineRule="auto"/>
        <w:ind w:left="-90"/>
        <w:rPr>
          <w:i/>
          <w:highlight w:val="white"/>
        </w:rPr>
      </w:pPr>
    </w:p>
    <w:p w14:paraId="75F74A70" w14:textId="77777777" w:rsidR="006E25E5" w:rsidRDefault="00000000">
      <w:pPr>
        <w:spacing w:after="0" w:line="276" w:lineRule="auto"/>
        <w:ind w:left="-90"/>
        <w:rPr>
          <w:highlight w:val="white"/>
        </w:rPr>
      </w:pPr>
      <w:r>
        <w:rPr>
          <w:b/>
          <w:i/>
          <w:highlight w:val="white"/>
        </w:rPr>
        <w:t>TIP:</w:t>
      </w:r>
      <w:r>
        <w:rPr>
          <w:i/>
          <w:highlight w:val="white"/>
        </w:rPr>
        <w:t xml:space="preserve"> If you do not see the </w:t>
      </w:r>
      <w:r>
        <w:rPr>
          <w:b/>
          <w:i/>
          <w:highlight w:val="white"/>
        </w:rPr>
        <w:t xml:space="preserve">“Advising” </w:t>
      </w:r>
      <w:r>
        <w:rPr>
          <w:i/>
          <w:highlight w:val="white"/>
        </w:rPr>
        <w:t xml:space="preserve">button in the student record, you may not have access to advising activities in Workday. </w:t>
      </w:r>
    </w:p>
    <w:sectPr w:rsidR="006E25E5">
      <w:headerReference w:type="default"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C77B8" w14:textId="77777777" w:rsidR="00B02A88" w:rsidRDefault="00B02A88">
      <w:pPr>
        <w:spacing w:after="0" w:line="240" w:lineRule="auto"/>
      </w:pPr>
      <w:r>
        <w:separator/>
      </w:r>
    </w:p>
  </w:endnote>
  <w:endnote w:type="continuationSeparator" w:id="0">
    <w:p w14:paraId="74866543" w14:textId="77777777" w:rsidR="00B02A88" w:rsidRDefault="00B02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A9316" w14:textId="77777777" w:rsidR="006E25E5" w:rsidRDefault="006E25E5">
    <w:pPr>
      <w:widowControl w:val="0"/>
      <w:pBdr>
        <w:top w:val="nil"/>
        <w:left w:val="nil"/>
        <w:bottom w:val="nil"/>
        <w:right w:val="nil"/>
        <w:between w:val="nil"/>
      </w:pBdr>
      <w:spacing w:after="0" w:line="276" w:lineRule="auto"/>
      <w:rPr>
        <w:color w:val="000000"/>
      </w:rPr>
    </w:pPr>
  </w:p>
  <w:tbl>
    <w:tblPr>
      <w:tblStyle w:val="af3"/>
      <w:tblW w:w="11087" w:type="dxa"/>
      <w:tblInd w:w="-809"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330"/>
      <w:gridCol w:w="6767"/>
      <w:gridCol w:w="990"/>
    </w:tblGrid>
    <w:tr w:rsidR="006E25E5" w14:paraId="46FB9D41" w14:textId="77777777">
      <w:tc>
        <w:tcPr>
          <w:tcW w:w="3330" w:type="dxa"/>
          <w:vAlign w:val="center"/>
        </w:tcPr>
        <w:p w14:paraId="5EA98483" w14:textId="7FDFB09F" w:rsidR="006E25E5" w:rsidRDefault="00000000">
          <w:pPr>
            <w:pBdr>
              <w:top w:val="nil"/>
              <w:left w:val="nil"/>
              <w:bottom w:val="nil"/>
              <w:right w:val="nil"/>
              <w:between w:val="nil"/>
            </w:pBdr>
            <w:tabs>
              <w:tab w:val="center" w:pos="4680"/>
              <w:tab w:val="right" w:pos="9360"/>
            </w:tabs>
            <w:rPr>
              <w:i/>
              <w:color w:val="000000"/>
              <w:sz w:val="20"/>
              <w:szCs w:val="20"/>
            </w:rPr>
          </w:pPr>
          <w:r>
            <w:rPr>
              <w:sz w:val="16"/>
              <w:szCs w:val="16"/>
            </w:rPr>
            <w:t>Update the Academic Progress Report</w:t>
          </w:r>
          <w:r>
            <w:rPr>
              <w:color w:val="000000"/>
              <w:sz w:val="16"/>
              <w:szCs w:val="16"/>
            </w:rPr>
            <w:br/>
          </w:r>
          <w:r>
            <w:rPr>
              <w:i/>
              <w:color w:val="000000"/>
              <w:sz w:val="16"/>
              <w:szCs w:val="16"/>
            </w:rPr>
            <w:t>updated 0</w:t>
          </w:r>
          <w:r w:rsidR="00930367">
            <w:rPr>
              <w:i/>
              <w:color w:val="000000"/>
              <w:sz w:val="16"/>
              <w:szCs w:val="16"/>
            </w:rPr>
            <w:t>1</w:t>
          </w:r>
          <w:r>
            <w:rPr>
              <w:i/>
              <w:color w:val="000000"/>
              <w:sz w:val="16"/>
              <w:szCs w:val="16"/>
            </w:rPr>
            <w:t>/2024</w:t>
          </w:r>
        </w:p>
      </w:tc>
      <w:tc>
        <w:tcPr>
          <w:tcW w:w="6767" w:type="dxa"/>
          <w:vAlign w:val="center"/>
        </w:tcPr>
        <w:p w14:paraId="284D8768" w14:textId="77777777" w:rsidR="006E25E5"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30367">
            <w:rPr>
              <w:noProof/>
              <w:color w:val="000000"/>
            </w:rPr>
            <w:t>1</w:t>
          </w:r>
          <w:r>
            <w:rPr>
              <w:color w:val="000000"/>
            </w:rPr>
            <w:fldChar w:fldCharType="end"/>
          </w:r>
        </w:p>
      </w:tc>
      <w:tc>
        <w:tcPr>
          <w:tcW w:w="990" w:type="dxa"/>
          <w:vAlign w:val="center"/>
        </w:tcPr>
        <w:p w14:paraId="41507740" w14:textId="77777777" w:rsidR="006E25E5"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8240" behindDoc="0" locked="0" layoutInCell="1" hidden="0" allowOverlap="1" wp14:anchorId="1A792D97" wp14:editId="35D6C3BC">
                <wp:simplePos x="0" y="0"/>
                <wp:positionH relativeFrom="column">
                  <wp:posOffset>146685</wp:posOffset>
                </wp:positionH>
                <wp:positionV relativeFrom="paragraph">
                  <wp:posOffset>4445</wp:posOffset>
                </wp:positionV>
                <wp:extent cx="292100" cy="292100"/>
                <wp:effectExtent l="0" t="0" r="0" b="0"/>
                <wp:wrapNone/>
                <wp:docPr id="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3DCC99A2" w14:textId="77777777" w:rsidR="006E25E5" w:rsidRDefault="006E25E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B2A91" w14:textId="77777777" w:rsidR="006E25E5" w:rsidRDefault="006E25E5">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1AC67" w14:textId="77777777" w:rsidR="00B02A88" w:rsidRDefault="00B02A88">
      <w:pPr>
        <w:spacing w:after="0" w:line="240" w:lineRule="auto"/>
      </w:pPr>
      <w:r>
        <w:separator/>
      </w:r>
    </w:p>
  </w:footnote>
  <w:footnote w:type="continuationSeparator" w:id="0">
    <w:p w14:paraId="6769257B" w14:textId="77777777" w:rsidR="00B02A88" w:rsidRDefault="00B02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FABDE" w14:textId="77777777" w:rsidR="006E25E5" w:rsidRDefault="006E25E5">
    <w:pPr>
      <w:widowControl w:val="0"/>
      <w:pBdr>
        <w:top w:val="nil"/>
        <w:left w:val="nil"/>
        <w:bottom w:val="nil"/>
        <w:right w:val="nil"/>
        <w:between w:val="nil"/>
      </w:pBdr>
      <w:spacing w:after="0" w:line="276" w:lineRule="auto"/>
    </w:pPr>
  </w:p>
  <w:tbl>
    <w:tblPr>
      <w:tblStyle w:val="af2"/>
      <w:tblpPr w:leftFromText="180" w:rightFromText="180" w:vertAnchor="page" w:horzAnchor="page" w:tblpX="978" w:tblpY="862"/>
      <w:tblW w:w="1035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55"/>
      <w:gridCol w:w="3435"/>
      <w:gridCol w:w="5040"/>
      <w:gridCol w:w="1620"/>
    </w:tblGrid>
    <w:tr w:rsidR="006E25E5" w14:paraId="5F45E264" w14:textId="77777777">
      <w:trPr>
        <w:trHeight w:val="581"/>
      </w:trPr>
      <w:tc>
        <w:tcPr>
          <w:tcW w:w="255" w:type="dxa"/>
          <w:tcBorders>
            <w:bottom w:val="nil"/>
          </w:tcBorders>
          <w:vAlign w:val="center"/>
        </w:tcPr>
        <w:p w14:paraId="0BF134F3" w14:textId="77777777" w:rsidR="006E25E5" w:rsidRDefault="006E25E5">
          <w:pPr>
            <w:jc w:val="right"/>
            <w:rPr>
              <w:b/>
              <w:sz w:val="34"/>
              <w:szCs w:val="34"/>
            </w:rPr>
          </w:pPr>
        </w:p>
      </w:tc>
      <w:tc>
        <w:tcPr>
          <w:tcW w:w="3435" w:type="dxa"/>
          <w:shd w:val="clear" w:color="auto" w:fill="073763"/>
          <w:vAlign w:val="center"/>
        </w:tcPr>
        <w:p w14:paraId="3F8904D3" w14:textId="77777777" w:rsidR="006E25E5" w:rsidRDefault="00000000">
          <w:pPr>
            <w:rPr>
              <w:b/>
              <w:color w:val="FFFFFF"/>
              <w:sz w:val="28"/>
              <w:szCs w:val="28"/>
            </w:rPr>
          </w:pPr>
          <w:r>
            <w:rPr>
              <w:b/>
              <w:color w:val="FFFFFF"/>
              <w:sz w:val="20"/>
              <w:szCs w:val="20"/>
            </w:rPr>
            <w:t>Guide to</w:t>
          </w:r>
        </w:p>
        <w:p w14:paraId="068AF57D" w14:textId="77777777" w:rsidR="006E25E5" w:rsidRDefault="00000000">
          <w:pPr>
            <w:rPr>
              <w:color w:val="FFFFFF"/>
              <w:sz w:val="20"/>
              <w:szCs w:val="20"/>
            </w:rPr>
          </w:pPr>
          <w:r>
            <w:rPr>
              <w:b/>
              <w:color w:val="FFFFFF"/>
              <w:sz w:val="28"/>
              <w:szCs w:val="28"/>
            </w:rPr>
            <w:t>REGISTRATION</w:t>
          </w:r>
        </w:p>
      </w:tc>
      <w:tc>
        <w:tcPr>
          <w:tcW w:w="5040" w:type="dxa"/>
          <w:tcBorders>
            <w:top w:val="nil"/>
          </w:tcBorders>
          <w:vAlign w:val="center"/>
        </w:tcPr>
        <w:p w14:paraId="1BF85FEE" w14:textId="77777777" w:rsidR="006E25E5" w:rsidRDefault="00000000">
          <w:pPr>
            <w:rPr>
              <w:b/>
              <w:sz w:val="36"/>
              <w:szCs w:val="36"/>
            </w:rPr>
          </w:pPr>
          <w:r>
            <w:rPr>
              <w:b/>
              <w:sz w:val="36"/>
              <w:szCs w:val="36"/>
            </w:rPr>
            <w:t>Update the Academic Progress Report</w:t>
          </w:r>
        </w:p>
      </w:tc>
      <w:tc>
        <w:tcPr>
          <w:tcW w:w="1620" w:type="dxa"/>
          <w:vAlign w:val="center"/>
        </w:tcPr>
        <w:p w14:paraId="2284E4AF" w14:textId="77777777" w:rsidR="006E25E5" w:rsidRDefault="00000000">
          <w:pPr>
            <w:rPr>
              <w:i/>
              <w:sz w:val="30"/>
              <w:szCs w:val="30"/>
            </w:rPr>
          </w:pPr>
          <w:r>
            <w:rPr>
              <w:i/>
              <w:sz w:val="30"/>
              <w:szCs w:val="30"/>
            </w:rPr>
            <w:t>Faculty</w:t>
          </w:r>
        </w:p>
      </w:tc>
    </w:tr>
  </w:tbl>
  <w:p w14:paraId="170B07D9" w14:textId="77777777" w:rsidR="006E25E5" w:rsidRDefault="006E25E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887E7" w14:textId="77777777" w:rsidR="006E25E5" w:rsidRDefault="006E25E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B7B45"/>
    <w:multiLevelType w:val="multilevel"/>
    <w:tmpl w:val="D56C0C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213BC8"/>
    <w:multiLevelType w:val="multilevel"/>
    <w:tmpl w:val="3850C6C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02795767">
    <w:abstractNumId w:val="1"/>
  </w:num>
  <w:num w:numId="2" w16cid:durableId="444739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5E5"/>
    <w:rsid w:val="003A4E12"/>
    <w:rsid w:val="005016D2"/>
    <w:rsid w:val="006E25E5"/>
    <w:rsid w:val="00930367"/>
    <w:rsid w:val="00B02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312EB"/>
  <w15:docId w15:val="{E255597E-3752-48D5-9E75-E46AF15E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line="240" w:lineRule="auto"/>
      <w:jc w:val="center"/>
      <w:outlineLvl w:val="0"/>
    </w:pPr>
    <w:rPr>
      <w:b/>
      <w:sz w:val="36"/>
      <w:szCs w:val="36"/>
    </w:rPr>
  </w:style>
  <w:style w:type="paragraph" w:styleId="Heading2">
    <w:name w:val="heading 2"/>
    <w:basedOn w:val="Normal"/>
    <w:next w:val="Normal"/>
    <w:uiPriority w:val="9"/>
    <w:semiHidden/>
    <w:unhideWhenUsed/>
    <w:qFormat/>
    <w:pPr>
      <w:spacing w:after="0" w:line="240" w:lineRule="auto"/>
      <w:jc w:val="center"/>
      <w:outlineLvl w:val="1"/>
    </w:pPr>
    <w:rPr>
      <w:sz w:val="32"/>
      <w:szCs w:val="32"/>
    </w:rPr>
  </w:style>
  <w:style w:type="paragraph" w:styleId="Heading3">
    <w:name w:val="heading 3"/>
    <w:basedOn w:val="Normal"/>
    <w:next w:val="Normal"/>
    <w:uiPriority w:val="9"/>
    <w:semiHidden/>
    <w:unhideWhenUsed/>
    <w:qFormat/>
    <w:pPr>
      <w:spacing w:after="0" w:line="240" w:lineRule="auto"/>
      <w:jc w:val="right"/>
      <w:outlineLvl w:val="2"/>
    </w:pPr>
    <w:rPr>
      <w:i/>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9303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367"/>
  </w:style>
  <w:style w:type="paragraph" w:styleId="Footer">
    <w:name w:val="footer"/>
    <w:basedOn w:val="Normal"/>
    <w:link w:val="FooterChar"/>
    <w:uiPriority w:val="99"/>
    <w:unhideWhenUsed/>
    <w:rsid w:val="009303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e6odjbXspKO2JrFd2jeU5k6fIw==">CgMxLjAyDmguNXNyaHpyZ2kzNTJlMg5oLjVybW0wMGkwamxkYjgAciExS1RNYTdjbElDa3pSRW8wZms5MjFrNERKQml0NzBLNFY=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 </cp:lastModifiedBy>
  <cp:revision>2</cp:revision>
  <dcterms:created xsi:type="dcterms:W3CDTF">2024-03-06T17:42:00Z</dcterms:created>
  <dcterms:modified xsi:type="dcterms:W3CDTF">2024-03-06T17:42:00Z</dcterms:modified>
</cp:coreProperties>
</file>