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84B2" w14:textId="632DF336" w:rsidR="00DF7DEC" w:rsidRPr="002606D5" w:rsidRDefault="004E50FC">
      <w:pPr>
        <w:ind w:left="-180"/>
        <w:rPr>
          <w:bCs/>
        </w:rPr>
      </w:pPr>
      <w:r w:rsidRPr="002606D5">
        <w:rPr>
          <w:bCs/>
        </w:rPr>
        <w:t>You will need to find and review course sections to prepare for registration.</w:t>
      </w:r>
      <w:r w:rsidR="002606D5">
        <w:rPr>
          <w:bCs/>
        </w:rPr>
        <w:t xml:space="preserve"> </w:t>
      </w:r>
      <w:r w:rsidRPr="002606D5">
        <w:rPr>
          <w:bCs/>
          <w:u w:val="single"/>
        </w:rPr>
        <w:t>Use this reference to find course sections</w:t>
      </w:r>
      <w:r w:rsidRPr="002606D5">
        <w:rPr>
          <w:bCs/>
        </w:rPr>
        <w:t>.</w:t>
      </w:r>
    </w:p>
    <w:p w14:paraId="4948685F" w14:textId="77777777" w:rsidR="00DF7DEC" w:rsidRDefault="00DF7DEC">
      <w:pPr>
        <w:pStyle w:val="Subtitle"/>
        <w:ind w:left="-360"/>
        <w:rPr>
          <w:b w:val="0"/>
        </w:rPr>
      </w:pPr>
    </w:p>
    <w:p w14:paraId="79D8D7D4" w14:textId="77777777" w:rsidR="00DF7DEC" w:rsidRDefault="004E50FC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0EDCDF9F" w14:textId="77777777" w:rsidR="00DF7DEC" w:rsidRDefault="004E5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Log into Workday and enter the </w:t>
      </w:r>
      <w:r>
        <w:rPr>
          <w:b/>
        </w:rPr>
        <w:t>Academics app</w:t>
      </w:r>
      <w:r>
        <w:t xml:space="preserve">. </w:t>
      </w:r>
    </w:p>
    <w:p w14:paraId="4A7B9720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34BD2B78" w14:textId="77777777" w:rsidR="002606D5" w:rsidRDefault="002606D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</w:rPr>
      </w:pPr>
      <w:r>
        <w:rPr>
          <w:bCs/>
        </w:rPr>
        <w:t>Course sections are broadly</w:t>
      </w:r>
      <w:r>
        <w:rPr>
          <w:bCs/>
        </w:rPr>
        <w:t xml:space="preserve"> organized by level, Undergraduate and Graduate.</w:t>
      </w:r>
      <w:r>
        <w:rPr>
          <w:bCs/>
        </w:rPr>
        <w:t xml:space="preserve"> </w:t>
      </w:r>
    </w:p>
    <w:p w14:paraId="2BD07F0E" w14:textId="77777777" w:rsidR="002606D5" w:rsidRDefault="002606D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</w:rPr>
      </w:pPr>
    </w:p>
    <w:p w14:paraId="02618198" w14:textId="58395DCE" w:rsidR="00DF7DEC" w:rsidRDefault="002606D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color w:val="000000"/>
        </w:rPr>
      </w:pPr>
      <w:r>
        <w:rPr>
          <w:bCs/>
        </w:rPr>
        <w:t>Depending on what’s right for you, c</w:t>
      </w:r>
      <w:r w:rsidR="004E50FC">
        <w:rPr>
          <w:color w:val="000000"/>
        </w:rPr>
        <w:t>lick “</w:t>
      </w:r>
      <w:r w:rsidR="004E50FC">
        <w:rPr>
          <w:b/>
          <w:color w:val="000000"/>
        </w:rPr>
        <w:t>Find Undergraduate Course Sections”</w:t>
      </w:r>
      <w:r w:rsidR="004E50FC">
        <w:rPr>
          <w:color w:val="000000"/>
        </w:rPr>
        <w:t xml:space="preserve"> or </w:t>
      </w:r>
      <w:r w:rsidR="004E50FC">
        <w:rPr>
          <w:b/>
        </w:rPr>
        <w:t>“Find Graduate Course Sections</w:t>
      </w:r>
      <w:r>
        <w:rPr>
          <w:b/>
        </w:rPr>
        <w:t>”</w:t>
      </w:r>
      <w:r w:rsidR="004E50FC">
        <w:rPr>
          <w:color w:val="000000"/>
        </w:rPr>
        <w:t xml:space="preserve">. </w:t>
      </w:r>
    </w:p>
    <w:p w14:paraId="71B544F6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522379AB" w14:textId="03450127" w:rsidR="00DF7DEC" w:rsidRDefault="004E50FC">
      <w:pPr>
        <w:tabs>
          <w:tab w:val="left" w:pos="937"/>
        </w:tabs>
      </w:pPr>
      <w:r>
        <w:rPr>
          <w:noProof/>
        </w:rPr>
        <w:drawing>
          <wp:inline distT="114300" distB="114300" distL="114300" distR="114300" wp14:anchorId="262629EF" wp14:editId="2123749E">
            <wp:extent cx="5033963" cy="2137821"/>
            <wp:effectExtent l="12700" t="12700" r="12700" b="1270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13782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450138" w14:textId="2F5A2801" w:rsidR="004B273C" w:rsidRDefault="004B273C" w:rsidP="004B273C">
      <w:pPr>
        <w:spacing w:after="120" w:line="240" w:lineRule="auto"/>
        <w:textDirection w:val="btLr"/>
        <w:rPr>
          <w:color w:val="000000"/>
        </w:rPr>
      </w:pPr>
      <w:r>
        <w:rPr>
          <w:b/>
          <w:i/>
          <w:noProof/>
          <w:color w:val="000000"/>
          <w:sz w:val="20"/>
        </w:rPr>
        <w:drawing>
          <wp:inline distT="0" distB="0" distL="0" distR="0" wp14:anchorId="51984536" wp14:editId="4B58F278">
            <wp:extent cx="296866" cy="296866"/>
            <wp:effectExtent l="0" t="0" r="8255" b="8255"/>
            <wp:docPr id="401404394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04394" name="Graphic 401404394" descr="Lightbulb and gea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0" cy="30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  <w:sz w:val="20"/>
        </w:rPr>
        <w:t>TIP:</w:t>
      </w:r>
      <w:r>
        <w:rPr>
          <w:i/>
          <w:color w:val="000000"/>
          <w:sz w:val="20"/>
        </w:rPr>
        <w:t xml:space="preserve"> When navigating in Workday, right click on links whenever possible to open pages in a new tab.</w:t>
      </w:r>
      <w:r>
        <w:t xml:space="preserve"> </w:t>
      </w:r>
      <w:r>
        <w:rPr>
          <w:i/>
          <w:color w:val="000000"/>
          <w:sz w:val="20"/>
        </w:rPr>
        <w:t>It will allow you to return to the Academic app or search results more quickly</w:t>
      </w:r>
      <w:r>
        <w:rPr>
          <w:color w:val="000000"/>
        </w:rPr>
        <w:t xml:space="preserve">. </w:t>
      </w:r>
    </w:p>
    <w:p w14:paraId="6787EDFC" w14:textId="77777777" w:rsidR="002606D5" w:rsidRDefault="002606D5" w:rsidP="004B273C">
      <w:pPr>
        <w:spacing w:after="120" w:line="240" w:lineRule="auto"/>
        <w:textDirection w:val="btLr"/>
      </w:pPr>
    </w:p>
    <w:p w14:paraId="25E0078E" w14:textId="40D84D7F" w:rsidR="00DF7DEC" w:rsidRDefault="004E50FC">
      <w:pPr>
        <w:tabs>
          <w:tab w:val="left" w:pos="937"/>
        </w:tabs>
      </w:pPr>
      <w:r>
        <w:br w:type="page"/>
      </w:r>
    </w:p>
    <w:p w14:paraId="1E8E9919" w14:textId="52246991" w:rsidR="00DF7DEC" w:rsidRDefault="004E5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 xml:space="preserve">The </w:t>
      </w:r>
      <w:r>
        <w:rPr>
          <w:b/>
        </w:rPr>
        <w:t xml:space="preserve">Find Undergraduate/Graduate Course Sections </w:t>
      </w:r>
      <w:r>
        <w:t xml:space="preserve">page features two ways to search for courses: </w:t>
      </w:r>
      <w:r w:rsidR="004B273C">
        <w:rPr>
          <w:rFonts w:eastAsia="Times New Roman"/>
          <w:color w:val="000000"/>
        </w:rPr>
        <w:t>Search Bar and Left-hand Menu.</w:t>
      </w:r>
    </w:p>
    <w:p w14:paraId="5F9404A2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/>
      </w:pPr>
    </w:p>
    <w:p w14:paraId="4C82AFAA" w14:textId="52C5D6B0" w:rsidR="00DF7DEC" w:rsidRDefault="004E50FC" w:rsidP="004B273C">
      <w:pPr>
        <w:pStyle w:val="ListParagraph"/>
        <w:numPr>
          <w:ilvl w:val="0"/>
          <w:numId w:val="7"/>
        </w:numPr>
        <w:spacing w:after="0" w:line="276" w:lineRule="auto"/>
      </w:pPr>
      <w:r w:rsidRPr="7AC3DD57">
        <w:rPr>
          <w:b/>
          <w:bCs/>
        </w:rPr>
        <w:t>Search Bar:</w:t>
      </w:r>
      <w:r>
        <w:t xml:space="preserve"> To use the search bar, type keywords, subject (e.g. CHEM or ENG) or the exact course section (ENG 102 or ENG 102</w:t>
      </w:r>
      <w:r w:rsidR="6E950E89">
        <w:t>-</w:t>
      </w:r>
      <w:r>
        <w:t xml:space="preserve">03) and press </w:t>
      </w:r>
      <w:r w:rsidRPr="002606D5">
        <w:t>Enter or click “Search”.</w:t>
      </w:r>
      <w:r>
        <w:t xml:space="preserve"> </w:t>
      </w:r>
    </w:p>
    <w:p w14:paraId="1CF12209" w14:textId="77777777" w:rsidR="004B273C" w:rsidRDefault="004B273C" w:rsidP="004B273C">
      <w:pPr>
        <w:pStyle w:val="ListParagraph"/>
        <w:spacing w:after="0" w:line="276" w:lineRule="auto"/>
        <w:ind w:left="540"/>
      </w:pPr>
    </w:p>
    <w:p w14:paraId="355CB0A1" w14:textId="3E43DE37" w:rsidR="00135378" w:rsidRDefault="004E50FC" w:rsidP="00135378">
      <w:pPr>
        <w:pStyle w:val="ListParagraph"/>
        <w:numPr>
          <w:ilvl w:val="0"/>
          <w:numId w:val="7"/>
        </w:numPr>
        <w:spacing w:before="240" w:after="0" w:line="276" w:lineRule="auto"/>
      </w:pPr>
      <w:r w:rsidRPr="004B273C">
        <w:rPr>
          <w:b/>
        </w:rPr>
        <w:t>Left-Hand Menu:</w:t>
      </w:r>
      <w:r>
        <w:t xml:space="preserve"> Use this menu to filter results by criteria. </w:t>
      </w:r>
      <w:r w:rsidR="002606D5">
        <w:t xml:space="preserve">Below are some of the most commonly used search filters. </w:t>
      </w:r>
    </w:p>
    <w:p w14:paraId="056A3D67" w14:textId="1F12D0F0" w:rsidR="002606D5" w:rsidRDefault="002606D5" w:rsidP="002606D5">
      <w:pPr>
        <w:pStyle w:val="ListParagraph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4"/>
        <w:gridCol w:w="3871"/>
        <w:gridCol w:w="3415"/>
      </w:tblGrid>
      <w:tr w:rsidR="00135378" w14:paraId="0CB83508" w14:textId="77777777" w:rsidTr="00135378">
        <w:trPr>
          <w:trHeight w:val="20"/>
        </w:trPr>
        <w:tc>
          <w:tcPr>
            <w:tcW w:w="1104" w:type="pct"/>
            <w:shd w:val="clear" w:color="auto" w:fill="F2F2F2" w:themeFill="background1" w:themeFillShade="F2"/>
          </w:tcPr>
          <w:p w14:paraId="62ED3C57" w14:textId="12DA2F90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Filter</w:t>
            </w:r>
          </w:p>
        </w:tc>
        <w:tc>
          <w:tcPr>
            <w:tcW w:w="2070" w:type="pct"/>
            <w:shd w:val="clear" w:color="auto" w:fill="F2F2F2" w:themeFill="background1" w:themeFillShade="F2"/>
          </w:tcPr>
          <w:p w14:paraId="4230B7E9" w14:textId="313BFEAB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Description</w:t>
            </w:r>
          </w:p>
        </w:tc>
        <w:tc>
          <w:tcPr>
            <w:tcW w:w="1826" w:type="pct"/>
            <w:shd w:val="clear" w:color="auto" w:fill="F2F2F2" w:themeFill="background1" w:themeFillShade="F2"/>
          </w:tcPr>
          <w:p w14:paraId="620C4B78" w14:textId="533287A5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Examples</w:t>
            </w:r>
          </w:p>
        </w:tc>
      </w:tr>
      <w:tr w:rsidR="00135378" w14:paraId="03839BD6" w14:textId="77777777" w:rsidTr="00135378">
        <w:trPr>
          <w:trHeight w:val="20"/>
        </w:trPr>
        <w:tc>
          <w:tcPr>
            <w:tcW w:w="1104" w:type="pct"/>
          </w:tcPr>
          <w:p w14:paraId="11D71FBE" w14:textId="5245CCD1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Meeting Days</w:t>
            </w:r>
          </w:p>
        </w:tc>
        <w:tc>
          <w:tcPr>
            <w:tcW w:w="2070" w:type="pct"/>
          </w:tcPr>
          <w:p w14:paraId="04E97978" w14:textId="54812215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 xml:space="preserve">Narrows results by the day(s) of the week. </w:t>
            </w:r>
          </w:p>
        </w:tc>
        <w:tc>
          <w:tcPr>
            <w:tcW w:w="1826" w:type="pct"/>
          </w:tcPr>
          <w:p w14:paraId="0BE5A1FA" w14:textId="5B077019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E.g. Mon/Wed or Tues/Thurs</w:t>
            </w:r>
          </w:p>
        </w:tc>
      </w:tr>
      <w:tr w:rsidR="00135378" w14:paraId="307EC04A" w14:textId="77777777" w:rsidTr="00135378">
        <w:trPr>
          <w:trHeight w:val="20"/>
        </w:trPr>
        <w:tc>
          <w:tcPr>
            <w:tcW w:w="1104" w:type="pct"/>
          </w:tcPr>
          <w:p w14:paraId="6AFE1411" w14:textId="0AF67BE7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Section Status</w:t>
            </w:r>
          </w:p>
        </w:tc>
        <w:tc>
          <w:tcPr>
            <w:tcW w:w="2070" w:type="pct"/>
          </w:tcPr>
          <w:p w14:paraId="3054BA47" w14:textId="5B0E08EB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Displays</w:t>
            </w:r>
            <w:r w:rsidR="00135378" w:rsidRPr="00135378">
              <w:rPr>
                <w:sz w:val="20"/>
                <w:szCs w:val="20"/>
              </w:rPr>
              <w:t xml:space="preserve"> courses based on capacity levels and availability</w:t>
            </w:r>
          </w:p>
        </w:tc>
        <w:tc>
          <w:tcPr>
            <w:tcW w:w="1826" w:type="pct"/>
          </w:tcPr>
          <w:p w14:paraId="3D7AF110" w14:textId="281B7958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Open, Waitlist, Closed</w:t>
            </w:r>
          </w:p>
        </w:tc>
      </w:tr>
      <w:tr w:rsidR="00135378" w14:paraId="06E5C428" w14:textId="77777777" w:rsidTr="00135378">
        <w:trPr>
          <w:trHeight w:val="20"/>
        </w:trPr>
        <w:tc>
          <w:tcPr>
            <w:tcW w:w="1104" w:type="pct"/>
          </w:tcPr>
          <w:p w14:paraId="09A3A9AF" w14:textId="3FBEA5E9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 Period</w:t>
            </w:r>
          </w:p>
        </w:tc>
        <w:tc>
          <w:tcPr>
            <w:tcW w:w="2070" w:type="pct"/>
          </w:tcPr>
          <w:p w14:paraId="66B14709" w14:textId="29B8E317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Narrows courses by semester and parts of term</w:t>
            </w:r>
          </w:p>
        </w:tc>
        <w:tc>
          <w:tcPr>
            <w:tcW w:w="1826" w:type="pct"/>
          </w:tcPr>
          <w:p w14:paraId="39FF0168" w14:textId="095620E2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 semester, Fall Early 12 Week, Fall 1</w:t>
            </w:r>
            <w:r w:rsidRPr="00135378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8 week</w:t>
            </w:r>
          </w:p>
        </w:tc>
      </w:tr>
      <w:tr w:rsidR="00135378" w14:paraId="15A544D0" w14:textId="77777777" w:rsidTr="00135378">
        <w:trPr>
          <w:trHeight w:val="20"/>
        </w:trPr>
        <w:tc>
          <w:tcPr>
            <w:tcW w:w="1104" w:type="pct"/>
          </w:tcPr>
          <w:p w14:paraId="37A2F00C" w14:textId="7D5A776A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Delivery Mode</w:t>
            </w:r>
          </w:p>
        </w:tc>
        <w:tc>
          <w:tcPr>
            <w:tcW w:w="2070" w:type="pct"/>
          </w:tcPr>
          <w:p w14:paraId="00DFDB13" w14:textId="6EA03B31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Narrows courses by method of delivery</w:t>
            </w:r>
          </w:p>
        </w:tc>
        <w:tc>
          <w:tcPr>
            <w:tcW w:w="1826" w:type="pct"/>
          </w:tcPr>
          <w:p w14:paraId="26E40BCB" w14:textId="0766C738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Online, In-person, hybrid</w:t>
            </w:r>
          </w:p>
        </w:tc>
      </w:tr>
      <w:tr w:rsidR="00135378" w14:paraId="7A959B07" w14:textId="77777777" w:rsidTr="00135378">
        <w:trPr>
          <w:trHeight w:val="20"/>
        </w:trPr>
        <w:tc>
          <w:tcPr>
            <w:tcW w:w="1104" w:type="pct"/>
          </w:tcPr>
          <w:p w14:paraId="1BCEF9B9" w14:textId="2DB13245" w:rsid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Instructional Format</w:t>
            </w:r>
          </w:p>
        </w:tc>
        <w:tc>
          <w:tcPr>
            <w:tcW w:w="2070" w:type="pct"/>
          </w:tcPr>
          <w:p w14:paraId="6E4EF04B" w14:textId="66D6CC3B" w:rsid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Narrows courses based on the format</w:t>
            </w:r>
          </w:p>
        </w:tc>
        <w:tc>
          <w:tcPr>
            <w:tcW w:w="1826" w:type="pct"/>
          </w:tcPr>
          <w:p w14:paraId="65654F07" w14:textId="4BF96946" w:rsid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Lab, lecture, internship</w:t>
            </w:r>
          </w:p>
        </w:tc>
      </w:tr>
    </w:tbl>
    <w:p w14:paraId="1E86954A" w14:textId="6EE16456" w:rsidR="00DF7DEC" w:rsidRDefault="0013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7E9CC0B8" wp14:editId="0FC13DAA">
            <wp:simplePos x="0" y="0"/>
            <wp:positionH relativeFrom="column">
              <wp:posOffset>31202</wp:posOffset>
            </wp:positionH>
            <wp:positionV relativeFrom="paragraph">
              <wp:posOffset>165735</wp:posOffset>
            </wp:positionV>
            <wp:extent cx="2962910" cy="3939540"/>
            <wp:effectExtent l="19050" t="19050" r="27940" b="22860"/>
            <wp:wrapSquare wrapText="bothSides" distT="114300" distB="114300" distL="114300" distR="11430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393954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9EAFC" w14:textId="1D94C1F4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</w:pPr>
    </w:p>
    <w:p w14:paraId="79589ABD" w14:textId="54C6E6AE" w:rsidR="00DF7DEC" w:rsidRDefault="004E50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</w:pPr>
      <w:r>
        <w:br w:type="page"/>
      </w:r>
    </w:p>
    <w:p w14:paraId="5E9A7D38" w14:textId="77777777" w:rsidR="004B273C" w:rsidRDefault="004B273C" w:rsidP="004B273C">
      <w:pPr>
        <w:numPr>
          <w:ilvl w:val="0"/>
          <w:numId w:val="8"/>
        </w:numPr>
        <w:spacing w:after="0" w:line="240" w:lineRule="auto"/>
        <w:ind w:left="180"/>
      </w:pPr>
      <w:r>
        <w:lastRenderedPageBreak/>
        <w:t>Click the carrot symbol to the right of a course to view more course information.</w:t>
      </w:r>
    </w:p>
    <w:p w14:paraId="38FA0375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/>
      </w:pPr>
    </w:p>
    <w:p w14:paraId="6A637F56" w14:textId="77777777" w:rsidR="00DF7DEC" w:rsidRDefault="004E50FC" w:rsidP="7D80807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ind w:left="180"/>
        <w:rPr>
          <w:b/>
          <w:bCs/>
          <w:color w:val="000000" w:themeColor="text1"/>
        </w:rPr>
      </w:pPr>
      <w:r>
        <w:t>To view course details, r</w:t>
      </w:r>
      <w:r w:rsidRPr="7D808073">
        <w:rPr>
          <w:color w:val="000000" w:themeColor="text1"/>
        </w:rPr>
        <w:t xml:space="preserve">ight-click the course title and select </w:t>
      </w:r>
      <w:r w:rsidRPr="7D808073">
        <w:rPr>
          <w:b/>
          <w:bCs/>
          <w:color w:val="000000" w:themeColor="text1"/>
        </w:rPr>
        <w:t>“See in New Tab”.</w:t>
      </w:r>
    </w:p>
    <w:p w14:paraId="18AE212A" w14:textId="323F173F" w:rsidR="7D808073" w:rsidRDefault="7D808073" w:rsidP="7D808073">
      <w:p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rPr>
          <w:b/>
          <w:bCs/>
          <w:color w:val="000000" w:themeColor="text1"/>
        </w:rPr>
      </w:pPr>
    </w:p>
    <w:p w14:paraId="0618EC4C" w14:textId="77777777" w:rsidR="00DF7DEC" w:rsidRDefault="004E50FC">
      <w:p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ind w:left="-360"/>
        <w:rPr>
          <w:b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60207450" wp14:editId="64F8D84B">
            <wp:simplePos x="0" y="0"/>
            <wp:positionH relativeFrom="column">
              <wp:posOffset>19051</wp:posOffset>
            </wp:positionH>
            <wp:positionV relativeFrom="paragraph">
              <wp:posOffset>180975</wp:posOffset>
            </wp:positionV>
            <wp:extent cx="5663223" cy="2831612"/>
            <wp:effectExtent l="12700" t="12700" r="12700" b="12700"/>
            <wp:wrapSquare wrapText="bothSides" distT="114300" distB="114300" distL="114300" distR="11430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3223" cy="283161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D90C56D" w14:textId="35ECC039" w:rsidR="004B273C" w:rsidRDefault="004B273C" w:rsidP="004B273C">
      <w:pPr>
        <w:spacing w:before="240" w:after="240" w:line="275" w:lineRule="auto"/>
        <w:textDirection w:val="btLr"/>
      </w:pPr>
      <w:r>
        <w:rPr>
          <w:b/>
          <w:i/>
          <w:noProof/>
          <w:color w:val="000000"/>
        </w:rPr>
        <w:drawing>
          <wp:inline distT="0" distB="0" distL="0" distR="0" wp14:anchorId="1D320CD7" wp14:editId="24234749">
            <wp:extent cx="339634" cy="339634"/>
            <wp:effectExtent l="0" t="0" r="3810" b="3810"/>
            <wp:docPr id="813913571" name="Graphic 3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3571" name="Graphic 813913571" descr="Lightbulb and gea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" cy="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By opening the course in a new tab, you can easily close the window when finished and return to your search results. </w:t>
      </w:r>
      <w:r>
        <w:rPr>
          <w:b/>
          <w:i/>
          <w:color w:val="000000"/>
          <w:sz w:val="20"/>
        </w:rPr>
        <w:t xml:space="preserve"> </w:t>
      </w:r>
    </w:p>
    <w:p w14:paraId="1F4DB466" w14:textId="15F2C310" w:rsidR="004B273C" w:rsidRDefault="004B273C" w:rsidP="004B273C">
      <w:pPr>
        <w:pBdr>
          <w:top w:val="nil"/>
          <w:left w:val="nil"/>
          <w:bottom w:val="nil"/>
          <w:right w:val="nil"/>
          <w:between w:val="nil"/>
        </w:pBdr>
        <w:tabs>
          <w:tab w:val="left" w:pos="867"/>
        </w:tabs>
        <w:spacing w:after="0" w:line="240" w:lineRule="auto"/>
        <w:ind w:left="-360"/>
      </w:pPr>
    </w:p>
    <w:p w14:paraId="6A2D27B3" w14:textId="79C7D6E2" w:rsidR="7D808073" w:rsidRDefault="7D808073">
      <w:r>
        <w:br w:type="page"/>
      </w:r>
    </w:p>
    <w:p w14:paraId="052DE239" w14:textId="119ABEFD" w:rsidR="00DF7DEC" w:rsidRDefault="00DF7DEC" w:rsidP="7D808073">
      <w:p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ind w:left="-360"/>
      </w:pPr>
    </w:p>
    <w:p w14:paraId="4C4C6A8A" w14:textId="78929C54" w:rsidR="00DF7DEC" w:rsidRDefault="004E50FC" w:rsidP="004B27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5"/>
        </w:tabs>
        <w:spacing w:after="0" w:line="240" w:lineRule="auto"/>
        <w:ind w:left="360"/>
      </w:pPr>
      <w:r>
        <w:t xml:space="preserve">The </w:t>
      </w:r>
      <w:r w:rsidRPr="7D808073">
        <w:rPr>
          <w:b/>
          <w:bCs/>
        </w:rPr>
        <w:t>V</w:t>
      </w:r>
      <w:r w:rsidRPr="7D808073">
        <w:rPr>
          <w:b/>
          <w:bCs/>
          <w:color w:val="000000" w:themeColor="text1"/>
        </w:rPr>
        <w:t>iew Course Section</w:t>
      </w:r>
      <w:r>
        <w:t xml:space="preserve"> page will display </w:t>
      </w:r>
      <w:r w:rsidRPr="7D808073">
        <w:rPr>
          <w:color w:val="000000" w:themeColor="text1"/>
        </w:rPr>
        <w:t xml:space="preserve">all course information. </w:t>
      </w:r>
      <w:r w:rsidR="004B273C" w:rsidRPr="7D808073">
        <w:rPr>
          <w:color w:val="000000" w:themeColor="text1"/>
        </w:rPr>
        <w:t>Important highlights are below:</w:t>
      </w:r>
    </w:p>
    <w:p w14:paraId="2AA01510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5A54D3FD" w14:textId="4116FF9E" w:rsidR="00DF7DEC" w:rsidRDefault="004E50FC">
      <w:pPr>
        <w:tabs>
          <w:tab w:val="left" w:pos="1355"/>
        </w:tabs>
      </w:pPr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3BE4C1CD" wp14:editId="2A59381A">
            <wp:simplePos x="0" y="0"/>
            <wp:positionH relativeFrom="column">
              <wp:posOffset>66676</wp:posOffset>
            </wp:positionH>
            <wp:positionV relativeFrom="paragraph">
              <wp:posOffset>161925</wp:posOffset>
            </wp:positionV>
            <wp:extent cx="5617210" cy="2692400"/>
            <wp:effectExtent l="12700" t="12700" r="12700" b="12700"/>
            <wp:wrapSquare wrapText="bothSides" distT="0" distB="0" distL="114300" distR="11430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6924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A7E3BCC" w14:textId="77777777" w:rsidR="00DF7DEC" w:rsidRDefault="004E50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5"/>
        </w:tabs>
        <w:spacing w:after="0" w:line="240" w:lineRule="auto"/>
        <w:ind w:left="720"/>
      </w:pPr>
      <w:r>
        <w:rPr>
          <w:color w:val="000000"/>
        </w:rPr>
        <w:t xml:space="preserve">Instructional format indicates whether the section is a lecture or lab. </w:t>
      </w:r>
    </w:p>
    <w:p w14:paraId="57C90941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1355"/>
        </w:tabs>
        <w:spacing w:after="0" w:line="240" w:lineRule="auto"/>
        <w:ind w:left="720" w:hanging="360"/>
        <w:rPr>
          <w:color w:val="000000"/>
        </w:rPr>
      </w:pPr>
    </w:p>
    <w:p w14:paraId="5674DE1A" w14:textId="77777777" w:rsidR="00DF7DEC" w:rsidRDefault="004E50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rPr>
          <w:color w:val="000000"/>
        </w:rPr>
        <w:t xml:space="preserve">Status indicates whether the course has reached capacity. It will display either Open or Waitlist. </w:t>
      </w:r>
    </w:p>
    <w:p w14:paraId="5C795CF7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36F0618C" w14:textId="77777777" w:rsidR="00DF7DEC" w:rsidRDefault="004E50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rPr>
          <w:color w:val="000000"/>
        </w:rPr>
        <w:t>Grading basis distinguishes a course as graded or pass/fail.</w:t>
      </w:r>
    </w:p>
    <w:p w14:paraId="3EDB0E54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</w:pPr>
    </w:p>
    <w:p w14:paraId="74C17784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 w:hanging="360"/>
        <w:rPr>
          <w:color w:val="000000"/>
        </w:rPr>
      </w:pPr>
    </w:p>
    <w:p w14:paraId="744BFA17" w14:textId="77777777" w:rsidR="00FA678A" w:rsidRDefault="00FA678A" w:rsidP="00FA678A">
      <w:pPr>
        <w:spacing w:after="0" w:line="240" w:lineRule="auto"/>
      </w:pPr>
      <w:r>
        <w:t xml:space="preserve">When the registration window is open, the blue </w:t>
      </w:r>
      <w:r>
        <w:rPr>
          <w:b/>
        </w:rPr>
        <w:t xml:space="preserve">“Register” </w:t>
      </w:r>
      <w:r>
        <w:t xml:space="preserve">button is visible for students. </w:t>
      </w:r>
    </w:p>
    <w:p w14:paraId="21C63A38" w14:textId="77777777" w:rsidR="00FA678A" w:rsidRDefault="00FA678A" w:rsidP="00FA678A">
      <w:pPr>
        <w:spacing w:after="0" w:line="240" w:lineRule="auto"/>
        <w:ind w:left="180"/>
      </w:pPr>
    </w:p>
    <w:p w14:paraId="4CB4458B" w14:textId="77777777" w:rsidR="00FA678A" w:rsidRDefault="00FA678A" w:rsidP="00FA678A">
      <w:pPr>
        <w:spacing w:after="0" w:line="240" w:lineRule="auto"/>
      </w:pPr>
      <w:r>
        <w:t xml:space="preserve">When registration is closed, the page will display the </w:t>
      </w:r>
      <w:r>
        <w:rPr>
          <w:b/>
        </w:rPr>
        <w:t xml:space="preserve">“Add to Saved Schedule” </w:t>
      </w:r>
      <w:r>
        <w:t xml:space="preserve">button and </w:t>
      </w:r>
      <w:r>
        <w:rPr>
          <w:b/>
        </w:rPr>
        <w:t xml:space="preserve">“Troubleshoot” </w:t>
      </w:r>
      <w:r>
        <w:t xml:space="preserve">button. </w:t>
      </w:r>
    </w:p>
    <w:p w14:paraId="1C6752F9" w14:textId="78740A87" w:rsidR="00DF7DEC" w:rsidRDefault="00DF7DEC">
      <w:pPr>
        <w:tabs>
          <w:tab w:val="left" w:pos="937"/>
        </w:tabs>
      </w:pPr>
    </w:p>
    <w:p w14:paraId="44C5D213" w14:textId="776B6C4A" w:rsidR="00FA678A" w:rsidRDefault="00FA678A" w:rsidP="00FA678A">
      <w:pPr>
        <w:spacing w:after="0" w:line="240" w:lineRule="auto"/>
        <w:rPr>
          <w:i/>
          <w:color w:val="000000"/>
        </w:rPr>
      </w:pPr>
      <w:r>
        <w:rPr>
          <w:b/>
          <w:i/>
          <w:noProof/>
          <w:color w:val="000000"/>
        </w:rPr>
        <w:drawing>
          <wp:inline distT="0" distB="0" distL="0" distR="0" wp14:anchorId="741902F5" wp14:editId="7E936BF5">
            <wp:extent cx="339634" cy="339634"/>
            <wp:effectExtent l="0" t="0" r="3810" b="3810"/>
            <wp:docPr id="563825586" name="Graphic 3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3571" name="Graphic 813913571" descr="Lightbulb and gea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" cy="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Right-click </w:t>
      </w:r>
      <w:r>
        <w:rPr>
          <w:b/>
          <w:i/>
          <w:color w:val="000000"/>
        </w:rPr>
        <w:t>“Troubleshoot”</w:t>
      </w:r>
      <w:r>
        <w:rPr>
          <w:i/>
          <w:color w:val="000000"/>
        </w:rPr>
        <w:t xml:space="preserve"> to confirm you meet course prerequisites</w:t>
      </w:r>
      <w:r>
        <w:rPr>
          <w:b/>
          <w:i/>
          <w:color w:val="000000"/>
        </w:rPr>
        <w:t xml:space="preserve">. </w:t>
      </w:r>
      <w:r>
        <w:rPr>
          <w:i/>
          <w:color w:val="000000"/>
        </w:rPr>
        <w:t>If you don’t meet the prerequisites, submit a course section prerequisite override from the Academics app homepage.</w:t>
      </w:r>
    </w:p>
    <w:p w14:paraId="1C8210A9" w14:textId="77777777" w:rsidR="00FA678A" w:rsidRDefault="00FA678A">
      <w:pPr>
        <w:tabs>
          <w:tab w:val="left" w:pos="937"/>
        </w:tabs>
      </w:pPr>
    </w:p>
    <w:p w14:paraId="42E6EB3B" w14:textId="77777777" w:rsidR="00DF7DEC" w:rsidRDefault="00DF7DEC">
      <w:pPr>
        <w:tabs>
          <w:tab w:val="left" w:pos="937"/>
        </w:tabs>
      </w:pPr>
    </w:p>
    <w:p w14:paraId="2FDB08EE" w14:textId="77777777" w:rsidR="00DF7DEC" w:rsidRDefault="00DF7DEC">
      <w:pPr>
        <w:tabs>
          <w:tab w:val="left" w:pos="937"/>
        </w:tabs>
      </w:pPr>
    </w:p>
    <w:sectPr w:rsidR="00DF7DEC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4387C" w14:textId="77777777" w:rsidR="008B7EC0" w:rsidRDefault="008B7EC0">
      <w:pPr>
        <w:spacing w:after="0" w:line="240" w:lineRule="auto"/>
      </w:pPr>
      <w:r>
        <w:separator/>
      </w:r>
    </w:p>
  </w:endnote>
  <w:endnote w:type="continuationSeparator" w:id="0">
    <w:p w14:paraId="1C02CF77" w14:textId="77777777" w:rsidR="008B7EC0" w:rsidRDefault="008B7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4A2F9D24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Find Course Sections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 w:rsidR="002606D5">
            <w:rPr>
              <w:i/>
              <w:color w:val="000000"/>
              <w:sz w:val="16"/>
              <w:szCs w:val="16"/>
            </w:rPr>
            <w:t>2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53ECD" w14:textId="77777777" w:rsidR="008B7EC0" w:rsidRDefault="008B7EC0">
      <w:pPr>
        <w:spacing w:after="0" w:line="240" w:lineRule="auto"/>
      </w:pPr>
      <w:r>
        <w:separator/>
      </w:r>
    </w:p>
  </w:footnote>
  <w:footnote w:type="continuationSeparator" w:id="0">
    <w:p w14:paraId="6B9A84AA" w14:textId="77777777" w:rsidR="008B7EC0" w:rsidRDefault="008B7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230" w:tblpY="840"/>
      <w:tblW w:w="94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900"/>
      <w:gridCol w:w="3960"/>
      <w:gridCol w:w="1620"/>
    </w:tblGrid>
    <w:tr w:rsidR="00DF7DEC" w14:paraId="43390E6E" w14:textId="77777777">
      <w:tc>
        <w:tcPr>
          <w:tcW w:w="390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77777777" w:rsidR="00DF7DEC" w:rsidRDefault="004E50FC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77777777" w:rsidR="00DF7DEC" w:rsidRDefault="004E50FC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>Find Course Sections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77777777" w:rsidR="00DF7DEC" w:rsidRDefault="004E50FC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7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8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35378"/>
    <w:rsid w:val="002606D5"/>
    <w:rsid w:val="004805E1"/>
    <w:rsid w:val="004B273C"/>
    <w:rsid w:val="004E50FC"/>
    <w:rsid w:val="008B7EC0"/>
    <w:rsid w:val="00DF7DEC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2</cp:revision>
  <dcterms:created xsi:type="dcterms:W3CDTF">2024-02-07T20:36:00Z</dcterms:created>
  <dcterms:modified xsi:type="dcterms:W3CDTF">2024-02-07T20:36:00Z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