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8FC3" w14:textId="77777777" w:rsidR="00B53CCA" w:rsidRPr="00932349" w:rsidRDefault="00B53CCA" w:rsidP="00B53CCA">
      <w:pPr>
        <w:pStyle w:val="ListParagraph"/>
        <w:numPr>
          <w:ilvl w:val="0"/>
          <w:numId w:val="1"/>
        </w:numPr>
        <w:rPr>
          <w:lang/>
        </w:rPr>
      </w:pPr>
      <w:r w:rsidRPr="00932349">
        <w:rPr>
          <w:b/>
          <w:bCs/>
          <w:sz w:val="24"/>
          <w:szCs w:val="24"/>
          <w:u w:val="single"/>
        </w:rPr>
        <w:t>Automated Anomaly Detection</w:t>
      </w:r>
      <w:r w:rsidRPr="00932349">
        <w:rPr>
          <w:b/>
          <w:bCs/>
          <w:u w:val="single"/>
        </w:rPr>
        <w:t>:</w:t>
      </w:r>
    </w:p>
    <w:p w14:paraId="0FF216C4" w14:textId="77777777" w:rsidR="00B53CCA" w:rsidRDefault="00B53CCA" w:rsidP="00B53CCA">
      <w:pPr>
        <w:pStyle w:val="ListParagraph"/>
        <w:rPr>
          <w:rtl/>
          <w:lang w:bidi="he-IL"/>
        </w:rPr>
      </w:pPr>
      <w:r>
        <w:t xml:space="preserve">Identify unusual patterns in report data without manual analysis, including sudden spikes in report volume, prolonged resolution times, and geographic clustering of issues. </w:t>
      </w:r>
    </w:p>
    <w:p w14:paraId="55601878" w14:textId="77777777" w:rsidR="00B53CCA" w:rsidRPr="002252B6" w:rsidRDefault="00B53CCA" w:rsidP="00B53CCA">
      <w:pPr>
        <w:pStyle w:val="ListParagraph"/>
        <w:rPr>
          <w:lang/>
        </w:rPr>
      </w:pPr>
      <w:r w:rsidRPr="002252B6">
        <w:rPr>
          <w:u w:val="single"/>
          <w:lang/>
        </w:rPr>
        <w:t>How It's Implemented</w:t>
      </w:r>
      <w:r w:rsidRPr="002252B6">
        <w:rPr>
          <w:lang/>
        </w:rPr>
        <w:t>: The system runs three separate detection algorithms on a scheduled 4-hour interval via the background Express server (`server/index.ts`). Each algorithm operates independently:</w:t>
      </w:r>
      <w:r>
        <w:rPr>
          <w:rtl/>
          <w:lang w:bidi="he-IL"/>
        </w:rPr>
        <w:br/>
      </w:r>
      <w:r w:rsidRPr="00932349">
        <w:rPr>
          <w:b/>
          <w:bCs/>
          <w:lang w:bidi="he-IL"/>
        </w:rPr>
        <w:t>High Activity Detector</w:t>
      </w:r>
      <w:r>
        <w:rPr>
          <w:rFonts w:hint="cs"/>
          <w:rtl/>
          <w:lang w:bidi="he-IL"/>
        </w:rPr>
        <w:t>:</w:t>
      </w:r>
      <w:r w:rsidRPr="002252B6">
        <w:rPr>
          <w:lang w:bidi="he-IL"/>
        </w:rPr>
        <w:t xml:space="preserve"> (lib/server/anomalyDetector/detectHighActivity.ts): Groups reports by area and category, builds 6-month historical baselines, and compares current month volume against μ + 2σ threshold. When current activity exceeds this threshold, a spike anomaly is created.</w:t>
      </w:r>
      <w:r>
        <w:rPr>
          <w:rtl/>
          <w:lang w:bidi="he-IL"/>
        </w:rPr>
        <w:br/>
      </w:r>
      <w:r w:rsidRPr="002252B6">
        <w:rPr>
          <w:b/>
          <w:bCs/>
          <w:lang w:bidi="he-IL"/>
        </w:rPr>
        <w:t>Slow Resolution Detector</w:t>
      </w:r>
      <w:r w:rsidRPr="00932349">
        <w:rPr>
          <w:rFonts w:hint="cs"/>
          <w:rtl/>
          <w:lang w:bidi="he-IL"/>
        </w:rPr>
        <w:t>:</w:t>
      </w:r>
      <w:r w:rsidRPr="002252B6">
        <w:rPr>
          <w:lang w:bidi="he-IL"/>
        </w:rPr>
        <w:t xml:space="preserve"> (`lib/server/anomalyDetector/detectSlowResolution.ts`): Analyzes resolution time trends using the same statistical approach. Calculates average days-to-resolve for current period versus historical baseline and flags instances where current average exceeds baseline by more than 50%.</w:t>
      </w:r>
      <w:r>
        <w:rPr>
          <w:rtl/>
          <w:lang w:bidi="he-IL"/>
        </w:rPr>
        <w:br/>
      </w:r>
      <w:r w:rsidRPr="002252B6">
        <w:rPr>
          <w:b/>
          <w:bCs/>
          <w:lang w:bidi="he-IL"/>
        </w:rPr>
        <w:t>Spatial Clustering Detector</w:t>
      </w:r>
      <w:r w:rsidRPr="00932349">
        <w:rPr>
          <w:rFonts w:hint="cs"/>
          <w:rtl/>
          <w:lang w:bidi="he-IL"/>
        </w:rPr>
        <w:t>:</w:t>
      </w:r>
      <w:r>
        <w:rPr>
          <w:rtl/>
          <w:lang w:bidi="he-IL"/>
        </w:rPr>
        <w:br/>
      </w:r>
      <w:r w:rsidRPr="002252B6">
        <w:rPr>
          <w:lang w:bidi="he-IL"/>
        </w:rPr>
        <w:t>(`lib/server/anomalyDetector/detectSpatialClusters.ts`): Implements a custom grid-based algorithm dividing geographic space into ~</w:t>
      </w:r>
      <w:r w:rsidRPr="00932349">
        <w:rPr>
          <w:rFonts w:hint="cs"/>
          <w:rtl/>
          <w:lang w:bidi="he-IL"/>
        </w:rPr>
        <w:t>150</w:t>
      </w:r>
      <w:r w:rsidRPr="002252B6">
        <w:rPr>
          <w:lang w:bidi="he-IL"/>
        </w:rPr>
        <w:t>m cells. Each cell's current report density is compared against its own 6-month historical baseline using Z-score analysis. Validates spatial consistency by requiring at least 15% of neighboring cells also show elevated activity.</w:t>
      </w:r>
      <w:r>
        <w:rPr>
          <w:rtl/>
          <w:lang w:bidi="he-IL"/>
        </w:rPr>
        <w:br/>
      </w:r>
      <w:r w:rsidRPr="002252B6">
        <w:rPr>
          <w:b/>
          <w:bCs/>
          <w:lang w:bidi="he-IL"/>
        </w:rPr>
        <w:t>Nature of Implementation</w:t>
      </w:r>
      <w:r>
        <w:rPr>
          <w:rFonts w:hint="cs"/>
          <w:b/>
          <w:bCs/>
          <w:rtl/>
          <w:lang w:bidi="he-IL"/>
        </w:rPr>
        <w:t>:</w:t>
      </w:r>
      <w:r w:rsidRPr="002252B6">
        <w:rPr>
          <w:lang w:bidi="he-IL"/>
        </w:rPr>
        <w:t xml:space="preserve"> Batch processing architecture running asynchronously on the server. Detection results (Anomaly objects) are written to Firebase Realtime Database at path `Anomalies/ActiveAnomalies/{key}`. Managers are notified via email when new anomalies relevant to their authority are detected. Anomalies remain in the system until manually marked as reviewed by a manager.</w:t>
      </w:r>
    </w:p>
    <w:p w14:paraId="6297A76E" w14:textId="77777777" w:rsidR="00B53CCA" w:rsidRPr="002252B6" w:rsidRDefault="00B53CCA" w:rsidP="00B53CCA">
      <w:pPr>
        <w:pStyle w:val="ListParagraph"/>
        <w:rPr>
          <w:lang/>
        </w:rPr>
      </w:pPr>
    </w:p>
    <w:p w14:paraId="6EFF201E" w14:textId="77777777" w:rsidR="00B53CCA" w:rsidRDefault="00B53CCA" w:rsidP="00B53CCA">
      <w:pPr>
        <w:pStyle w:val="ListParagraph"/>
        <w:numPr>
          <w:ilvl w:val="0"/>
          <w:numId w:val="1"/>
        </w:numPr>
        <w:rPr>
          <w:b/>
          <w:bCs/>
        </w:rPr>
      </w:pPr>
      <w:r w:rsidRPr="00060D3D">
        <w:rPr>
          <w:b/>
          <w:bCs/>
          <w:u w:val="single"/>
        </w:rPr>
        <w:t>Reports</w:t>
      </w:r>
      <w:r>
        <w:rPr>
          <w:b/>
          <w:bCs/>
          <w:u w:val="single"/>
        </w:rPr>
        <w:t xml:space="preserve"> </w:t>
      </w:r>
      <w:r>
        <w:rPr>
          <w:b/>
          <w:bCs/>
        </w:rPr>
        <w:t>(assumption)</w:t>
      </w:r>
      <w:r w:rsidRPr="00DB53E4">
        <w:rPr>
          <w:b/>
          <w:bCs/>
        </w:rPr>
        <w:t>:</w:t>
      </w:r>
    </w:p>
    <w:p w14:paraId="4C801416" w14:textId="77777777" w:rsidR="00B53CCA" w:rsidRPr="00AE0DBE" w:rsidRDefault="00B53CCA" w:rsidP="00B53CCA">
      <w:pPr>
        <w:pStyle w:val="ListParagraph"/>
      </w:pPr>
      <w:r w:rsidRPr="00BC2982">
        <w:rPr>
          <w:lang w:bidi="he-IL"/>
        </w:rPr>
        <w:t>Provide live updates as new reports arrive and are updated, enabling immediate visibility into current infrastructure issues.</w:t>
      </w:r>
      <w:r w:rsidRPr="00BC2982">
        <w:rPr>
          <w:b/>
          <w:bCs/>
          <w:rtl/>
          <w:lang w:bidi="he-IL"/>
        </w:rPr>
        <w:br/>
      </w:r>
      <w:r w:rsidRPr="008A500D">
        <w:rPr>
          <w:color w:val="C00000"/>
        </w:rPr>
        <w:t xml:space="preserve">In the context of this project, the data source </w:t>
      </w:r>
      <w:r w:rsidRPr="008A500D">
        <w:rPr>
          <w:color w:val="C00000"/>
          <w:u w:val="single"/>
        </w:rPr>
        <w:t>simulates</w:t>
      </w:r>
      <w:r w:rsidRPr="008A500D">
        <w:rPr>
          <w:color w:val="C00000"/>
        </w:rPr>
        <w:t xml:space="preserve"> municipal inputs rather than being directly connected to an operational city </w:t>
      </w:r>
      <w:proofErr w:type="spellStart"/>
      <w:r>
        <w:rPr>
          <w:color w:val="C00000"/>
        </w:rPr>
        <w:t>dat</w:t>
      </w:r>
      <w:proofErr w:type="spellEnd"/>
      <w:r w:rsidRPr="008A500D">
        <w:rPr>
          <w:rFonts w:hint="cs"/>
          <w:color w:val="C00000"/>
          <w:rtl/>
          <w:lang w:bidi="he-IL"/>
        </w:rPr>
        <w:t>.</w:t>
      </w:r>
      <w:r>
        <w:rPr>
          <w:color w:val="C00000"/>
          <w:u w:val="single"/>
          <w:rtl/>
          <w:lang w:bidi="he-IL"/>
        </w:rPr>
        <w:br/>
      </w:r>
      <w:r w:rsidRPr="00BC2982">
        <w:rPr>
          <w:u w:val="single"/>
        </w:rPr>
        <w:t>How It's Implemented</w:t>
      </w:r>
      <w:r w:rsidRPr="00BC2982">
        <w:t>: The dashboard implements Firebase Realtime Database subscriptions in `lib/client/</w:t>
      </w:r>
      <w:proofErr w:type="spellStart"/>
      <w:r w:rsidRPr="00BC2982">
        <w:t>fetchers.ts</w:t>
      </w:r>
      <w:proofErr w:type="spellEnd"/>
      <w:r w:rsidRPr="00BC2982">
        <w:t>`. When the dashboard loads, the `</w:t>
      </w:r>
      <w:proofErr w:type="spellStart"/>
      <w:r w:rsidRPr="00BC2982">
        <w:t>subscribeToReports</w:t>
      </w:r>
      <w:proofErr w:type="spellEnd"/>
      <w:r w:rsidRPr="00BC2982">
        <w:t>` function establishes listeners on the `Reports/{category}` paths for the manager's assigned city. The `</w:t>
      </w:r>
      <w:proofErr w:type="spellStart"/>
      <w:r w:rsidRPr="00BC2982">
        <w:t>onValue</w:t>
      </w:r>
      <w:proofErr w:type="spellEnd"/>
      <w:r w:rsidRPr="00BC2982">
        <w:t>` Firebase listener fires whenever data changes, triggering React state updates that immediately re-render the map with new or updated report markers.</w:t>
      </w:r>
    </w:p>
    <w:p w14:paraId="688F6D20"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586C0"/>
          <w:sz w:val="16"/>
          <w:szCs w:val="16"/>
          <w:lang w:bidi="he-IL"/>
        </w:rPr>
        <w:t>export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function</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subscribeToReports</w:t>
      </w:r>
      <w:r w:rsidRPr="00BC2982">
        <w:rPr>
          <w:rFonts w:ascii="Consolas" w:eastAsia="Times New Roman" w:hAnsi="Consolas" w:cs="Times New Roman"/>
          <w:color w:val="CCCCCC"/>
          <w:sz w:val="16"/>
          <w:szCs w:val="16"/>
          <w:lang w:bidi="he-IL"/>
        </w:rPr>
        <w:t>(</w:t>
      </w:r>
    </w:p>
    <w:p w14:paraId="615A5C5C"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category</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string</w:t>
      </w:r>
      <w:r w:rsidRPr="00BC2982">
        <w:rPr>
          <w:rFonts w:ascii="Consolas" w:eastAsia="Times New Roman" w:hAnsi="Consolas" w:cs="Times New Roman"/>
          <w:color w:val="CCCCCC"/>
          <w:sz w:val="16"/>
          <w:szCs w:val="16"/>
          <w:lang w:bidi="he-IL"/>
        </w:rPr>
        <w:t>,</w:t>
      </w:r>
    </w:p>
    <w:p w14:paraId="6296194D"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area</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string</w:t>
      </w:r>
      <w:r w:rsidRPr="00BC2982">
        <w:rPr>
          <w:rFonts w:ascii="Consolas" w:eastAsia="Times New Roman" w:hAnsi="Consolas" w:cs="Times New Roman"/>
          <w:color w:val="CCCCCC"/>
          <w:sz w:val="16"/>
          <w:szCs w:val="16"/>
          <w:lang w:bidi="he-IL"/>
        </w:rPr>
        <w:t>,</w:t>
      </w:r>
    </w:p>
    <w:p w14:paraId="33557DAF"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onUpdate</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reports</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Report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=&gt;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void</w:t>
      </w:r>
    </w:p>
    <w:p w14:paraId="71C36CD3"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Unsubscribe</w:t>
      </w:r>
      <w:r w:rsidRPr="00BC2982">
        <w:rPr>
          <w:rFonts w:ascii="Consolas" w:eastAsia="Times New Roman" w:hAnsi="Consolas" w:cs="Times New Roman"/>
          <w:color w:val="CCCCCC"/>
          <w:sz w:val="16"/>
          <w:szCs w:val="16"/>
          <w:lang w:bidi="he-IL"/>
        </w:rPr>
        <w:t xml:space="preserve"> {</w:t>
      </w:r>
    </w:p>
    <w:p w14:paraId="7132DB14"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const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ref</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database_ref</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9CDCFE"/>
          <w:sz w:val="16"/>
          <w:szCs w:val="16"/>
          <w:lang w:bidi="he-IL"/>
        </w:rPr>
        <w:t>db</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CE9178"/>
          <w:sz w:val="16"/>
          <w:szCs w:val="16"/>
          <w:lang w:bidi="he-IL"/>
        </w:rPr>
        <w:t>`Reports/</w:t>
      </w:r>
      <w:r w:rsidRPr="00BC2982">
        <w:rPr>
          <w:rFonts w:ascii="Consolas" w:eastAsia="Times New Roman" w:hAnsi="Consolas" w:cs="Times New Roman"/>
          <w:color w:val="569CD6"/>
          <w:sz w:val="16"/>
          <w:szCs w:val="16"/>
          <w:lang w:bidi="he-IL"/>
        </w:rPr>
        <w:t>${</w:t>
      </w:r>
      <w:r w:rsidRPr="00BC2982">
        <w:rPr>
          <w:rFonts w:ascii="Consolas" w:eastAsia="Times New Roman" w:hAnsi="Consolas" w:cs="Times New Roman"/>
          <w:color w:val="9CDCFE"/>
          <w:sz w:val="16"/>
          <w:szCs w:val="16"/>
          <w:lang w:bidi="he-IL"/>
        </w:rPr>
        <w:t>category</w:t>
      </w:r>
      <w:r w:rsidRPr="00BC2982">
        <w:rPr>
          <w:rFonts w:ascii="Consolas" w:eastAsia="Times New Roman" w:hAnsi="Consolas" w:cs="Times New Roman"/>
          <w:color w:val="569CD6"/>
          <w:sz w:val="16"/>
          <w:szCs w:val="16"/>
          <w:lang w:bidi="he-IL"/>
        </w:rPr>
        <w:t>}</w:t>
      </w:r>
      <w:r w:rsidRPr="00BC2982">
        <w:rPr>
          <w:rFonts w:ascii="Consolas" w:eastAsia="Times New Roman" w:hAnsi="Consolas" w:cs="Times New Roman"/>
          <w:color w:val="CE9178"/>
          <w:sz w:val="16"/>
          <w:szCs w:val="16"/>
          <w:lang w:bidi="he-IL"/>
        </w:rPr>
        <w:t>`</w:t>
      </w:r>
      <w:r w:rsidRPr="00BC2982">
        <w:rPr>
          <w:rFonts w:ascii="Consolas" w:eastAsia="Times New Roman" w:hAnsi="Consolas" w:cs="Times New Roman"/>
          <w:color w:val="CCCCCC"/>
          <w:sz w:val="16"/>
          <w:szCs w:val="16"/>
          <w:lang w:bidi="he-IL"/>
        </w:rPr>
        <w:t>);</w:t>
      </w:r>
    </w:p>
    <w:p w14:paraId="470B74FE"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const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query</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query_where</w:t>
      </w:r>
      <w:r w:rsidRPr="00BC2982">
        <w:rPr>
          <w:rFonts w:ascii="Consolas" w:eastAsia="Times New Roman" w:hAnsi="Consolas" w:cs="Times New Roman"/>
          <w:color w:val="CCCCCC"/>
          <w:sz w:val="16"/>
          <w:szCs w:val="16"/>
          <w:lang w:bidi="he-IL"/>
        </w:rPr>
        <w:t>(</w:t>
      </w:r>
    </w:p>
    <w:p w14:paraId="1D940F50"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ref</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CE9178"/>
          <w:sz w:val="16"/>
          <w:szCs w:val="16"/>
          <w:lang w:bidi="he-IL"/>
        </w:rPr>
        <w:t>"area"</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CE9178"/>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area</w:t>
      </w:r>
      <w:r w:rsidRPr="00BC2982">
        <w:rPr>
          <w:rFonts w:ascii="Consolas" w:eastAsia="Times New Roman" w:hAnsi="Consolas" w:cs="Times New Roman"/>
          <w:color w:val="CCCCCC"/>
          <w:sz w:val="16"/>
          <w:szCs w:val="16"/>
          <w:lang w:bidi="he-IL"/>
        </w:rPr>
        <w:t xml:space="preserve"> );</w:t>
      </w:r>
    </w:p>
    <w:p w14:paraId="541C3E23"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C586C0"/>
          <w:sz w:val="16"/>
          <w:szCs w:val="16"/>
          <w:lang w:bidi="he-IL"/>
        </w:rPr>
        <w:t>return</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onValue</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4FC1FF"/>
          <w:sz w:val="16"/>
          <w:szCs w:val="16"/>
          <w:lang w:bidi="he-IL"/>
        </w:rPr>
        <w:t>query</w:t>
      </w:r>
      <w:r w:rsidRPr="00BC2982">
        <w:rPr>
          <w:rFonts w:ascii="Consolas" w:eastAsia="Times New Roman" w:hAnsi="Consolas" w:cs="Times New Roman"/>
          <w:color w:val="CCCCCC"/>
          <w:sz w:val="16"/>
          <w:szCs w:val="16"/>
          <w:lang w:bidi="he-IL"/>
        </w:rPr>
        <w:t>, (</w:t>
      </w:r>
      <w:r w:rsidRPr="00BC2982">
        <w:rPr>
          <w:rFonts w:ascii="Consolas" w:eastAsia="Times New Roman" w:hAnsi="Consolas" w:cs="Times New Roman"/>
          <w:color w:val="9CDCFE"/>
          <w:sz w:val="16"/>
          <w:szCs w:val="16"/>
          <w:lang w:bidi="he-IL"/>
        </w:rPr>
        <w:t>snapshot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569CD6"/>
          <w:sz w:val="16"/>
          <w:szCs w:val="16"/>
          <w:lang w:bidi="he-IL"/>
        </w:rPr>
        <w:t>=&gt;</w:t>
      </w:r>
      <w:r w:rsidRPr="00BC2982">
        <w:rPr>
          <w:rFonts w:ascii="Consolas" w:eastAsia="Times New Roman" w:hAnsi="Consolas" w:cs="Times New Roman"/>
          <w:color w:val="CCCCCC"/>
          <w:sz w:val="16"/>
          <w:szCs w:val="16"/>
          <w:lang w:bidi="he-IL"/>
        </w:rPr>
        <w:t xml:space="preserve"> {</w:t>
      </w:r>
    </w:p>
    <w:p w14:paraId="5A88A8E5"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lastRenderedPageBreak/>
        <w:t xml:space="preserve">    </w:t>
      </w:r>
      <w:r w:rsidRPr="00BC2982">
        <w:rPr>
          <w:rFonts w:ascii="Consolas" w:eastAsia="Times New Roman" w:hAnsi="Consolas" w:cs="Times New Roman"/>
          <w:color w:val="569CD6"/>
          <w:sz w:val="16"/>
          <w:szCs w:val="16"/>
          <w:lang w:bidi="he-IL"/>
        </w:rPr>
        <w:t>const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FC1FF"/>
          <w:sz w:val="16"/>
          <w:szCs w:val="16"/>
          <w:lang w:bidi="he-IL"/>
        </w:rPr>
        <w:t>data</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9CDCFE"/>
          <w:sz w:val="16"/>
          <w:szCs w:val="16"/>
          <w:lang w:bidi="he-IL"/>
        </w:rPr>
        <w:t>snapshot</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DCDCAA"/>
          <w:sz w:val="16"/>
          <w:szCs w:val="16"/>
          <w:lang w:bidi="he-IL"/>
        </w:rPr>
        <w:t>val</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4D4D4"/>
          <w:sz w:val="16"/>
          <w:szCs w:val="16"/>
          <w:lang w:bidi="he-IL"/>
        </w:rPr>
        <w:t>||</w:t>
      </w:r>
      <w:r w:rsidRPr="00BC2982">
        <w:rPr>
          <w:rFonts w:ascii="Consolas" w:eastAsia="Times New Roman" w:hAnsi="Consolas" w:cs="Times New Roman"/>
          <w:color w:val="CCCCCC"/>
          <w:sz w:val="16"/>
          <w:szCs w:val="16"/>
          <w:lang w:bidi="he-IL"/>
        </w:rPr>
        <w:t xml:space="preserve"> {};</w:t>
      </w:r>
    </w:p>
    <w:p w14:paraId="47C42D69" w14:textId="77777777" w:rsidR="00B53CCA" w:rsidRPr="00BC2982" w:rsidRDefault="00B53CCA" w:rsidP="00B53CCA">
      <w:pPr>
        <w:shd w:val="clear" w:color="auto" w:fill="1F1F1F"/>
        <w:spacing w:after="0" w:line="300" w:lineRule="atLeast"/>
        <w:rPr>
          <w:rFonts w:ascii="Consolas" w:eastAsia="Times New Roman" w:hAnsi="Consolas" w:cs="Times New Roman"/>
          <w:color w:val="CCCCCC"/>
          <w:sz w:val="16"/>
          <w:szCs w:val="16"/>
          <w:lang w:bidi="he-IL"/>
        </w:rPr>
      </w:pP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DCDCAA"/>
          <w:sz w:val="16"/>
          <w:szCs w:val="16"/>
          <w:lang w:bidi="he-IL"/>
        </w:rPr>
        <w:t>onUpdate</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4EC9B0"/>
          <w:sz w:val="16"/>
          <w:szCs w:val="16"/>
          <w:lang w:bidi="he-IL"/>
        </w:rPr>
        <w:t>Object</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DCDCAA"/>
          <w:sz w:val="16"/>
          <w:szCs w:val="16"/>
          <w:lang w:bidi="he-IL"/>
        </w:rPr>
        <w:t>values</w:t>
      </w:r>
      <w:r w:rsidRPr="00BC2982">
        <w:rPr>
          <w:rFonts w:ascii="Consolas" w:eastAsia="Times New Roman" w:hAnsi="Consolas" w:cs="Times New Roman"/>
          <w:color w:val="CCCCCC"/>
          <w:sz w:val="16"/>
          <w:szCs w:val="16"/>
          <w:lang w:bidi="he-IL"/>
        </w:rPr>
        <w:t>(</w:t>
      </w:r>
      <w:r w:rsidRPr="00BC2982">
        <w:rPr>
          <w:rFonts w:ascii="Consolas" w:eastAsia="Times New Roman" w:hAnsi="Consolas" w:cs="Times New Roman"/>
          <w:color w:val="4FC1FF"/>
          <w:sz w:val="16"/>
          <w:szCs w:val="16"/>
          <w:lang w:bidi="he-IL"/>
        </w:rPr>
        <w:t>data</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C586C0"/>
          <w:sz w:val="16"/>
          <w:szCs w:val="16"/>
          <w:lang w:bidi="he-IL"/>
        </w:rPr>
        <w:t>as</w:t>
      </w:r>
      <w:r w:rsidRPr="00BC2982">
        <w:rPr>
          <w:rFonts w:ascii="Consolas" w:eastAsia="Times New Roman" w:hAnsi="Consolas" w:cs="Times New Roman"/>
          <w:color w:val="CCCCCC"/>
          <w:sz w:val="16"/>
          <w:szCs w:val="16"/>
          <w:lang w:bidi="he-IL"/>
        </w:rPr>
        <w:t xml:space="preserve"> </w:t>
      </w:r>
      <w:r w:rsidRPr="00BC2982">
        <w:rPr>
          <w:rFonts w:ascii="Consolas" w:eastAsia="Times New Roman" w:hAnsi="Consolas" w:cs="Times New Roman"/>
          <w:color w:val="4EC9B0"/>
          <w:sz w:val="16"/>
          <w:szCs w:val="16"/>
          <w:lang w:bidi="he-IL"/>
        </w:rPr>
        <w:t>Report</w:t>
      </w:r>
      <w:r w:rsidRPr="00BC2982">
        <w:rPr>
          <w:rFonts w:ascii="Consolas" w:eastAsia="Times New Roman" w:hAnsi="Consolas" w:cs="Times New Roman"/>
          <w:color w:val="CCCCCC"/>
          <w:sz w:val="16"/>
          <w:szCs w:val="16"/>
          <w:lang w:bidi="he-IL"/>
        </w:rPr>
        <w:t>[]);</w:t>
      </w:r>
    </w:p>
    <w:p w14:paraId="4C0EF547" w14:textId="77777777" w:rsidR="00B53CCA" w:rsidRPr="008A500D" w:rsidRDefault="00B53CCA" w:rsidP="00B53CCA">
      <w:pPr>
        <w:shd w:val="clear" w:color="auto" w:fill="1F1F1F"/>
        <w:spacing w:after="0" w:line="300" w:lineRule="atLeast"/>
        <w:rPr>
          <w:rFonts w:ascii="Consolas" w:eastAsia="Times New Roman" w:hAnsi="Consolas" w:cs="Times New Roman"/>
          <w:color w:val="CCCCCC"/>
          <w:sz w:val="16"/>
          <w:szCs w:val="16"/>
          <w:rtl/>
          <w:lang w:bidi="he-IL"/>
        </w:rPr>
      </w:pPr>
      <w:r w:rsidRPr="00BC2982">
        <w:rPr>
          <w:rFonts w:ascii="Consolas" w:eastAsia="Times New Roman" w:hAnsi="Consolas" w:cs="Times New Roman"/>
          <w:color w:val="CCCCCC"/>
          <w:sz w:val="16"/>
          <w:szCs w:val="16"/>
          <w:lang w:bidi="he-IL"/>
        </w:rPr>
        <w:t>  });</w:t>
      </w:r>
      <w:r>
        <w:rPr>
          <w:rFonts w:ascii="Consolas" w:eastAsia="Times New Roman" w:hAnsi="Consolas" w:cs="Times New Roman"/>
          <w:color w:val="CCCCCC"/>
          <w:sz w:val="16"/>
          <w:szCs w:val="16"/>
          <w:lang w:bidi="he-IL"/>
        </w:rPr>
        <w:br/>
      </w:r>
      <w:r w:rsidRPr="00BC2982">
        <w:rPr>
          <w:rFonts w:ascii="Consolas" w:eastAsia="Times New Roman" w:hAnsi="Consolas" w:cs="Times New Roman"/>
          <w:color w:val="CCCCCC"/>
          <w:sz w:val="16"/>
          <w:szCs w:val="16"/>
          <w:lang w:bidi="he-IL"/>
        </w:rPr>
        <w:t>}</w:t>
      </w:r>
      <w:r>
        <w:rPr>
          <w:b/>
          <w:bCs/>
          <w:lang w:bidi="he-IL"/>
        </w:rPr>
        <w:tab/>
      </w:r>
      <w:r>
        <w:rPr>
          <w:b/>
          <w:bCs/>
          <w:lang w:bidi="he-IL"/>
        </w:rPr>
        <w:tab/>
      </w:r>
      <w:r>
        <w:rPr>
          <w:b/>
          <w:bCs/>
          <w:lang w:bidi="he-IL"/>
        </w:rPr>
        <w:tab/>
      </w:r>
      <w:r>
        <w:rPr>
          <w:b/>
          <w:bCs/>
          <w:lang w:bidi="he-IL"/>
        </w:rPr>
        <w:tab/>
      </w:r>
    </w:p>
    <w:p w14:paraId="74E4805A" w14:textId="77777777" w:rsidR="00B53CCA" w:rsidRPr="00AE0DBE" w:rsidRDefault="00B53CCA" w:rsidP="00B53CCA">
      <w:pPr>
        <w:pStyle w:val="ListParagraph"/>
        <w:numPr>
          <w:ilvl w:val="0"/>
          <w:numId w:val="1"/>
        </w:numPr>
        <w:rPr>
          <w:b/>
          <w:bCs/>
          <w:lang/>
        </w:rPr>
      </w:pPr>
      <w:r w:rsidRPr="00AE0DBE">
        <w:rPr>
          <w:b/>
          <w:bCs/>
          <w:lang/>
        </w:rPr>
        <w:t xml:space="preserve"> Visual Analytics with Interactive Mapping</w:t>
      </w:r>
      <w:r>
        <w:rPr>
          <w:b/>
          <w:bCs/>
        </w:rPr>
        <w:t xml:space="preserve">: </w:t>
      </w:r>
      <w:r>
        <w:t>p</w:t>
      </w:r>
      <w:r w:rsidRPr="00AE0DBE">
        <w:rPr>
          <w:lang/>
        </w:rPr>
        <w:t>resent report data on interactive maps with filtering capabilities, allowing managers to focus on specific categories, statuses, time ranges, and criticality levels.</w:t>
      </w:r>
    </w:p>
    <w:p w14:paraId="7D1CFB8C" w14:textId="77777777" w:rsidR="00B53CCA" w:rsidRDefault="00B53CCA" w:rsidP="00B53CCA">
      <w:pPr>
        <w:pStyle w:val="ListParagraph"/>
      </w:pPr>
      <w:r w:rsidRPr="00AE0DBE">
        <w:rPr>
          <w:u w:val="single"/>
          <w:lang/>
        </w:rPr>
        <w:t>How It's Implemented:</w:t>
      </w:r>
      <w:r w:rsidRPr="00AE0DBE">
        <w:rPr>
          <w:lang/>
        </w:rPr>
        <w:t xml:space="preserve"> The map visualization is built using Google Maps API (@react-google-maps/api library) integrated</w:t>
      </w:r>
      <w:r>
        <w:t xml:space="preserve"> </w:t>
      </w:r>
      <w:r w:rsidRPr="00AE0DBE">
        <w:rPr>
          <w:lang/>
        </w:rPr>
        <w:t xml:space="preserve">in components/dashboard/maps/MapCanvas.tsx. City boundaries are rendered from GeoJSON polygon coordinates stored in JSON files under public/data/. </w:t>
      </w:r>
    </w:p>
    <w:p w14:paraId="5BEB17A1" w14:textId="77777777" w:rsidR="00B53CCA" w:rsidRPr="00542264" w:rsidRDefault="00B53CCA" w:rsidP="00B53CCA">
      <w:pPr>
        <w:pStyle w:val="ListParagraph"/>
      </w:pPr>
    </w:p>
    <w:p w14:paraId="64F6595F" w14:textId="77777777" w:rsidR="00B53CCA" w:rsidRPr="00AE0DBE" w:rsidRDefault="00B53CCA" w:rsidP="00B53CCA">
      <w:pPr>
        <w:pStyle w:val="ListParagraph"/>
        <w:rPr>
          <w:lang/>
        </w:rPr>
      </w:pPr>
      <w:r w:rsidRPr="00AE0DBE">
        <w:rPr>
          <w:lang/>
        </w:rPr>
        <w:t>Individual reports appear as colored markers with criticality-based coloring:</w:t>
      </w:r>
    </w:p>
    <w:p w14:paraId="59CF8234" w14:textId="77777777" w:rsidR="00B53CCA" w:rsidRPr="00AE0DBE" w:rsidRDefault="00B53CCA" w:rsidP="00B53CCA">
      <w:pPr>
        <w:pStyle w:val="ListParagraph"/>
        <w:rPr>
          <w:lang/>
        </w:rPr>
      </w:pPr>
      <w:r w:rsidRPr="00AE0DBE">
        <w:rPr>
          <w:rFonts w:ascii="Segoe UI Emoji" w:hAnsi="Segoe UI Emoji" w:cs="Segoe UI Emoji"/>
          <w:lang/>
        </w:rPr>
        <w:t>🟢</w:t>
      </w:r>
      <w:r w:rsidRPr="00AE0DBE">
        <w:rPr>
          <w:lang/>
        </w:rPr>
        <w:t xml:space="preserve"> Green: New reports (within 50% of SLA time)</w:t>
      </w:r>
    </w:p>
    <w:p w14:paraId="08C2E5ED" w14:textId="77777777" w:rsidR="00B53CCA" w:rsidRPr="00AE0DBE" w:rsidRDefault="00B53CCA" w:rsidP="00B53CCA">
      <w:pPr>
        <w:pStyle w:val="ListParagraph"/>
        <w:rPr>
          <w:lang/>
        </w:rPr>
      </w:pPr>
      <w:r w:rsidRPr="00AE0DBE">
        <w:rPr>
          <w:rFonts w:ascii="Segoe UI Emoji" w:hAnsi="Segoe UI Emoji" w:cs="Segoe UI Emoji"/>
          <w:lang/>
        </w:rPr>
        <w:t>🟡</w:t>
      </w:r>
      <w:r w:rsidRPr="00AE0DBE">
        <w:rPr>
          <w:lang/>
        </w:rPr>
        <w:t xml:space="preserve"> Yellow: Medium age (50-100% of SLA)</w:t>
      </w:r>
    </w:p>
    <w:p w14:paraId="37FB7131" w14:textId="77777777" w:rsidR="00B53CCA" w:rsidRPr="00AE0DBE" w:rsidRDefault="00B53CCA" w:rsidP="00B53CCA">
      <w:pPr>
        <w:pStyle w:val="ListParagraph"/>
        <w:rPr>
          <w:lang/>
        </w:rPr>
      </w:pPr>
      <w:r w:rsidRPr="00AE0DBE">
        <w:rPr>
          <w:rFonts w:ascii="Segoe UI Emoji" w:hAnsi="Segoe UI Emoji" w:cs="Segoe UI Emoji"/>
          <w:lang/>
        </w:rPr>
        <w:t>🟠</w:t>
      </w:r>
      <w:r w:rsidRPr="00AE0DBE">
        <w:rPr>
          <w:lang/>
        </w:rPr>
        <w:t xml:space="preserve"> Orange: Old reports (100-200% of SLA)</w:t>
      </w:r>
    </w:p>
    <w:p w14:paraId="44323234" w14:textId="77777777" w:rsidR="00B53CCA" w:rsidRPr="00AE0DBE" w:rsidRDefault="00B53CCA" w:rsidP="00B53CCA">
      <w:pPr>
        <w:pStyle w:val="ListParagraph"/>
        <w:rPr>
          <w:lang/>
        </w:rPr>
      </w:pPr>
      <w:r w:rsidRPr="00AE0DBE">
        <w:rPr>
          <w:rFonts w:ascii="Segoe UI Emoji" w:hAnsi="Segoe UI Emoji" w:cs="Segoe UI Emoji"/>
          <w:lang/>
        </w:rPr>
        <w:t>🔴</w:t>
      </w:r>
      <w:r w:rsidRPr="00AE0DBE">
        <w:rPr>
          <w:lang/>
        </w:rPr>
        <w:t xml:space="preserve"> Red: Critical (exceeds 200% of SLA)</w:t>
      </w:r>
    </w:p>
    <w:p w14:paraId="54BCC0B8" w14:textId="77777777" w:rsidR="00B53CCA" w:rsidRPr="00AE0DBE" w:rsidRDefault="00B53CCA" w:rsidP="00B53CCA">
      <w:pPr>
        <w:pStyle w:val="ListParagraph"/>
        <w:rPr>
          <w:lang/>
        </w:rPr>
      </w:pPr>
      <w:r w:rsidRPr="00AE0DBE">
        <w:rPr>
          <w:lang/>
        </w:rPr>
        <w:t>The FiltersModal component (components/dashboard/common/FiltersModal.tsx) provides multi-select filtering by:</w:t>
      </w:r>
    </w:p>
    <w:p w14:paraId="683A25CA" w14:textId="77777777" w:rsidR="00B53CCA" w:rsidRPr="00AE0DBE" w:rsidRDefault="00B53CCA" w:rsidP="00B53CCA">
      <w:pPr>
        <w:pStyle w:val="ListParagraph"/>
        <w:numPr>
          <w:ilvl w:val="0"/>
          <w:numId w:val="2"/>
        </w:numPr>
        <w:rPr>
          <w:lang/>
        </w:rPr>
      </w:pPr>
      <w:r w:rsidRPr="00AE0DBE">
        <w:rPr>
          <w:u w:val="single"/>
          <w:lang/>
        </w:rPr>
        <w:t>Categories:</w:t>
      </w:r>
      <w:r w:rsidRPr="00AE0DBE">
        <w:rPr>
          <w:lang/>
        </w:rPr>
        <w:t xml:space="preserve"> Infrastructure types (garbage, lighting, tree, etc.)</w:t>
      </w:r>
    </w:p>
    <w:p w14:paraId="19C89326" w14:textId="77777777" w:rsidR="00B53CCA" w:rsidRPr="00AE0DBE" w:rsidRDefault="00B53CCA" w:rsidP="00B53CCA">
      <w:pPr>
        <w:pStyle w:val="ListParagraph"/>
        <w:numPr>
          <w:ilvl w:val="0"/>
          <w:numId w:val="2"/>
        </w:numPr>
        <w:rPr>
          <w:lang/>
        </w:rPr>
      </w:pPr>
      <w:r w:rsidRPr="00AE0DBE">
        <w:rPr>
          <w:u w:val="single"/>
          <w:lang/>
        </w:rPr>
        <w:t>Statuses:</w:t>
      </w:r>
      <w:r w:rsidRPr="00AE0DBE">
        <w:rPr>
          <w:lang/>
        </w:rPr>
        <w:t xml:space="preserve"> Report lifecycle stages (open, pending, in progress, resolved)</w:t>
      </w:r>
    </w:p>
    <w:p w14:paraId="3EC1C756" w14:textId="77777777" w:rsidR="00B53CCA" w:rsidRPr="00AE0DBE" w:rsidRDefault="00B53CCA" w:rsidP="00B53CCA">
      <w:pPr>
        <w:pStyle w:val="ListParagraph"/>
        <w:numPr>
          <w:ilvl w:val="0"/>
          <w:numId w:val="2"/>
        </w:numPr>
        <w:rPr>
          <w:lang/>
        </w:rPr>
      </w:pPr>
      <w:r w:rsidRPr="00AE0DBE">
        <w:rPr>
          <w:u w:val="single"/>
          <w:lang/>
        </w:rPr>
        <w:t>Criticality Level:</w:t>
      </w:r>
      <w:r w:rsidRPr="00AE0DBE">
        <w:rPr>
          <w:lang/>
        </w:rPr>
        <w:t xml:space="preserve"> Based on SLA elapsed time</w:t>
      </w:r>
    </w:p>
    <w:p w14:paraId="2B09005D" w14:textId="77777777" w:rsidR="00B53CCA" w:rsidRPr="00AE0DBE" w:rsidRDefault="00B53CCA" w:rsidP="00B53CCA">
      <w:pPr>
        <w:pStyle w:val="ListParagraph"/>
        <w:numPr>
          <w:ilvl w:val="0"/>
          <w:numId w:val="2"/>
        </w:numPr>
        <w:rPr>
          <w:lang/>
        </w:rPr>
      </w:pPr>
      <w:r w:rsidRPr="00AE0DBE">
        <w:rPr>
          <w:u w:val="single"/>
          <w:lang/>
        </w:rPr>
        <w:t>Date Range:</w:t>
      </w:r>
      <w:r w:rsidRPr="00AE0DBE">
        <w:rPr>
          <w:lang/>
        </w:rPr>
        <w:t xml:space="preserve"> Custom start/end dates</w:t>
      </w:r>
    </w:p>
    <w:p w14:paraId="135FCCA0" w14:textId="77777777" w:rsidR="00B53CCA" w:rsidRPr="00AE0DBE" w:rsidRDefault="00B53CCA" w:rsidP="00B53CCA">
      <w:pPr>
        <w:pStyle w:val="ListParagraph"/>
        <w:numPr>
          <w:ilvl w:val="0"/>
          <w:numId w:val="2"/>
        </w:numPr>
        <w:rPr>
          <w:lang/>
        </w:rPr>
      </w:pPr>
      <w:r w:rsidRPr="00AE0DBE">
        <w:rPr>
          <w:u w:val="single"/>
          <w:lang/>
        </w:rPr>
        <w:t>Media Only:</w:t>
      </w:r>
      <w:r w:rsidRPr="00AE0DBE">
        <w:rPr>
          <w:lang/>
        </w:rPr>
        <w:t xml:space="preserve"> Toggle to show only reports with attached images</w:t>
      </w:r>
      <w:r>
        <w:br/>
      </w:r>
    </w:p>
    <w:p w14:paraId="5D39CB9F" w14:textId="77777777" w:rsidR="00B53CCA" w:rsidRPr="008A500D" w:rsidRDefault="00B53CCA" w:rsidP="00B53CCA">
      <w:pPr>
        <w:pStyle w:val="ListParagraph"/>
      </w:pPr>
      <w:r w:rsidRPr="00AE0DBE">
        <w:rPr>
          <w:lang/>
        </w:rPr>
        <w:t>When filters are applied, the dashboard recalculates which reports should display and updates the map instantly. The filter tips section provides guidance for effective filter combinations (</w:t>
      </w:r>
      <w:r>
        <w:t xml:space="preserve">example: </w:t>
      </w:r>
      <w:r w:rsidRPr="00AE0DBE">
        <w:rPr>
          <w:lang/>
        </w:rPr>
        <w:t>"Open + Critical" for immediate-action items).</w:t>
      </w:r>
      <w:r>
        <w:br/>
      </w:r>
      <w:r>
        <w:rPr>
          <w:b/>
          <w:bCs/>
        </w:rPr>
        <w:br/>
      </w:r>
      <w:r w:rsidRPr="008A500D">
        <w:rPr>
          <w:b/>
          <w:bCs/>
          <w:lang/>
        </w:rPr>
        <w:t>Nature of Implementation</w:t>
      </w:r>
      <w:r w:rsidRPr="008A500D">
        <w:rPr>
          <w:lang/>
        </w:rPr>
        <w:t xml:space="preserve">: Client-side filtering architecture. All reports for </w:t>
      </w:r>
      <w:r>
        <w:t xml:space="preserve">time range that was input by the user </w:t>
      </w:r>
      <w:r w:rsidRPr="008A500D">
        <w:rPr>
          <w:lang/>
        </w:rPr>
        <w:t xml:space="preserve">are fetched once from Firebase, then filtering occurs in the browser memory without server round-trips. This provides instant filter response </w:t>
      </w:r>
      <w:r>
        <w:t>check it.</w:t>
      </w:r>
      <w:r w:rsidRPr="008A500D">
        <w:rPr>
          <w:lang/>
        </w:rPr>
        <w:t xml:space="preserve"> The map uses canvas-based rendering for performance and updates markers as data changes.</w:t>
      </w:r>
      <w:r>
        <w:br/>
      </w:r>
    </w:p>
    <w:p w14:paraId="0D458721" w14:textId="77777777" w:rsidR="00B53CCA" w:rsidRPr="0076593A" w:rsidRDefault="00B53CCA" w:rsidP="00B53CCA">
      <w:pPr>
        <w:pStyle w:val="ListParagraph"/>
        <w:numPr>
          <w:ilvl w:val="0"/>
          <w:numId w:val="1"/>
        </w:numPr>
        <w:rPr>
          <w:b/>
          <w:bCs/>
          <w:lang/>
        </w:rPr>
      </w:pPr>
      <w:r w:rsidRPr="0076593A">
        <w:rPr>
          <w:b/>
          <w:bCs/>
          <w:lang/>
        </w:rPr>
        <w:t>Geographic Anomaly Visualization (Geo Clusters Map)</w:t>
      </w:r>
      <w:r w:rsidRPr="0076593A">
        <w:rPr>
          <w:b/>
          <w:bCs/>
        </w:rPr>
        <w:t>:</w:t>
      </w:r>
      <w:r w:rsidRPr="0076593A">
        <w:rPr>
          <w:b/>
          <w:bCs/>
        </w:rPr>
        <w:br/>
      </w:r>
      <w:r w:rsidRPr="0076593A">
        <w:rPr>
          <w:lang/>
        </w:rPr>
        <w:t>Present a specialized geographic visualization of detected anomalies showing spatial distribution patterns for each infrastructure category.</w:t>
      </w:r>
    </w:p>
    <w:p w14:paraId="3F5DB3D6" w14:textId="77777777" w:rsidR="00B53CCA" w:rsidRDefault="00B53CCA" w:rsidP="00B53CCA">
      <w:pPr>
        <w:ind w:left="720"/>
      </w:pPr>
      <w:r w:rsidRPr="009A67F3">
        <w:rPr>
          <w:u w:val="single"/>
          <w:lang/>
        </w:rPr>
        <w:t>How It's Implemented:</w:t>
      </w:r>
      <w:r w:rsidRPr="009A67F3">
        <w:rPr>
          <w:lang/>
        </w:rPr>
        <w:t xml:space="preserve"> When a user clicks the "Geo Clusters Map" button in the bottom bar's anomaly card, the system opens GeoAnomaliesMapModal.tsx. This modal renders a separate Google Map instance with:</w:t>
      </w:r>
    </w:p>
    <w:p w14:paraId="08C8F116" w14:textId="77777777" w:rsidR="00B53CCA" w:rsidRPr="009A67F3" w:rsidRDefault="00B53CCA" w:rsidP="00B53CCA">
      <w:pPr>
        <w:ind w:left="1080"/>
      </w:pPr>
      <w:r>
        <w:t xml:space="preserve">- </w:t>
      </w:r>
      <w:r w:rsidRPr="009A67F3">
        <w:rPr>
          <w:lang/>
        </w:rPr>
        <w:t>All currently active anomalies plotted as colored circles on the map</w:t>
      </w:r>
      <w:r>
        <w:t>.</w:t>
      </w:r>
      <w:r>
        <w:br/>
        <w:t xml:space="preserve">- </w:t>
      </w:r>
      <w:r w:rsidRPr="009A67F3">
        <w:rPr>
          <w:lang/>
        </w:rPr>
        <w:t>Circle radius representing the geographic extent of the cluster (for spatial anomalies)</w:t>
      </w:r>
      <w:r>
        <w:t>.</w:t>
      </w:r>
      <w:r>
        <w:br/>
        <w:t xml:space="preserve">- </w:t>
      </w:r>
      <w:r w:rsidRPr="009A67F3">
        <w:rPr>
          <w:lang/>
        </w:rPr>
        <w:t xml:space="preserve">Circle color indicating anomaly type </w:t>
      </w:r>
      <w:r>
        <w:t>.</w:t>
      </w:r>
      <w:r>
        <w:br/>
      </w:r>
      <w:r>
        <w:lastRenderedPageBreak/>
        <w:t>- Anomaly-details are open by clicking on the area of the anomaly.</w:t>
      </w:r>
      <w:r>
        <w:br/>
        <w:t xml:space="preserve">- </w:t>
      </w:r>
      <w:r w:rsidRPr="009A67F3">
        <w:rPr>
          <w:lang/>
        </w:rPr>
        <w:t>Category-based filtering to focus on specific infrastructure types</w:t>
      </w:r>
      <w:r>
        <w:t>.</w:t>
      </w:r>
      <w:r>
        <w:br/>
        <w:t>(See figure: “</w:t>
      </w:r>
      <w:r w:rsidRPr="00E74468">
        <w:t>Geo Clusters Map</w:t>
      </w:r>
      <w:r>
        <w:t xml:space="preserve"> “)</w:t>
      </w:r>
    </w:p>
    <w:p w14:paraId="1FD59264" w14:textId="77777777" w:rsidR="00B53CCA" w:rsidRPr="008A500D" w:rsidRDefault="00B53CCA" w:rsidP="00B53CCA">
      <w:pPr>
        <w:ind w:left="720"/>
        <w:rPr>
          <w:lang/>
        </w:rPr>
      </w:pPr>
      <w:r w:rsidRPr="009A67F3">
        <w:rPr>
          <w:lang/>
        </w:rPr>
        <w:t>The spatial clustering algorithm (detectSpatialClusters.ts) outputs the geographic center (lat/lng) and radius of detected clusters, which are directly visualized as overlay circles on the map.</w:t>
      </w:r>
      <w:r>
        <w:br/>
      </w:r>
      <w:r w:rsidRPr="009A67F3">
        <w:rPr>
          <w:b/>
          <w:bCs/>
          <w:lang/>
        </w:rPr>
        <w:t>Nature of Implementation</w:t>
      </w:r>
      <w:r w:rsidRPr="009A67F3">
        <w:rPr>
          <w:lang/>
        </w:rPr>
        <w:t>: Secondary visualization layer built on top of the main map infrastructure. Designed for strategic analysi</w:t>
      </w:r>
      <w:r>
        <w:t xml:space="preserve">s and </w:t>
      </w:r>
      <w:r w:rsidRPr="009A67F3">
        <w:rPr>
          <w:lang/>
        </w:rPr>
        <w:t>operations teams</w:t>
      </w:r>
      <w:r>
        <w:t xml:space="preserve"> can</w:t>
      </w:r>
      <w:r w:rsidRPr="009A67F3">
        <w:rPr>
          <w:lang/>
        </w:rPr>
        <w:t xml:space="preserve"> use this to understand which geographic areas have infrastructure problems. The modal persists anomaly visualization separately from report markers, allowing comparative analysis. Updates as new anomalies are detected and written to Firebase.</w:t>
      </w:r>
    </w:p>
    <w:p w14:paraId="5F5DBF0C" w14:textId="77777777" w:rsidR="00B53CCA" w:rsidRPr="008A500D" w:rsidRDefault="00B53CCA" w:rsidP="00B53CCA">
      <w:pPr>
        <w:pStyle w:val="ListParagraph"/>
        <w:numPr>
          <w:ilvl w:val="0"/>
          <w:numId w:val="1"/>
        </w:numPr>
        <w:rPr>
          <w:b/>
          <w:bCs/>
          <w:lang/>
        </w:rPr>
      </w:pPr>
      <w:r w:rsidRPr="0076593A">
        <w:rPr>
          <w:b/>
          <w:bCs/>
          <w:lang/>
        </w:rPr>
        <w:t>Performance Metrics and Key Performance Indicators</w:t>
      </w:r>
      <w:r>
        <w:rPr>
          <w:b/>
          <w:bCs/>
        </w:rPr>
        <w:t>:</w:t>
      </w:r>
      <w:r>
        <w:rPr>
          <w:b/>
          <w:bCs/>
        </w:rPr>
        <w:br/>
      </w:r>
      <w:r w:rsidRPr="0076593A">
        <w:rPr>
          <w:lang/>
        </w:rPr>
        <w:t>Calculate and display key performance indicators including resolution rates, average handling times, and status distributions.</w:t>
      </w:r>
    </w:p>
    <w:p w14:paraId="2A771C75" w14:textId="77777777" w:rsidR="00B53CCA" w:rsidRPr="0076593A" w:rsidRDefault="00B53CCA" w:rsidP="00B53CCA">
      <w:pPr>
        <w:pStyle w:val="ListParagraph"/>
        <w:numPr>
          <w:ilvl w:val="0"/>
          <w:numId w:val="1"/>
        </w:numPr>
        <w:rPr>
          <w:b/>
          <w:bCs/>
          <w:lang/>
        </w:rPr>
      </w:pPr>
    </w:p>
    <w:p w14:paraId="368B79F7" w14:textId="77777777" w:rsidR="00B53CCA" w:rsidRPr="008A500D" w:rsidRDefault="00B53CCA" w:rsidP="00B53CCA">
      <w:pPr>
        <w:pStyle w:val="ListParagraph"/>
      </w:pPr>
      <w:r w:rsidRPr="00F60FC9">
        <w:rPr>
          <w:u w:val="single"/>
          <w:lang/>
        </w:rPr>
        <w:t>How It's Implemented:</w:t>
      </w:r>
      <w:r w:rsidRPr="0076593A">
        <w:rPr>
          <w:lang/>
        </w:rPr>
        <w:t xml:space="preserve"> The Statistics Modal (components/dashboard/statistics/</w:t>
      </w:r>
      <w:r w:rsidRPr="00BC597A">
        <w:rPr>
          <w:lang/>
        </w:rPr>
        <w:t>StatisticsModal.tsx</w:t>
      </w:r>
      <w:r w:rsidRPr="0076593A">
        <w:rPr>
          <w:lang/>
        </w:rPr>
        <w:t>) aggregates report data to calculate:</w:t>
      </w:r>
      <w:r>
        <w:br/>
      </w:r>
      <w:r w:rsidRPr="0076593A">
        <w:rPr>
          <w:u w:val="single"/>
          <w:lang/>
        </w:rPr>
        <w:t>Summary Statistics:</w:t>
      </w:r>
      <w:r w:rsidRPr="0076593A">
        <w:rPr>
          <w:lang/>
        </w:rPr>
        <w:t xml:space="preserve"> Total report count, breakdown by status (open/pending/in progress/resolved), percentage distribution shown as progress bars</w:t>
      </w:r>
      <w:r>
        <w:t>.</w:t>
      </w:r>
      <w:r>
        <w:br/>
      </w:r>
      <w:r w:rsidRPr="0076593A">
        <w:rPr>
          <w:u w:val="single"/>
          <w:lang/>
        </w:rPr>
        <w:t>Resolution Time Analysis:</w:t>
      </w:r>
      <w:r w:rsidRPr="0076593A">
        <w:rPr>
          <w:lang/>
        </w:rPr>
        <w:t xml:space="preserve"> Average days from report creation to resolved status, calculated per category or globally</w:t>
      </w:r>
      <w:r>
        <w:t>.</w:t>
      </w:r>
      <w:r>
        <w:br/>
      </w:r>
      <w:r w:rsidRPr="0076593A">
        <w:rPr>
          <w:u w:val="single"/>
          <w:lang/>
        </w:rPr>
        <w:t>Status Transitions:</w:t>
      </w:r>
      <w:r w:rsidRPr="0076593A">
        <w:rPr>
          <w:lang/>
        </w:rPr>
        <w:t xml:space="preserve"> Tracking how many reports move from open→pending, pending→in progress</w:t>
      </w:r>
      <w:r>
        <w:t xml:space="preserve">. </w:t>
      </w:r>
      <w:r w:rsidRPr="0076593A">
        <w:rPr>
          <w:lang/>
        </w:rPr>
        <w:t>showing workflow efficiency</w:t>
      </w:r>
      <w:r>
        <w:t>.</w:t>
      </w:r>
      <w:r>
        <w:br/>
      </w:r>
      <w:r w:rsidRPr="0076593A">
        <w:rPr>
          <w:u w:val="single"/>
          <w:lang/>
        </w:rPr>
        <w:t>Time-Series Trends:</w:t>
      </w:r>
      <w:r w:rsidRPr="0076593A">
        <w:rPr>
          <w:lang/>
        </w:rPr>
        <w:t xml:space="preserve"> charts (via Recharts library) showing monthly resolution time trends over selectable time periods (month, 3 months, 6 months, year, or custom)</w:t>
      </w:r>
      <w:r>
        <w:t>.</w:t>
      </w:r>
      <w:r>
        <w:br/>
      </w:r>
      <w:r w:rsidRPr="0076593A">
        <w:rPr>
          <w:lang/>
        </w:rPr>
        <w:t>The calculation logic in lib/client/fetchers.ts processes raw report data</w:t>
      </w:r>
      <w:r>
        <w:t>.</w:t>
      </w:r>
      <w:r>
        <w:br/>
      </w:r>
      <w:r w:rsidRPr="008A500D">
        <w:rPr>
          <w:b/>
          <w:bCs/>
        </w:rPr>
        <w:t>Nature of Implementation</w:t>
      </w:r>
      <w:r w:rsidRPr="0076593A">
        <w:t>: Analytical computation layer that transforms raw report data into meaningful business metrics. Calculations run client-side on demand (when the Statistics Modal opens) rather than pre-computed on the server, reducing server load. Data visualization uses the Recharts library for interactive charts. Users can drill down from summary statistics to detailed tables showing top areas by report volume or slowest-to-resolve categories.</w:t>
      </w:r>
    </w:p>
    <w:p w14:paraId="1FD2BAD2" w14:textId="77777777" w:rsidR="00B53CCA" w:rsidRPr="0076593A" w:rsidRDefault="00B53CCA" w:rsidP="00B53CCA"/>
    <w:p w14:paraId="7255C5B4" w14:textId="77777777" w:rsidR="00B53CCA" w:rsidRPr="002F03AF" w:rsidRDefault="00B53CCA" w:rsidP="00B53CCA">
      <w:pPr>
        <w:pStyle w:val="ListParagraph"/>
        <w:numPr>
          <w:ilvl w:val="0"/>
          <w:numId w:val="1"/>
        </w:numPr>
      </w:pPr>
      <w:r w:rsidRPr="002F03AF">
        <w:rPr>
          <w:b/>
          <w:bCs/>
        </w:rPr>
        <w:t>Notification System:</w:t>
      </w:r>
      <w:r>
        <w:br/>
      </w:r>
      <w:r w:rsidRPr="002F03AF">
        <w:t>Alert relevant managers via email when anomalies are detected in their area of responsibility.</w:t>
      </w:r>
    </w:p>
    <w:p w14:paraId="5F8E8C2A" w14:textId="77777777" w:rsidR="00B53CCA" w:rsidRPr="002F03AF" w:rsidRDefault="00B53CCA" w:rsidP="00B53CCA">
      <w:pPr>
        <w:ind w:left="720"/>
      </w:pPr>
      <w:r w:rsidRPr="002F03AF">
        <w:rPr>
          <w:u w:val="single"/>
        </w:rPr>
        <w:t>How It's Implemented</w:t>
      </w:r>
      <w:r w:rsidRPr="002F03AF">
        <w:t>: When the background detection server identifies a new anomaly, the email service (email-</w:t>
      </w:r>
      <w:proofErr w:type="spellStart"/>
      <w:r w:rsidRPr="002F03AF">
        <w:t>service.ts</w:t>
      </w:r>
      <w:proofErr w:type="spellEnd"/>
      <w:r w:rsidRPr="002F03AF">
        <w:t>) is triggered:</w:t>
      </w:r>
      <w:r>
        <w:br/>
      </w:r>
      <w:r w:rsidRPr="001349BD">
        <w:rPr>
          <w:u w:val="single"/>
        </w:rPr>
        <w:t>Authority Matching:</w:t>
      </w:r>
      <w:r w:rsidRPr="002F03AF">
        <w:t xml:space="preserve"> Queries </w:t>
      </w:r>
      <w:proofErr w:type="spellStart"/>
      <w:r w:rsidRPr="002F03AF">
        <w:t>Firestore</w:t>
      </w:r>
      <w:proofErr w:type="spellEnd"/>
      <w:r w:rsidRPr="002F03AF">
        <w:t xml:space="preserve"> users collection for users where </w:t>
      </w:r>
      <w:r w:rsidRPr="001349BD">
        <w:rPr>
          <w:u w:val="single"/>
        </w:rPr>
        <w:t xml:space="preserve">authority </w:t>
      </w:r>
      <w:r w:rsidRPr="001349BD">
        <w:t>field matches the anomaly category</w:t>
      </w:r>
      <w:r w:rsidRPr="002F03AF">
        <w:t xml:space="preserve"> (e.g., "garbage") </w:t>
      </w:r>
      <w:r w:rsidRPr="001349BD">
        <w:t>and city field matches the anomaly area</w:t>
      </w:r>
      <w:r>
        <w:t>.</w:t>
      </w:r>
      <w:r>
        <w:br/>
      </w:r>
      <w:r w:rsidRPr="001349BD">
        <w:rPr>
          <w:u w:val="single"/>
        </w:rPr>
        <w:t>Email Composition:</w:t>
      </w:r>
      <w:r w:rsidRPr="002F03AF">
        <w:t xml:space="preserve"> Generates HTML email using templates with anomaly details including:</w:t>
      </w:r>
    </w:p>
    <w:p w14:paraId="7AA4182C" w14:textId="77777777" w:rsidR="00B53CCA" w:rsidRDefault="00B53CCA" w:rsidP="00B53CCA">
      <w:pPr>
        <w:pStyle w:val="ListParagraph"/>
        <w:numPr>
          <w:ilvl w:val="0"/>
          <w:numId w:val="3"/>
        </w:numPr>
      </w:pPr>
      <w:r w:rsidRPr="002F03AF">
        <w:lastRenderedPageBreak/>
        <w:t>Anomaly title and description</w:t>
      </w:r>
    </w:p>
    <w:p w14:paraId="044045ED" w14:textId="77777777" w:rsidR="00B53CCA" w:rsidRDefault="00B53CCA" w:rsidP="00B53CCA">
      <w:pPr>
        <w:pStyle w:val="ListParagraph"/>
        <w:numPr>
          <w:ilvl w:val="0"/>
          <w:numId w:val="3"/>
        </w:numPr>
      </w:pPr>
      <w:r w:rsidRPr="002F03AF">
        <w:t>Affected geographic area</w:t>
      </w:r>
    </w:p>
    <w:p w14:paraId="30C744FA" w14:textId="77777777" w:rsidR="00B53CCA" w:rsidRDefault="00B53CCA" w:rsidP="00B53CCA">
      <w:pPr>
        <w:pStyle w:val="ListParagraph"/>
        <w:numPr>
          <w:ilvl w:val="0"/>
          <w:numId w:val="3"/>
        </w:numPr>
      </w:pPr>
      <w:r w:rsidRPr="002F03AF">
        <w:t>Number of related reports</w:t>
      </w:r>
    </w:p>
    <w:p w14:paraId="67AE0748" w14:textId="77777777" w:rsidR="00B53CCA" w:rsidRDefault="00B53CCA" w:rsidP="00B53CCA">
      <w:pPr>
        <w:pStyle w:val="ListParagraph"/>
        <w:numPr>
          <w:ilvl w:val="0"/>
          <w:numId w:val="3"/>
        </w:numPr>
      </w:pPr>
      <w:r w:rsidRPr="002F03AF">
        <w:t>Detection timestamp</w:t>
      </w:r>
    </w:p>
    <w:p w14:paraId="1A5A348B" w14:textId="77777777" w:rsidR="00B53CCA" w:rsidRDefault="00B53CCA" w:rsidP="00B53CCA">
      <w:pPr>
        <w:pStyle w:val="ListParagraph"/>
        <w:numPr>
          <w:ilvl w:val="0"/>
          <w:numId w:val="3"/>
        </w:numPr>
      </w:pPr>
      <w:r w:rsidRPr="002F03AF">
        <w:t>Severity classification</w:t>
      </w:r>
    </w:p>
    <w:p w14:paraId="119E74BE" w14:textId="77777777" w:rsidR="00B53CCA" w:rsidRDefault="00B53CCA" w:rsidP="00B53CCA">
      <w:pPr>
        <w:pStyle w:val="ListParagraph"/>
        <w:numPr>
          <w:ilvl w:val="0"/>
          <w:numId w:val="3"/>
        </w:numPr>
      </w:pPr>
      <w:r w:rsidRPr="002F03AF">
        <w:t>Direct link to system</w:t>
      </w:r>
    </w:p>
    <w:p w14:paraId="06F15200" w14:textId="77777777" w:rsidR="00B53CCA" w:rsidRPr="008A500D" w:rsidRDefault="00B53CCA" w:rsidP="00B53CCA">
      <w:pPr>
        <w:pStyle w:val="ListParagraph"/>
      </w:pPr>
      <w:r w:rsidRPr="001349BD">
        <w:rPr>
          <w:u w:val="single"/>
        </w:rPr>
        <w:t>Email Delivery:</w:t>
      </w:r>
      <w:r w:rsidRPr="002F03AF">
        <w:t xml:space="preserve"> Sends via Gmail SMTP using </w:t>
      </w:r>
      <w:proofErr w:type="spellStart"/>
      <w:r w:rsidRPr="002F03AF">
        <w:t>Nodemailer</w:t>
      </w:r>
      <w:proofErr w:type="spellEnd"/>
      <w:r w:rsidRPr="002F03AF">
        <w:t xml:space="preserve"> with credentials </w:t>
      </w:r>
      <w:proofErr w:type="gramStart"/>
      <w:r w:rsidRPr="002F03AF">
        <w:t>from .env</w:t>
      </w:r>
      <w:proofErr w:type="gramEnd"/>
      <w:r>
        <w:t xml:space="preserve"> (</w:t>
      </w:r>
      <w:proofErr w:type="spellStart"/>
      <w:r>
        <w:t>gmail</w:t>
      </w:r>
      <w:proofErr w:type="spellEnd"/>
      <w:r>
        <w:t xml:space="preserve"> user account that </w:t>
      </w:r>
      <w:proofErr w:type="gramStart"/>
      <w:r>
        <w:t>send</w:t>
      </w:r>
      <w:proofErr w:type="gramEnd"/>
      <w:r>
        <w:t xml:space="preserve"> the </w:t>
      </w:r>
      <w:proofErr w:type="gramStart"/>
      <w:r>
        <w:t>mails )</w:t>
      </w:r>
      <w:proofErr w:type="gramEnd"/>
      <w:r>
        <w:br/>
      </w:r>
      <w:r w:rsidRPr="002F03AF">
        <w:t xml:space="preserve">The email contains a prominent blue button labeled " </w:t>
      </w:r>
      <w:r w:rsidRPr="002F03AF">
        <w:rPr>
          <w:rFonts w:cs="Arial" w:hint="cs"/>
          <w:rtl/>
          <w:lang w:bidi="he-IL"/>
        </w:rPr>
        <w:t>גישה</w:t>
      </w:r>
      <w:r w:rsidRPr="002F03AF">
        <w:rPr>
          <w:rFonts w:cs="Arial"/>
          <w:rtl/>
          <w:lang w:bidi="he-IL"/>
        </w:rPr>
        <w:t xml:space="preserve"> </w:t>
      </w:r>
      <w:r w:rsidRPr="002F03AF">
        <w:rPr>
          <w:rFonts w:cs="Arial" w:hint="cs"/>
          <w:rtl/>
          <w:lang w:bidi="he-IL"/>
        </w:rPr>
        <w:t>למערכת</w:t>
      </w:r>
      <w:r w:rsidRPr="002F03AF">
        <w:t>" (Access System) that links directly to the login page, enabling one-click access.</w:t>
      </w:r>
      <w:r>
        <w:br/>
      </w:r>
      <w:r w:rsidRPr="00DE775E">
        <w:rPr>
          <w:b/>
          <w:bCs/>
        </w:rPr>
        <w:t>Nature of Implementation</w:t>
      </w:r>
      <w:r w:rsidRPr="00DE775E">
        <w:t xml:space="preserve">: Asynchronous event-triggered notification system. Unlike anomaly detection which runs on schedule, email notifications fire immediately when anomalies are created. The system maintains a user-authority mapping in </w:t>
      </w:r>
      <w:proofErr w:type="spellStart"/>
      <w:r w:rsidRPr="00DE775E">
        <w:t>Firestore</w:t>
      </w:r>
      <w:proofErr w:type="spellEnd"/>
      <w:r w:rsidRPr="00DE775E">
        <w:t xml:space="preserve"> enabling permission-based notifications—only relevant managers receive alerts. The direct system link reduces friction in the manager's response workflow.</w:t>
      </w:r>
    </w:p>
    <w:p w14:paraId="72E38D95" w14:textId="77777777" w:rsidR="00B53CCA" w:rsidRPr="00DE775E" w:rsidRDefault="00B53CCA" w:rsidP="00B53CCA">
      <w:pPr>
        <w:rPr>
          <w:lang/>
        </w:rPr>
      </w:pPr>
      <w:r w:rsidRPr="00DE775E">
        <w:rPr>
          <w:b/>
          <w:bCs/>
          <w:lang/>
        </w:rPr>
        <w:t>7. Historical Analysis and Compliance Archival</w:t>
      </w:r>
      <w:r>
        <w:rPr>
          <w:b/>
          <w:bCs/>
        </w:rPr>
        <w:t>:</w:t>
      </w:r>
      <w:r>
        <w:rPr>
          <w:b/>
          <w:bCs/>
        </w:rPr>
        <w:br/>
      </w:r>
      <w:r w:rsidRPr="00DE775E">
        <w:rPr>
          <w:lang/>
        </w:rPr>
        <w:t>Archive old reports for compliance purposes while maintaining quick access to historical data for trend analysis and auditing.</w:t>
      </w:r>
    </w:p>
    <w:p w14:paraId="1EBB8731" w14:textId="77777777" w:rsidR="00B53CCA" w:rsidRPr="00DE775E" w:rsidRDefault="00B53CCA" w:rsidP="00B53CCA">
      <w:pPr>
        <w:rPr>
          <w:lang/>
        </w:rPr>
      </w:pPr>
      <w:r w:rsidRPr="00DE775E">
        <w:rPr>
          <w:u w:val="single"/>
          <w:lang/>
        </w:rPr>
        <w:t>How It's Implemented:</w:t>
      </w:r>
      <w:r w:rsidRPr="00DE775E">
        <w:rPr>
          <w:lang/>
        </w:rPr>
        <w:t xml:space="preserve"> The archive system consists of two components:</w:t>
      </w:r>
      <w:r>
        <w:br/>
      </w:r>
      <w:r w:rsidRPr="00DE775E">
        <w:rPr>
          <w:lang/>
        </w:rPr>
        <w:t>Automatic Archival (lib/server/archive-cleanup.ts): A scheduled cleanup job runs daily, identifying reports older than one year (12 months) and moving them from the active Reports/{category}/{id} paths to ArchivedReports/{year}/{city}/{id}. This tiered structure organizes historical data by year and city for easy retrieval and compliance auditing.</w:t>
      </w:r>
      <w:r>
        <w:br/>
      </w:r>
      <w:r w:rsidRPr="00DE775E">
        <w:rPr>
          <w:u w:val="single"/>
          <w:lang/>
        </w:rPr>
        <w:t>Export Functionality</w:t>
      </w:r>
      <w:r w:rsidRPr="00DE775E">
        <w:rPr>
          <w:lang/>
        </w:rPr>
        <w:t>: Users click the "</w:t>
      </w:r>
      <w:r w:rsidRPr="00DE775E">
        <w:rPr>
          <w:rFonts w:ascii="Segoe UI Emoji" w:hAnsi="Segoe UI Emoji" w:cs="Segoe UI Emoji"/>
          <w:lang/>
        </w:rPr>
        <w:t>📋</w:t>
      </w:r>
      <w:r w:rsidRPr="00DE775E">
        <w:rPr>
          <w:lang/>
        </w:rPr>
        <w:t xml:space="preserve"> Archive" button to access archived reports</w:t>
      </w:r>
      <w:r>
        <w:t xml:space="preserve"> and anomalies</w:t>
      </w:r>
      <w:r w:rsidRPr="00DE775E">
        <w:rPr>
          <w:lang/>
        </w:rPr>
        <w:t>. The export modal allows:</w:t>
      </w:r>
    </w:p>
    <w:p w14:paraId="1B3E123C" w14:textId="77777777" w:rsidR="00B53CCA" w:rsidRDefault="00B53CCA" w:rsidP="00B53CCA">
      <w:pPr>
        <w:ind w:left="720"/>
      </w:pPr>
      <w:r>
        <w:t xml:space="preserve">- </w:t>
      </w:r>
      <w:r w:rsidRPr="00DE775E">
        <w:rPr>
          <w:lang/>
        </w:rPr>
        <w:t>Date range selection for compliance periods</w:t>
      </w:r>
      <w:r>
        <w:t>.</w:t>
      </w:r>
      <w:r>
        <w:br/>
        <w:t xml:space="preserve">- </w:t>
      </w:r>
      <w:r w:rsidRPr="00DE775E">
        <w:rPr>
          <w:lang/>
        </w:rPr>
        <w:t>Category filtering</w:t>
      </w:r>
      <w:r>
        <w:t>.</w:t>
      </w:r>
      <w:r>
        <w:br/>
        <w:t xml:space="preserve">- </w:t>
      </w:r>
      <w:r w:rsidRPr="00DE775E">
        <w:rPr>
          <w:lang/>
        </w:rPr>
        <w:t>Export to Excel format with formatted columns (date, area, category, status, resolution time)</w:t>
      </w:r>
      <w:r>
        <w:t>.</w:t>
      </w:r>
      <w:r>
        <w:br/>
      </w:r>
      <w:r>
        <w:br/>
      </w:r>
      <w:r w:rsidRPr="00DE775E">
        <w:rPr>
          <w:lang/>
        </w:rPr>
        <w:t>The export is generated server-side using xlsx library and returned as a downloadable file.</w:t>
      </w:r>
      <w:r>
        <w:br/>
      </w:r>
      <w:r w:rsidRPr="00190E1E">
        <w:rPr>
          <w:b/>
          <w:bCs/>
        </w:rPr>
        <w:t>Nature of Implementation</w:t>
      </w:r>
      <w:r w:rsidRPr="00190E1E">
        <w:t>: Two-tier historical storage architecture. Active reports in the Realtime Database keep the system responsive for current operations. Archived data in a separate Firebase location prevents the active database from becoming bloated. Export functionality supports compliance workflows—municipalities must retain infrastructure records for audits and can quickly generate historical reports for any requested period.</w:t>
      </w:r>
    </w:p>
    <w:p w14:paraId="2D38889F" w14:textId="77777777" w:rsidR="00F304A4" w:rsidRDefault="00F304A4"/>
    <w:sectPr w:rsidR="00F30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667C0"/>
    <w:multiLevelType w:val="hybridMultilevel"/>
    <w:tmpl w:val="F56A9BE8"/>
    <w:lvl w:ilvl="0" w:tplc="13F63D86">
      <w:start w:val="1"/>
      <w:numFmt w:val="decimal"/>
      <w:lvlText w:val="%1."/>
      <w:lvlJc w:val="left"/>
      <w:pPr>
        <w:ind w:left="720" w:hanging="360"/>
      </w:pPr>
      <w:rPr>
        <w:b w:val="0"/>
        <w:bCs w:val="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4550592B"/>
    <w:multiLevelType w:val="hybridMultilevel"/>
    <w:tmpl w:val="132841D6"/>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7E2E10EE"/>
    <w:multiLevelType w:val="multilevel"/>
    <w:tmpl w:val="77D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320938">
    <w:abstractNumId w:val="0"/>
  </w:num>
  <w:num w:numId="2" w16cid:durableId="1140348179">
    <w:abstractNumId w:val="2"/>
  </w:num>
  <w:num w:numId="3" w16cid:durableId="624963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CA"/>
    <w:rsid w:val="00157F0E"/>
    <w:rsid w:val="007E0F55"/>
    <w:rsid w:val="00B53CCA"/>
    <w:rsid w:val="00BB08CB"/>
    <w:rsid w:val="00F304A4"/>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3E536"/>
  <w15:chartTrackingRefBased/>
  <w15:docId w15:val="{03DEB7BD-4FAC-4252-A520-19ED555E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CCA"/>
    <w:pPr>
      <w:spacing w:after="200" w:line="276" w:lineRule="auto"/>
    </w:pPr>
    <w:rPr>
      <w:rFonts w:eastAsiaTheme="minorEastAsia"/>
      <w:lang w:val="en-US" w:bidi="ar-SA"/>
    </w:rPr>
  </w:style>
  <w:style w:type="paragraph" w:styleId="Heading1">
    <w:name w:val="heading 1"/>
    <w:basedOn w:val="Normal"/>
    <w:next w:val="Normal"/>
    <w:link w:val="Heading1Char"/>
    <w:uiPriority w:val="9"/>
    <w:qFormat/>
    <w:rsid w:val="00B53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CCA"/>
    <w:rPr>
      <w:rFonts w:eastAsiaTheme="majorEastAsia" w:cstheme="majorBidi"/>
      <w:color w:val="272727" w:themeColor="text1" w:themeTint="D8"/>
    </w:rPr>
  </w:style>
  <w:style w:type="paragraph" w:styleId="Title">
    <w:name w:val="Title"/>
    <w:basedOn w:val="Normal"/>
    <w:next w:val="Normal"/>
    <w:link w:val="TitleChar"/>
    <w:uiPriority w:val="10"/>
    <w:qFormat/>
    <w:rsid w:val="00B53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CCA"/>
    <w:pPr>
      <w:spacing w:before="160"/>
      <w:jc w:val="center"/>
    </w:pPr>
    <w:rPr>
      <w:i/>
      <w:iCs/>
      <w:color w:val="404040" w:themeColor="text1" w:themeTint="BF"/>
    </w:rPr>
  </w:style>
  <w:style w:type="character" w:customStyle="1" w:styleId="QuoteChar">
    <w:name w:val="Quote Char"/>
    <w:basedOn w:val="DefaultParagraphFont"/>
    <w:link w:val="Quote"/>
    <w:uiPriority w:val="29"/>
    <w:rsid w:val="00B53CCA"/>
    <w:rPr>
      <w:i/>
      <w:iCs/>
      <w:color w:val="404040" w:themeColor="text1" w:themeTint="BF"/>
    </w:rPr>
  </w:style>
  <w:style w:type="paragraph" w:styleId="ListParagraph">
    <w:name w:val="List Paragraph"/>
    <w:basedOn w:val="Normal"/>
    <w:uiPriority w:val="34"/>
    <w:qFormat/>
    <w:rsid w:val="00B53CCA"/>
    <w:pPr>
      <w:ind w:left="720"/>
      <w:contextualSpacing/>
    </w:pPr>
  </w:style>
  <w:style w:type="character" w:styleId="IntenseEmphasis">
    <w:name w:val="Intense Emphasis"/>
    <w:basedOn w:val="DefaultParagraphFont"/>
    <w:uiPriority w:val="21"/>
    <w:qFormat/>
    <w:rsid w:val="00B53CCA"/>
    <w:rPr>
      <w:i/>
      <w:iCs/>
      <w:color w:val="2F5496" w:themeColor="accent1" w:themeShade="BF"/>
    </w:rPr>
  </w:style>
  <w:style w:type="paragraph" w:styleId="IntenseQuote">
    <w:name w:val="Intense Quote"/>
    <w:basedOn w:val="Normal"/>
    <w:next w:val="Normal"/>
    <w:link w:val="IntenseQuoteChar"/>
    <w:uiPriority w:val="30"/>
    <w:qFormat/>
    <w:rsid w:val="00B53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CCA"/>
    <w:rPr>
      <w:i/>
      <w:iCs/>
      <w:color w:val="2F5496" w:themeColor="accent1" w:themeShade="BF"/>
    </w:rPr>
  </w:style>
  <w:style w:type="character" w:styleId="IntenseReference">
    <w:name w:val="Intense Reference"/>
    <w:basedOn w:val="DefaultParagraphFont"/>
    <w:uiPriority w:val="32"/>
    <w:qFormat/>
    <w:rsid w:val="00B53C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benderski</dc:creator>
  <cp:keywords/>
  <dc:description/>
  <cp:lastModifiedBy>alex benderski</cp:lastModifiedBy>
  <cp:revision>1</cp:revision>
  <dcterms:created xsi:type="dcterms:W3CDTF">2026-01-12T14:20:00Z</dcterms:created>
  <dcterms:modified xsi:type="dcterms:W3CDTF">2026-01-12T14:21:00Z</dcterms:modified>
</cp:coreProperties>
</file>