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hestia">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6"/>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6"/>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w:t>
        </w:r>
      </w:hyperlink>
      <w:r>
        <w:t xml:space="preserve">)</w:t>
      </w:r>
      <w:r>
        <w:t xml:space="preserve"> </w:t>
      </w:r>
      <w:r>
        <w:t xml:space="preserve">- a CHI 2018 workshop paper formalising past pre-PhD design thinking and outlining a vision for unconstrained and useful data interaction interfaces;</w:t>
      </w:r>
    </w:p>
    <w:p>
      <w:pPr>
        <w:numPr>
          <w:ilvl w:val="0"/>
          <w:numId w:val="1016"/>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w:t>
      </w:r>
    </w:p>
    <w:p>
      <w:pPr>
        <w:numPr>
          <w:ilvl w:val="0"/>
          <w:numId w:val="1016"/>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(p129-130), and more directly published</w:t>
      </w:r>
      <w:r>
        <w:t xml:space="preserve"> </w:t>
      </w:r>
      <w:hyperlink r:id="rId52">
        <w:r>
          <w:rPr>
            <w:rStyle w:val="Hyperlink"/>
          </w:rPr>
          <w:t xml:space="preserve">demonstration videos</w:t>
        </w:r>
      </w:hyperlink>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w:t>
      </w:r>
      <w:r>
        <w:t xml:space="preserve"> </w:t>
      </w:r>
      <w:hyperlink w:anchor="RQ">
        <w:r>
          <w:rPr>
            <w:rStyle w:val="Hyperlink"/>
          </w:rPr>
          <w:t xml:space="preserve">the primary Research Question</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 in practice</w:t>
      </w:r>
      <w:r>
        <w:t xml:space="preserve">.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which I believe is the best way to share the HDR insights I have gained along this six year journey that go beyond traditional empirical findings. First [</w:t>
      </w:r>
      <w:hyperlink w:anchor="Xc8e800b130e88f8d15b2c092b8d2fd1e5eaa830">
        <w:r>
          <w:rPr>
            <w:rStyle w:val="Hyperlink"/>
          </w:rPr>
          <w:t xml:space="preserve">7.1</w:t>
        </w:r>
      </w:hyperlink>
      <w:r>
        <w:t xml:space="preserve">], the peripheral contexts that I worked in alongside this PhD are introduced, along with relevant additional background around</w:t>
      </w:r>
      <w:r>
        <w:t xml:space="preserve"> </w:t>
      </w:r>
      <w:r>
        <w:rPr>
          <w:iCs/>
          <w:i/>
        </w:rPr>
        <w:t xml:space="preserve">Theories of Change</w:t>
      </w:r>
      <w:r>
        <w:t xml:space="preserve"> </w:t>
      </w:r>
      <w:r>
        <w:t xml:space="preserve">(ToC) and a conceptualisation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 [</w:t>
      </w:r>
      <w:hyperlink w:anchor="Xd8b45c5920a4ae6b8956c42dcd24c7e655d0317">
        <w:r>
          <w:rPr>
            <w:rStyle w:val="Hyperlink"/>
          </w:rPr>
          <w:t xml:space="preserve">7.5</w:t>
        </w:r>
      </w:hyperlink>
      <w:r>
        <w:t xml:space="preserve">], the thesis concludes with a summary of its findings and contributions.</w:t>
      </w:r>
    </w:p>
    <w:bookmarkEnd w:id="62"/>
    <w:bookmarkEnd w:id="63"/>
    <w:bookmarkStart w:id="114" w:name="bibliography"/>
    <w:p>
      <w:pPr>
        <w:pStyle w:val="Heading1"/>
      </w:pPr>
      <w:r>
        <w:t xml:space="preserve">Bibliography</w:t>
      </w:r>
    </w:p>
    <w:bookmarkStart w:id="113"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5">
        <w:r>
          <w:rPr>
            <w:rStyle w:val="Hyperlink"/>
          </w:rPr>
          <w:t xml:space="preserve">https://eprints.ncl.ac.uk/273825</w:t>
        </w:r>
      </w:hyperlink>
      <w:r>
        <w:t xml:space="preserve">.</w:t>
      </w:r>
    </w:p>
    <w:bookmarkEnd w:id="74"/>
    <w:bookmarkStart w:id="7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5">
        <w:r>
          <w:rPr>
            <w:rStyle w:val="Hyperlink"/>
          </w:rPr>
          <w:t xml:space="preserve">10.1145/3173574.3173710</w:t>
        </w:r>
      </w:hyperlink>
      <w:r>
        <w:t xml:space="preserve">.</w:t>
      </w:r>
    </w:p>
    <w:bookmarkEnd w:id="76"/>
    <w:bookmarkStart w:id="77"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7"/>
    <w:bookmarkStart w:id="7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78"/>
    <w:bookmarkStart w:id="7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9"/>
    <w:bookmarkStart w:id="81"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0">
        <w:r>
          <w:rPr>
            <w:rStyle w:val="Hyperlink"/>
          </w:rPr>
          <w:t xml:space="preserve">10.1145/1011870.1011885</w:t>
        </w:r>
      </w:hyperlink>
      <w:r>
        <w:t xml:space="preserve">.</w:t>
      </w:r>
    </w:p>
    <w:bookmarkEnd w:id="81"/>
    <w:bookmarkStart w:id="83"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2">
        <w:r>
          <w:rPr>
            <w:rStyle w:val="Hyperlink"/>
          </w:rPr>
          <w:t xml:space="preserve">https://www.businessinsider.com/cambridge-analytica-whistleblower-christopher-wylie-facebook-data-2019-10?r=US&amp;IR=T</w:t>
        </w:r>
      </w:hyperlink>
      <w:r>
        <w:t xml:space="preserve">.</w:t>
      </w:r>
    </w:p>
    <w:bookmarkEnd w:id="83"/>
    <w:bookmarkStart w:id="85"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4">
        <w:r>
          <w:rPr>
            <w:rStyle w:val="Hyperlink"/>
          </w:rPr>
          <w:t xml:space="preserve">10.1016/j.ipm.2020.102307</w:t>
        </w:r>
      </w:hyperlink>
      <w:r>
        <w:t xml:space="preserve">.</w:t>
      </w:r>
    </w:p>
    <w:bookmarkEnd w:id="85"/>
    <w:bookmarkStart w:id="86"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86"/>
    <w:bookmarkStart w:id="87"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7"/>
    <w:bookmarkStart w:id="88"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8"/>
    <w:bookmarkStart w:id="9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9">
        <w:r>
          <w:rPr>
            <w:rStyle w:val="Hyperlink"/>
          </w:rPr>
          <w:t xml:space="preserve">http://www3.weforum.org/docs/WEF_RethinkingPersonalData_TrustandContext_Report_2014.pdf</w:t>
        </w:r>
      </w:hyperlink>
      <w:r>
        <w:t xml:space="preserve">.</w:t>
      </w:r>
    </w:p>
    <w:bookmarkEnd w:id="90"/>
    <w:bookmarkStart w:id="9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1">
        <w:r>
          <w:rPr>
            <w:rStyle w:val="Hyperlink"/>
          </w:rPr>
          <w:t xml:space="preserve">https://perma.cc/92LZ-B8DN].</w:t>
        </w:r>
      </w:hyperlink>
    </w:p>
    <w:bookmarkEnd w:id="92"/>
    <w:bookmarkStart w:id="9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3">
        <w:r>
          <w:rPr>
            <w:rStyle w:val="Hyperlink"/>
          </w:rPr>
          <w:t xml:space="preserve">10.1145/2493432.2493446</w:t>
        </w:r>
      </w:hyperlink>
      <w:r>
        <w:t xml:space="preserve">.</w:t>
      </w:r>
    </w:p>
    <w:bookmarkEnd w:id="94"/>
    <w:bookmarkStart w:id="9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5">
        <w:r>
          <w:rPr>
            <w:rStyle w:val="Hyperlink"/>
          </w:rPr>
          <w:t xml:space="preserve">10.2139/ssrn.2508051</w:t>
        </w:r>
      </w:hyperlink>
      <w:r>
        <w:t xml:space="preserve">.</w:t>
      </w:r>
    </w:p>
    <w:bookmarkEnd w:id="96"/>
    <w:bookmarkStart w:id="9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7">
        <w:r>
          <w:rPr>
            <w:rStyle w:val="Hyperlink"/>
          </w:rPr>
          <w:t xml:space="preserve">https://web.archive.org/web/20180727024332/https://digitalcivics.io/apply/</w:t>
        </w:r>
      </w:hyperlink>
      <w:r>
        <w:t xml:space="preserve"> </w:t>
      </w:r>
      <w:r>
        <w:t xml:space="preserve">(Accessed: 6 July 2022).</w:t>
      </w:r>
    </w:p>
    <w:bookmarkEnd w:id="98"/>
    <w:bookmarkStart w:id="9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99"/>
    <w:bookmarkStart w:id="10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00">
        <w:r>
          <w:rPr>
            <w:rStyle w:val="Hyperlink"/>
          </w:rPr>
          <w:t xml:space="preserve">10.1016/b978-1-55860-092-8.50006-x</w:t>
        </w:r>
      </w:hyperlink>
      <w:r>
        <w:t xml:space="preserve">.</w:t>
      </w:r>
    </w:p>
    <w:bookmarkEnd w:id="101"/>
    <w:bookmarkStart w:id="10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2"/>
    <w:bookmarkStart w:id="10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3">
        <w:r>
          <w:rPr>
            <w:rStyle w:val="Hyperlink"/>
          </w:rPr>
          <w:t xml:space="preserve">https://memory.ai/timely-blog/the-attention-economy</w:t>
        </w:r>
      </w:hyperlink>
      <w:r>
        <w:t xml:space="preserve">.</w:t>
      </w:r>
    </w:p>
    <w:bookmarkEnd w:id="104"/>
    <w:bookmarkStart w:id="10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5">
        <w:r>
          <w:rPr>
            <w:rStyle w:val="Hyperlink"/>
          </w:rPr>
          <w:t xml:space="preserve">https://www.wired.com/insights/2014/07/data-new-oil-digital-economy/</w:t>
        </w:r>
      </w:hyperlink>
      <w:r>
        <w:t xml:space="preserve">.</w:t>
      </w:r>
    </w:p>
    <w:bookmarkEnd w:id="106"/>
    <w:bookmarkStart w:id="10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7">
        <w:r>
          <w:rPr>
            <w:rStyle w:val="Hyperlink"/>
          </w:rPr>
          <w:t xml:space="preserve">https://www.ted.com/talks/zeynep_tufekci_we_re_building_a_dystopia_just_to_make_people_click_on_ads</w:t>
        </w:r>
      </w:hyperlink>
      <w:r>
        <w:t xml:space="preserve">.</w:t>
      </w:r>
    </w:p>
    <w:bookmarkEnd w:id="108"/>
    <w:bookmarkStart w:id="11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9">
        <w:r>
          <w:rPr>
            <w:rStyle w:val="Hyperlink"/>
          </w:rPr>
          <w:t xml:space="preserve">10.1145/2851581.2886436</w:t>
        </w:r>
      </w:hyperlink>
      <w:r>
        <w:t xml:space="preserve">.</w:t>
      </w:r>
    </w:p>
    <w:bookmarkEnd w:id="110"/>
    <w:bookmarkStart w:id="11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1">
        <w:r>
          <w:rPr>
            <w:rStyle w:val="Hyperlink"/>
          </w:rPr>
          <w:t xml:space="preserve">https://books.google.co.uk/books?id=W7ZEDgAAQBAJ</w:t>
        </w:r>
      </w:hyperlink>
      <w:r>
        <w:t xml:space="preserve">.</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2022-07-18T07:50:05Z</dcterms:created>
  <dcterms:modified xsi:type="dcterms:W3CDTF">2022-07-18T07:50:05Z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