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6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5"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 </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academic research of this PhD.</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investigative research of this PhD. Therefore, while this thesis will not be able to be definitive about which precise interfaces, processes or practices will succeed in combatting the power imbalance over data, it will not shy away from offering untested theories, design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03a4300e5939d1d7fbfb90958aac5b413468ba3">
        <w:r>
          <w:rPr>
            <w:rStyle w:val="Hyperlink"/>
          </w:rPr>
          <w:t xml:space="preserve">3.2.2</w:t>
        </w:r>
      </w:hyperlink>
      <w:r>
        <w:t xml:space="preserve">] of the PhD through more than just the participatory investigative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04ca063b6845d470c10139c5272853c062aa84e">
        <w:r>
          <w:rPr>
            <w:rStyle w:val="Hyperlink"/>
          </w:rPr>
          <w:t xml:space="preserve">7.1.2</w:t>
        </w:r>
      </w:hyperlink>
      <w:r>
        <w:t xml:space="preserve">, I outline a first top-level perspective on the HDR space, that there are two key reasons why people need good data relations:</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p>
      <w:pPr>
        <w:pStyle w:val="BodyText"/>
      </w:pPr>
      <w:r>
        <w:t xml:space="preserve">[TODO highlight the conception of HDR literacy, possibly as distinct contribution?]</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X">
        <w:r>
          <w:rPr>
            <w:rStyle w:val="Hyperlink"/>
          </w:rPr>
          <w:t xml:space="preserve">Table 5.X</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9"/>
    <w:bookmarkEnd w:id="30"/>
    <w:bookmarkStart w:id="59"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4" w:name="X12922418c775c428a953a3113e443ec31059d4f"/>
    <w:p>
      <w:pPr>
        <w:pStyle w:val="Heading3"/>
      </w:pPr>
      <w:r>
        <w:rPr>
          <w:rStyle w:val="SectionNumber"/>
        </w:rPr>
        <w:t xml:space="preserve">1.3.2</w:t>
      </w:r>
      <w:r>
        <w:tab/>
      </w:r>
      <w:r>
        <w:t xml:space="preserve">Primary Case studies</w:t>
      </w:r>
    </w:p>
    <w:bookmarkStart w:id="40"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9" w:name="figure-1.1"/>
      <w:r>
        <w:drawing>
          <wp:inline>
            <wp:extent cx="5334000" cy="7541887"/>
            <wp:effectExtent b="0" l="0" r="0" t="0"/>
            <wp:docPr descr="Figure 1.1: Poster Presentation of Case Study One" title="" id="37" name="Picture"/>
            <a:graphic>
              <a:graphicData uri="http://schemas.openxmlformats.org/drawingml/2006/picture">
                <pic:pic>
                  <pic:nvPicPr>
                    <pic:cNvPr descr="./src/figs/fig1.1-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bookmarkEnd w:id="39"/>
    </w:p>
    <w:p>
      <w:pPr>
        <w:pStyle w:val="ImageCaption"/>
      </w:pPr>
      <w:r>
        <w:t xml:space="preserve">Figure 1.1: Poster Presentation of Case Study One</w:t>
      </w:r>
    </w:p>
    <w:bookmarkEnd w:id="40"/>
    <w:bookmarkStart w:id="43"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1">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2">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bookmarkEnd w:id="43"/>
    <w:bookmarkEnd w:id="44"/>
    <w:bookmarkStart w:id="51"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contributed to, this thesis and its argments.</w:t>
      </w:r>
    </w:p>
    <w:p>
      <w:pPr>
        <w:numPr>
          <w:ilvl w:val="0"/>
          <w:numId w:val="1016"/>
        </w:numPr>
        <w:pStyle w:val="Compact"/>
      </w:pPr>
      <w:hyperlink r:id="rId45">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6"/>
        </w:numPr>
        <w:pStyle w:val="Compact"/>
      </w:pPr>
      <w:hyperlink r:id="rId46">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6"/>
        </w:numPr>
        <w:pStyle w:val="Compact"/>
      </w:pPr>
      <w:hyperlink r:id="rId47">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6"/>
        </w:numPr>
        <w:pStyle w:val="Compact"/>
      </w:pPr>
      <w:hyperlink r:id="rId48">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
        <w:r>
          <w:rPr>
            <w:rStyle w:val="Hyperlink"/>
          </w:rPr>
          <w:t xml:space="preserve">Bowyer, 2020</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9">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50">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bookmarkEnd w:id="51"/>
    <w:bookmarkStart w:id="58"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w:t>
      </w:r>
      <w:hyperlink w:anchor="Xd1b935e29e3fe3be100369af902a8e47d687d29">
        <w:r>
          <w:rPr>
            <w:rStyle w:val="Hyperlink"/>
          </w:rPr>
          <w:t xml:space="preserve">3.4.1.1</w:t>
        </w:r>
      </w:hyperlink>
      <w:r>
        <w:t xml:space="preserve">], I contributed to work published through Newcastle University’s internal report to CHC (not publicly available) and the</w:t>
      </w:r>
      <w:r>
        <w:t xml:space="preserve"> </w:t>
      </w:r>
      <w:hyperlink r:id="rId52">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 and more directly published</w:t>
      </w:r>
      <w:r>
        <w:t xml:space="preserve"> </w:t>
      </w:r>
      <w:hyperlink r:id="rId53">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4">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5">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6">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7">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8"/>
    <w:bookmarkEnd w:id="59"/>
    <w:bookmarkStart w:id="64"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academic investigation of the two research questions. [</w:t>
      </w:r>
      <w:hyperlink w:anchor="chapter-7">
        <w:r>
          <w:rPr>
            <w:rStyle w:val="Hyperlink"/>
          </w:rPr>
          <w:t xml:space="preserve">Chapter 7</w:t>
        </w:r>
      </w:hyperlink>
      <w:r>
        <w:t xml:space="preserve">] looks beyond the theoretical to the practical, setting the stage for future research and innovation in the HDR landscape, building on both the research conclusions in Chapter 6 as well as my practical experiences from other related research and development activities conducted outside of this PhD research but during the same timeframe. Each chapter finishes with a summation section.</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63" w:name="figure-1.2"/>
      <w:r>
        <w:drawing>
          <wp:inline>
            <wp:extent cx="5334000" cy="2160253"/>
            <wp:effectExtent b="0" l="0" r="0" t="0"/>
            <wp:docPr descr="Figure 1.2: The Structure of This Thesis" title="" id="61" name="Picture"/>
            <a:graphic>
              <a:graphicData uri="http://schemas.openxmlformats.org/drawingml/2006/picture">
                <pic:pic>
                  <pic:nvPicPr>
                    <pic:cNvPr descr="./src/figs/fig1.2-thesis-structure.jpg" id="62" name="Picture"/>
                    <pic:cNvPicPr>
                      <a:picLocks noChangeArrowheads="1" noChangeAspect="1"/>
                    </pic:cNvPicPr>
                  </pic:nvPicPr>
                  <pic:blipFill>
                    <a:blip r:embed="rId60"/>
                    <a:stretch>
                      <a:fillRect/>
                    </a:stretch>
                  </pic:blipFill>
                  <pic:spPr bwMode="auto">
                    <a:xfrm>
                      <a:off x="0" y="0"/>
                      <a:ext cx="5334000" cy="2160253"/>
                    </a:xfrm>
                    <a:prstGeom prst="rect">
                      <a:avLst/>
                    </a:prstGeom>
                    <a:noFill/>
                    <a:ln w="9525">
                      <a:noFill/>
                      <a:headEnd/>
                      <a:tailEnd/>
                    </a:ln>
                  </pic:spPr>
                </pic:pic>
              </a:graphicData>
            </a:graphic>
          </wp:inline>
        </w:drawing>
      </w:r>
      <w:bookmarkEnd w:id="63"/>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r>
        <w:t xml:space="preserve"> </w:t>
      </w: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academic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looks beyond the original research question, and is a deliberately broad, shallow and open-ended chapter synthesising designerly insights acquired through practical experience. Here I move beyond a traditional thesis structure, with the goal of providing real-world ideas on</w:t>
      </w:r>
      <w:r>
        <w:t xml:space="preserve"> </w:t>
      </w:r>
      <w:r>
        <w:rPr>
          <w:iCs/>
          <w:i/>
        </w:rPr>
        <w:t xml:space="preserve">how such human-centric empowerment might be achieved in practice</w:t>
      </w:r>
      <w:r>
        <w:t xml:space="preserve">. In tackling this more practical question, the thesis becomes a</w:t>
      </w:r>
      <w:r>
        <w:t xml:space="preserve"> </w:t>
      </w:r>
      <w:r>
        <w:rPr>
          <w:iCs/>
          <w:i/>
        </w:rPr>
        <w:t xml:space="preserve">valuable and actionable anthology of reference material</w:t>
      </w:r>
      <w:r>
        <w:t xml:space="preserve"> </w:t>
      </w:r>
      <w:r>
        <w:t xml:space="preserve">for future researchers, activists and innovators. First [</w:t>
      </w:r>
      <w:hyperlink w:anchor="Xc8e800b130e88f8d15b2c092b8d2fd1e5eaa830">
        <w:r>
          <w:rPr>
            <w:rStyle w:val="Hyperlink"/>
          </w:rPr>
          <w:t xml:space="preserve">7.1</w:t>
        </w:r>
      </w:hyperlink>
      <w:r>
        <w:t xml:space="preserve">], the peripheral contexts that I worked in alongside this PhD from with the additional insights arise are introduced. In [</w:t>
      </w:r>
      <w:hyperlink w:anchor="Xd90f00e19f5543904caf9ab2abd5b800e0613c0">
        <w:r>
          <w:rPr>
            <w:rStyle w:val="Hyperlink"/>
          </w:rPr>
          <w:t xml:space="preserve">7.2</w:t>
        </w:r>
      </w:hyperlink>
      <w:r>
        <w:t xml:space="preserve">], the findings of the thesis are expanded upon to frame the pursuit of this thesis’s</w:t>
      </w:r>
      <w:r>
        <w:t xml:space="preserve"> </w:t>
      </w:r>
      <w:r>
        <w:rPr>
          <w:iCs/>
          <w:i/>
        </w:rPr>
        <w:t xml:space="preserve">‘</w:t>
      </w:r>
      <w:r>
        <w:rPr>
          <w:iCs/>
          <w:i/>
        </w:rPr>
        <w:t xml:space="preserve">data wants</w:t>
      </w:r>
      <w:r>
        <w:rPr>
          <w:iCs/>
          <w:i/>
        </w:rPr>
        <w:t xml:space="preserve">’</w:t>
      </w:r>
      <w:r>
        <w:t xml:space="preserve"> </w:t>
      </w:r>
      <w:r>
        <w:t xml:space="preserve">as a defined field of future research, called</w:t>
      </w:r>
      <w:r>
        <w:t xml:space="preserve"> </w:t>
      </w:r>
      <w:r>
        <w:rPr>
          <w:iCs/>
          <w:i/>
        </w:rPr>
        <w:t xml:space="preserve">Human Data Relations</w:t>
      </w:r>
      <w:r>
        <w:t xml:space="preserve"> </w:t>
      </w:r>
      <w:r>
        <w:t xml:space="preserve">(HDR), whose practitioners act as a</w:t>
      </w:r>
      <w:r>
        <w:t xml:space="preserve"> </w:t>
      </w:r>
      <w:r>
        <w:rPr>
          <w:iCs/>
          <w:i/>
        </w:rPr>
        <w:t xml:space="preserve">recursive public</w:t>
      </w:r>
      <w:r>
        <w:t xml:space="preserve">, pursuing four</w:t>
      </w:r>
      <w:r>
        <w:t xml:space="preserve"> </w:t>
      </w:r>
      <w:r>
        <w:rPr>
          <w:iCs/>
          <w:i/>
        </w:rPr>
        <w:t xml:space="preserve">‘</w:t>
      </w:r>
      <w:r>
        <w:rPr>
          <w:iCs/>
          <w:i/>
        </w:rPr>
        <w:t xml:space="preserve">landscape objectives</w:t>
      </w:r>
      <w:r>
        <w:rPr>
          <w:iCs/>
          <w:i/>
        </w:rPr>
        <w:t xml:space="preserve">’</w:t>
      </w:r>
      <w:r>
        <w:t xml:space="preserve"> </w:t>
      </w:r>
      <w:r>
        <w:t xml:space="preserve">that could address the data wants in reality.</w:t>
      </w:r>
    </w:p>
    <w:p>
      <w:pPr>
        <w:pStyle w:val="BodyText"/>
      </w:pPr>
      <w:r>
        <w:t xml:space="preserve">The landscape of HDR is mapped out in two parts. First [</w:t>
      </w:r>
      <w:hyperlink w:anchor="X96c51c3d98f021d42ee8c458ed421add6b4adde">
        <w:r>
          <w:rPr>
            <w:rStyle w:val="Hyperlink"/>
          </w:rPr>
          <w:t xml:space="preserve">7.3</w:t>
        </w:r>
      </w:hyperlink>
      <w:r>
        <w:t xml:space="preserve">], I outline the identified</w:t>
      </w:r>
      <w:r>
        <w:t xml:space="preserve"> </w:t>
      </w:r>
      <w:r>
        <w:rPr>
          <w:iCs/>
          <w:i/>
        </w:rPr>
        <w:t xml:space="preserve">obstacles</w:t>
      </w:r>
      <w:r>
        <w:t xml:space="preserve"> </w:t>
      </w:r>
      <w:r>
        <w:t xml:space="preserve">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w:t>
      </w:r>
      <w:r>
        <w:t xml:space="preserve"> </w:t>
      </w:r>
      <w:r>
        <w:t xml:space="preserve">(ToC)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actionable</w:t>
      </w:r>
      <w:r>
        <w:t xml:space="preserve"> </w:t>
      </w:r>
      <w:r>
        <w:rPr>
          <w:iCs/>
          <w:i/>
        </w:rPr>
        <w:t xml:space="preserve">insights</w:t>
      </w:r>
      <w:r>
        <w:t xml:space="preserve"> </w:t>
      </w:r>
      <w:r>
        <w:t xml:space="preserve">that could help tackle the obstacles and pursue the change trajectories.</w:t>
      </w:r>
      <w:r>
        <w:t xml:space="preserve"> </w:t>
      </w:r>
      <w:hyperlink w:anchor="Xd8b45c5920a4ae6b8956c42dcd24c7e655d0317">
        <w:r>
          <w:rPr>
            <w:rStyle w:val="Hyperlink"/>
          </w:rPr>
          <w:t xml:space="preserve">7.5</w:t>
        </w:r>
      </w:hyperlink>
      <w:r>
        <w:t xml:space="preserve"> </w:t>
      </w:r>
      <w:r>
        <w:t xml:space="preserve">is a summation of the chapter.</w:t>
      </w:r>
    </w:p>
    <w:p>
      <w:pPr>
        <w:pStyle w:val="BodyText"/>
      </w:pPr>
      <w:hyperlink w:anchor="chapter-8">
        <w:r>
          <w:rPr>
            <w:rStyle w:val="Hyperlink"/>
          </w:rPr>
          <w:t xml:space="preserve">Chapter 8</w:t>
        </w:r>
      </w:hyperlink>
      <w:r>
        <w:t xml:space="preserve"> </w:t>
      </w:r>
      <w:r>
        <w:t xml:space="preserve">is a brief conclusion of the thesis, summarising its contributions and positioning HDR and this thesis as call to arms for activist research and innovation that can tackle the power imbalance in society.</w:t>
      </w:r>
      <w:r>
        <w:t xml:space="preserve"> </w:t>
      </w:r>
      <w:r>
        <w:t xml:space="preserve">[TODO check this once Chapter 8 is split out separately]</w:t>
      </w:r>
    </w:p>
    <w:p>
      <w:r>
        <w:pict>
          <v:rect style="width:0;height:1.5pt" o:hralign="center" o:hrstd="t" o:hr="t"/>
        </w:pict>
      </w:r>
    </w:p>
    <w:bookmarkEnd w:id="64"/>
    <w:bookmarkEnd w:id="65"/>
    <w:bookmarkStart w:id="130" w:name="bibliography"/>
    <w:p>
      <w:pPr>
        <w:pStyle w:val="Heading1"/>
      </w:pPr>
      <w:r>
        <w:t xml:space="preserve">Bibliography</w:t>
      </w:r>
    </w:p>
    <w:bookmarkStart w:id="129" w:name="refs"/>
    <w:bookmarkStart w:id="6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6">
        <w:r>
          <w:rPr>
            <w:rStyle w:val="Hyperlink"/>
          </w:rPr>
          <w:t xml:space="preserve">10.1145/2670528</w:t>
        </w:r>
      </w:hyperlink>
      <w:r>
        <w:t xml:space="preserve">.</w:t>
      </w:r>
    </w:p>
    <w:bookmarkEnd w:id="67"/>
    <w:bookmarkStart w:id="6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8">
        <w:r>
          <w:rPr>
            <w:rStyle w:val="Hyperlink"/>
          </w:rPr>
          <w:t xml:space="preserve">www.irissproject.eu https://papers.ssrn.com/sol3/papers.cfm?abstract_id=3106632</w:t>
        </w:r>
      </w:hyperlink>
      <w:r>
        <w:t xml:space="preserve">.</w:t>
      </w:r>
    </w:p>
    <w:bookmarkEnd w:id="69"/>
    <w:bookmarkStart w:id="71"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70">
        <w:r>
          <w:rPr>
            <w:rStyle w:val="Hyperlink"/>
          </w:rPr>
          <w:t xml:space="preserve">10.1145/2804405</w:t>
        </w:r>
      </w:hyperlink>
      <w:r>
        <w:t xml:space="preserve">.</w:t>
      </w:r>
    </w:p>
    <w:bookmarkEnd w:id="71"/>
    <w:bookmarkStart w:id="73"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2">
        <w:r>
          <w:rPr>
            <w:rStyle w:val="Hyperlink"/>
          </w:rPr>
          <w:t xml:space="preserve">http://radar.oreilly.com/2011/07/why-files-need-to-die.html</w:t>
        </w:r>
      </w:hyperlink>
      <w:r>
        <w:t xml:space="preserve">.</w:t>
      </w:r>
    </w:p>
    <w:bookmarkEnd w:id="73"/>
    <w:bookmarkStart w:id="75"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4">
        <w:r>
          <w:rPr>
            <w:rStyle w:val="Hyperlink"/>
          </w:rPr>
          <w:t xml:space="preserve">https://eprints.ncl.ac.uk/273829</w:t>
        </w:r>
      </w:hyperlink>
      <w:r>
        <w:t xml:space="preserve">.</w:t>
      </w:r>
    </w:p>
    <w:bookmarkEnd w:id="75"/>
    <w:bookmarkStart w:id="76"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45">
        <w:r>
          <w:rPr>
            <w:rStyle w:val="Hyperlink"/>
          </w:rPr>
          <w:t xml:space="preserve">https://eprints.ncl.ac.uk/273832</w:t>
        </w:r>
      </w:hyperlink>
      <w:r>
        <w:t xml:space="preserve">.</w:t>
      </w:r>
    </w:p>
    <w:bookmarkEnd w:id="76"/>
    <w:bookmarkStart w:id="77"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7">
        <w:r>
          <w:rPr>
            <w:rStyle w:val="Hyperlink"/>
          </w:rPr>
          <w:t xml:space="preserve">https://eprints.ncl.ac.uk/273826</w:t>
        </w:r>
      </w:hyperlink>
      <w:r>
        <w:t xml:space="preserve">.</w:t>
      </w:r>
    </w:p>
    <w:bookmarkEnd w:id="77"/>
    <w:bookmarkStart w:id="78"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6">
        <w:r>
          <w:rPr>
            <w:rStyle w:val="Hyperlink"/>
          </w:rPr>
          <w:t xml:space="preserve">https://eprints.ncl.ac.uk/273825</w:t>
        </w:r>
      </w:hyperlink>
      <w:r>
        <w:t xml:space="preserve">.</w:t>
      </w:r>
    </w:p>
    <w:bookmarkEnd w:id="78"/>
    <w:bookmarkStart w:id="8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9">
        <w:r>
          <w:rPr>
            <w:rStyle w:val="Hyperlink"/>
          </w:rPr>
          <w:t xml:space="preserve">10.1145/3173574.3173710</w:t>
        </w:r>
      </w:hyperlink>
      <w:r>
        <w:t xml:space="preserve">.</w:t>
      </w:r>
    </w:p>
    <w:bookmarkEnd w:id="80"/>
    <w:bookmarkStart w:id="81"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81"/>
    <w:bookmarkStart w:id="82" w:name="ref-bowyer2020"/>
    <w:p>
      <w:pPr>
        <w:pStyle w:val="Bibliography"/>
      </w:pPr>
      <w:r>
        <w:t xml:space="preserve">Bowyer, A. (2020)</w:t>
      </w:r>
      <w:r>
        <w:t xml:space="preserve"> </w:t>
      </w:r>
      <w:r>
        <w:t xml:space="preserve">‘Personal data use: A human-centric perspective’</w:t>
      </w:r>
      <w:r>
        <w:t xml:space="preserve">. Available at:</w:t>
      </w:r>
      <w:r>
        <w:t xml:space="preserve"> </w:t>
      </w:r>
      <w:hyperlink r:id="rId48">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9">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6">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8"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53">
        <w:r>
          <w:rPr>
            <w:rStyle w:val="Hyperlink"/>
          </w:rPr>
          <w:t xml:space="preserve">https://eprints.ncl.ac.uk/273839</w:t>
        </w:r>
      </w:hyperlink>
      <w:r>
        <w:t xml:space="preserve">.</w:t>
      </w:r>
    </w:p>
    <w:bookmarkEnd w:id="88"/>
    <w:bookmarkStart w:id="90"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9">
        <w:r>
          <w:rPr>
            <w:rStyle w:val="Hyperlink"/>
          </w:rPr>
          <w:t xml:space="preserve">10.1145/1011870.1011885</w:t>
        </w:r>
      </w:hyperlink>
      <w:r>
        <w:t xml:space="preserve">.</w:t>
      </w:r>
    </w:p>
    <w:bookmarkEnd w:id="90"/>
    <w:bookmarkStart w:id="92"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1">
        <w:r>
          <w:rPr>
            <w:rStyle w:val="Hyperlink"/>
          </w:rPr>
          <w:t xml:space="preserve">https://www.businessinsider.com/cambridge-analytica-whistleblower-christopher-wylie-facebook-data-2019-10?r=US&amp;IR=T</w:t>
        </w:r>
      </w:hyperlink>
      <w:r>
        <w:t xml:space="preserve">.</w:t>
      </w:r>
    </w:p>
    <w:bookmarkEnd w:id="92"/>
    <w:bookmarkStart w:id="94"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3">
        <w:r>
          <w:rPr>
            <w:rStyle w:val="Hyperlink"/>
          </w:rPr>
          <w:t xml:space="preserve">https://www.collinsdictionary.com/dictionary/english/bleeding-edge</w:t>
        </w:r>
      </w:hyperlink>
      <w:r>
        <w:t xml:space="preserve"> </w:t>
      </w:r>
      <w:r>
        <w:t xml:space="preserve">(Accessed: 29 July 2022).</w:t>
      </w:r>
    </w:p>
    <w:bookmarkEnd w:id="94"/>
    <w:bookmarkStart w:id="95"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52">
        <w:r>
          <w:rPr>
            <w:rStyle w:val="Hyperlink"/>
          </w:rPr>
          <w:t xml:space="preserve">https://web.archive.org/web/20211225192408/https://www.chc-impact-report.co.uk/</w:t>
        </w:r>
      </w:hyperlink>
      <w:r>
        <w:t xml:space="preserve"> </w:t>
      </w:r>
      <w:r>
        <w:t xml:space="preserve">(Accessed: 25 December 2021).</w:t>
      </w:r>
    </w:p>
    <w:bookmarkEnd w:id="95"/>
    <w:bookmarkStart w:id="97"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6">
        <w:r>
          <w:rPr>
            <w:rStyle w:val="Hyperlink"/>
          </w:rPr>
          <w:t xml:space="preserve">10.1016/j.ipm.2020.102307</w:t>
        </w:r>
      </w:hyperlink>
      <w:r>
        <w:t xml:space="preserve">.</w:t>
      </w:r>
    </w:p>
    <w:bookmarkEnd w:id="97"/>
    <w:bookmarkStart w:id="9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8"/>
    <w:bookmarkStart w:id="9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9"/>
    <w:bookmarkStart w:id="100"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0"/>
    <w:bookmarkStart w:id="102"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1">
        <w:r>
          <w:rPr>
            <w:rStyle w:val="Hyperlink"/>
          </w:rPr>
          <w:t xml:space="preserve">https://www.sitra.fi/en/publications/tracking-digipower/</w:t>
        </w:r>
      </w:hyperlink>
      <w:r>
        <w:t xml:space="preserve">.</w:t>
      </w:r>
    </w:p>
    <w:bookmarkEnd w:id="102"/>
    <w:bookmarkStart w:id="104" w:name="ref-härkönen2022project"/>
    <w:p>
      <w:pPr>
        <w:pStyle w:val="Bibliography"/>
      </w:pPr>
      <w:r>
        <w:t xml:space="preserve">Härkönen, T. and Vänskä, R. (2021). Sitra. Available at:</w:t>
      </w:r>
      <w:r>
        <w:t xml:space="preserve"> </w:t>
      </w:r>
      <w:hyperlink r:id="rId103">
        <w:r>
          <w:rPr>
            <w:rStyle w:val="Hyperlink"/>
          </w:rPr>
          <w:t xml:space="preserve">https://www.sitra.fi/en/projects/digipower-investigation/#what-is-it-about</w:t>
        </w:r>
      </w:hyperlink>
      <w:r>
        <w:t xml:space="preserve">.</w:t>
      </w:r>
    </w:p>
    <w:bookmarkEnd w:id="104"/>
    <w:bookmarkStart w:id="106"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5">
        <w:r>
          <w:rPr>
            <w:rStyle w:val="Hyperlink"/>
          </w:rPr>
          <w:t xml:space="preserve">http://www3.weforum.org/docs/WEF_RethinkingPersonalData_TrustandContext_Report_2014.pdf</w:t>
        </w:r>
      </w:hyperlink>
      <w:r>
        <w:t xml:space="preserve">.</w:t>
      </w:r>
    </w:p>
    <w:bookmarkEnd w:id="106"/>
    <w:bookmarkStart w:id="108"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07">
        <w:r>
          <w:rPr>
            <w:rStyle w:val="Hyperlink"/>
          </w:rPr>
          <w:t xml:space="preserve">https://perma.cc/92LZ-B8DN].</w:t>
        </w:r>
      </w:hyperlink>
    </w:p>
    <w:bookmarkEnd w:id="108"/>
    <w:bookmarkStart w:id="110"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09">
        <w:r>
          <w:rPr>
            <w:rStyle w:val="Hyperlink"/>
          </w:rPr>
          <w:t xml:space="preserve">10.1145/2493432.2493446</w:t>
        </w:r>
      </w:hyperlink>
      <w:r>
        <w:t xml:space="preserve">.</w:t>
      </w:r>
    </w:p>
    <w:bookmarkEnd w:id="110"/>
    <w:bookmarkStart w:id="11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1">
        <w:r>
          <w:rPr>
            <w:rStyle w:val="Hyperlink"/>
          </w:rPr>
          <w:t xml:space="preserve">10.2139/ssrn.2508051</w:t>
        </w:r>
      </w:hyperlink>
      <w:r>
        <w:t xml:space="preserve">.</w:t>
      </w:r>
    </w:p>
    <w:bookmarkEnd w:id="112"/>
    <w:bookmarkStart w:id="114"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3">
        <w:r>
          <w:rPr>
            <w:rStyle w:val="Hyperlink"/>
          </w:rPr>
          <w:t xml:space="preserve">https://web.archive.org/web/20180727024332/https://digitalcivics.io/apply/</w:t>
        </w:r>
      </w:hyperlink>
      <w:r>
        <w:t xml:space="preserve"> </w:t>
      </w:r>
      <w:r>
        <w:t xml:space="preserve">(Accessed: 6 July 2022).</w:t>
      </w:r>
    </w:p>
    <w:bookmarkEnd w:id="114"/>
    <w:bookmarkStart w:id="115"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7">
        <w:r>
          <w:rPr>
            <w:rStyle w:val="Hyperlink"/>
          </w:rPr>
          <w:t xml:space="preserve">10.5281/zenodo.6554155</w:t>
        </w:r>
      </w:hyperlink>
      <w:r>
        <w:t xml:space="preserve">.</w:t>
      </w:r>
    </w:p>
    <w:bookmarkEnd w:id="115"/>
    <w:bookmarkStart w:id="117"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16">
        <w:r>
          <w:rPr>
            <w:rStyle w:val="Hyperlink"/>
          </w:rPr>
          <w:t xml:space="preserve">10.1016/b978-1-55860-092-8.50006-x</w:t>
        </w:r>
      </w:hyperlink>
      <w:r>
        <w:t xml:space="preserve">.</w:t>
      </w:r>
    </w:p>
    <w:bookmarkEnd w:id="117"/>
    <w:bookmarkStart w:id="118"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18"/>
    <w:bookmarkStart w:id="120"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19">
        <w:r>
          <w:rPr>
            <w:rStyle w:val="Hyperlink"/>
          </w:rPr>
          <w:t xml:space="preserve">https://memory.ai/timely-blog/the-attention-economy</w:t>
        </w:r>
      </w:hyperlink>
      <w:r>
        <w:t xml:space="preserve">.</w:t>
      </w:r>
    </w:p>
    <w:bookmarkEnd w:id="120"/>
    <w:bookmarkStart w:id="122"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1">
        <w:r>
          <w:rPr>
            <w:rStyle w:val="Hyperlink"/>
          </w:rPr>
          <w:t xml:space="preserve">https://www.wired.com/insights/2014/07/data-new-oil-digital-economy/</w:t>
        </w:r>
      </w:hyperlink>
      <w:r>
        <w:t xml:space="preserve">.</w:t>
      </w:r>
    </w:p>
    <w:bookmarkEnd w:id="122"/>
    <w:bookmarkStart w:id="124"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3">
        <w:r>
          <w:rPr>
            <w:rStyle w:val="Hyperlink"/>
          </w:rPr>
          <w:t xml:space="preserve">https://www.ted.com/talks/zeynep_tufekci_we_re_building_a_dystopia_just_to_make_people_click_on_ads</w:t>
        </w:r>
      </w:hyperlink>
      <w:r>
        <w:t xml:space="preserve">.</w:t>
      </w:r>
    </w:p>
    <w:bookmarkEnd w:id="124"/>
    <w:bookmarkStart w:id="126"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25">
        <w:r>
          <w:rPr>
            <w:rStyle w:val="Hyperlink"/>
          </w:rPr>
          <w:t xml:space="preserve">10.1145/2851581.2886436</w:t>
        </w:r>
      </w:hyperlink>
      <w:r>
        <w:t xml:space="preserve">.</w:t>
      </w:r>
    </w:p>
    <w:bookmarkEnd w:id="126"/>
    <w:bookmarkStart w:id="128"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27">
        <w:r>
          <w:rPr>
            <w:rStyle w:val="Hyperlink"/>
          </w:rPr>
          <w:t xml:space="preserve">https://books.google.co.uk/books?id=W7ZEDgAAQBAJ</w:t>
        </w:r>
      </w:hyperlink>
      <w:r>
        <w:t xml:space="preserve">.</w:t>
      </w:r>
    </w:p>
    <w:bookmarkEnd w:id="128"/>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60" Target="media/rId60.jpg" /><Relationship Type="http://schemas.openxmlformats.org/officeDocument/2006/relationships/hyperlink" Id="rId22" Target="7.1.1" TargetMode="External" /><Relationship Type="http://schemas.openxmlformats.org/officeDocument/2006/relationships/hyperlink" Id="rId72"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7"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6"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55"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66" Target="https://doi.org/10.1145/2670528" TargetMode="External" /><Relationship Type="http://schemas.openxmlformats.org/officeDocument/2006/relationships/hyperlink" Id="rId70" Target="https://doi.org/10.1145/2804405" TargetMode="External" /><Relationship Type="http://schemas.openxmlformats.org/officeDocument/2006/relationships/hyperlink" Id="rId125" Target="https://doi.org/10.1145/2851581.2886436" TargetMode="External" /><Relationship Type="http://schemas.openxmlformats.org/officeDocument/2006/relationships/hyperlink" Id="rId79"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2" Target="https://doi.org/10.1145/3491102.3501947" TargetMode="External" /><Relationship Type="http://schemas.openxmlformats.org/officeDocument/2006/relationships/hyperlink" Id="rId54"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7" Target="https://doi.org/10.5281/zenodo.6554155" TargetMode="External" /><Relationship Type="http://schemas.openxmlformats.org/officeDocument/2006/relationships/hyperlink" Id="rId56" Target="https://doi.org/10.5281/zenodo.6554177" TargetMode="External" /><Relationship Type="http://schemas.openxmlformats.org/officeDocument/2006/relationships/hyperlink" Id="rId46" Target="https://eprints.ncl.ac.uk/273825" TargetMode="External" /><Relationship Type="http://schemas.openxmlformats.org/officeDocument/2006/relationships/hyperlink" Id="rId47"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5"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8" Target="https://eprints.ncl.ac.uk/273834" TargetMode="External" /><Relationship Type="http://schemas.openxmlformats.org/officeDocument/2006/relationships/hyperlink" Id="rId53" Target="https://eprints.ncl.ac.uk/273839" TargetMode="External" /><Relationship Type="http://schemas.openxmlformats.org/officeDocument/2006/relationships/hyperlink" Id="rId50" Target="https://eprints.ncl.ac.uk/274297" TargetMode="External" /><Relationship Type="http://schemas.openxmlformats.org/officeDocument/2006/relationships/hyperlink" Id="rId119"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52" Target="https://web.archive.org/web/20211225192408/https://www.chc-impact-report.co.uk/"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3" Target="https://www.ted.com/talks/zeynep_tufekci_we_re_building_a_dystopia_just_to_make_people_click_on_ads" TargetMode="External" /><Relationship Type="http://schemas.openxmlformats.org/officeDocument/2006/relationships/hyperlink" Id="rId121" Target="https://www.wired.com/insights/2014/07/data-new-oil-digital-economy/" TargetMode="External" /><Relationship Type="http://schemas.openxmlformats.org/officeDocument/2006/relationships/hyperlink" Id="rId49" Target="https://www.youtube.com/watch?v=YFHXc_TfM5c" TargetMode="External" /><Relationship Type="http://schemas.openxmlformats.org/officeDocument/2006/relationships/hyperlink" Id="rId41" Target="https://www.youtube.com/watch?v=hf-XjsCgBJY&amp;t=32465s" TargetMode="External" /><Relationship Type="http://schemas.openxmlformats.org/officeDocument/2006/relationships/hyperlink" Id="rId6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2" Target="http://radar.oreilly.com/2011/07/why-files-need-to-die.html" TargetMode="External" /><Relationship Type="http://schemas.openxmlformats.org/officeDocument/2006/relationships/hyperlink" Id="rId105" Target="http://www3.weforum.org/docs/WEF_RethinkingPersonalData_TrustandContext_Report_2014.pdf" TargetMode="External" /><Relationship Type="http://schemas.openxmlformats.org/officeDocument/2006/relationships/hyperlink" Id="rId127"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16" Target="https://doi.org/10.1016/b978-1-55860-092-8.50006-x" TargetMode="External" /><Relationship Type="http://schemas.openxmlformats.org/officeDocument/2006/relationships/hyperlink" Id="rId96" Target="https://doi.org/10.1016/j.ipm.2020.102307" TargetMode="External" /><Relationship Type="http://schemas.openxmlformats.org/officeDocument/2006/relationships/hyperlink" Id="rId55" Target="https://doi.org/10.1093/iwc/iwac015" TargetMode="External" /><Relationship Type="http://schemas.openxmlformats.org/officeDocument/2006/relationships/hyperlink" Id="rId89" Target="https://doi.org/10.1145/1011870.1011885" TargetMode="External" /><Relationship Type="http://schemas.openxmlformats.org/officeDocument/2006/relationships/hyperlink" Id="rId109" Target="https://doi.org/10.1145/2493432.2493446" TargetMode="External" /><Relationship Type="http://schemas.openxmlformats.org/officeDocument/2006/relationships/hyperlink" Id="rId66" Target="https://doi.org/10.1145/2670528" TargetMode="External" /><Relationship Type="http://schemas.openxmlformats.org/officeDocument/2006/relationships/hyperlink" Id="rId70" Target="https://doi.org/10.1145/2804405" TargetMode="External" /><Relationship Type="http://schemas.openxmlformats.org/officeDocument/2006/relationships/hyperlink" Id="rId125" Target="https://doi.org/10.1145/2851581.2886436" TargetMode="External" /><Relationship Type="http://schemas.openxmlformats.org/officeDocument/2006/relationships/hyperlink" Id="rId79"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2" Target="https://doi.org/10.1145/3491102.3501947" TargetMode="External" /><Relationship Type="http://schemas.openxmlformats.org/officeDocument/2006/relationships/hyperlink" Id="rId54" Target="https://doi.org/10.14236/ewic/HCI2021.16" TargetMode="External" /><Relationship Type="http://schemas.openxmlformats.org/officeDocument/2006/relationships/hyperlink" Id="rId111" Target="https://doi.org/10.2139/ssrn.2508051" TargetMode="External" /><Relationship Type="http://schemas.openxmlformats.org/officeDocument/2006/relationships/hyperlink" Id="rId57" Target="https://doi.org/10.5281/zenodo.6554155" TargetMode="External" /><Relationship Type="http://schemas.openxmlformats.org/officeDocument/2006/relationships/hyperlink" Id="rId56" Target="https://doi.org/10.5281/zenodo.6554177" TargetMode="External" /><Relationship Type="http://schemas.openxmlformats.org/officeDocument/2006/relationships/hyperlink" Id="rId46" Target="https://eprints.ncl.ac.uk/273825" TargetMode="External" /><Relationship Type="http://schemas.openxmlformats.org/officeDocument/2006/relationships/hyperlink" Id="rId47" Target="https://eprints.ncl.ac.uk/273826" TargetMode="External" /><Relationship Type="http://schemas.openxmlformats.org/officeDocument/2006/relationships/hyperlink" Id="rId74" Target="https://eprints.ncl.ac.uk/273829" TargetMode="External" /><Relationship Type="http://schemas.openxmlformats.org/officeDocument/2006/relationships/hyperlink" Id="rId45"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8" Target="https://eprints.ncl.ac.uk/273834" TargetMode="External" /><Relationship Type="http://schemas.openxmlformats.org/officeDocument/2006/relationships/hyperlink" Id="rId53" Target="https://eprints.ncl.ac.uk/273839" TargetMode="External" /><Relationship Type="http://schemas.openxmlformats.org/officeDocument/2006/relationships/hyperlink" Id="rId50" Target="https://eprints.ncl.ac.uk/274297" TargetMode="External" /><Relationship Type="http://schemas.openxmlformats.org/officeDocument/2006/relationships/hyperlink" Id="rId119" Target="https://memory.ai/timely-blog/the-attention-economy" TargetMode="External" /><Relationship Type="http://schemas.openxmlformats.org/officeDocument/2006/relationships/hyperlink" Id="rId107" Target="https://perma.cc/92LZ-B8DN]." TargetMode="External" /><Relationship Type="http://schemas.openxmlformats.org/officeDocument/2006/relationships/hyperlink" Id="rId113" Target="https://web.archive.org/web/20180727024332/https://digitalcivics.io/apply/" TargetMode="External" /><Relationship Type="http://schemas.openxmlformats.org/officeDocument/2006/relationships/hyperlink" Id="rId52" Target="https://web.archive.org/web/20211225192408/https://www.chc-impact-report.co.uk/" TargetMode="External" /><Relationship Type="http://schemas.openxmlformats.org/officeDocument/2006/relationships/hyperlink" Id="rId91" Target="https://www.businessinsider.com/cambridge-analytica-whistleblower-christopher-wylie-facebook-data-2019-10?r=US&amp;IR=T" TargetMode="External" /><Relationship Type="http://schemas.openxmlformats.org/officeDocument/2006/relationships/hyperlink" Id="rId93" Target="https://www.collinsdictionary.com/dictionary/english/bleeding-edge" TargetMode="External" /><Relationship Type="http://schemas.openxmlformats.org/officeDocument/2006/relationships/hyperlink" Id="rId103" Target="https://www.sitra.fi/en/projects/digipower-investigation/#what-is-it-about" TargetMode="External" /><Relationship Type="http://schemas.openxmlformats.org/officeDocument/2006/relationships/hyperlink" Id="rId101" Target="https://www.sitra.fi/en/publications/tracking-digipower/" TargetMode="External" /><Relationship Type="http://schemas.openxmlformats.org/officeDocument/2006/relationships/hyperlink" Id="rId123" Target="https://www.ted.com/talks/zeynep_tufekci_we_re_building_a_dystopia_just_to_make_people_click_on_ads" TargetMode="External" /><Relationship Type="http://schemas.openxmlformats.org/officeDocument/2006/relationships/hyperlink" Id="rId121" Target="https://www.wired.com/insights/2014/07/data-new-oil-digital-economy/" TargetMode="External" /><Relationship Type="http://schemas.openxmlformats.org/officeDocument/2006/relationships/hyperlink" Id="rId49" Target="https://www.youtube.com/watch?v=YFHXc_TfM5c" TargetMode="External" /><Relationship Type="http://schemas.openxmlformats.org/officeDocument/2006/relationships/hyperlink" Id="rId41" Target="https://www.youtube.com/watch?v=hf-XjsCgBJY&amp;t=32465s" TargetMode="External" /><Relationship Type="http://schemas.openxmlformats.org/officeDocument/2006/relationships/hyperlink" Id="rId6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2022-08-06T13:35:31Z</dcterms:created>
  <dcterms:modified xsi:type="dcterms:W3CDTF">2022-08-06T13:35:31Z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