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 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need with their personal data in order to be empowered. They need:</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summarised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newly-discovered understandings into the established research landscape as I learned more through research and practice.</w:t>
      </w:r>
    </w:p>
    <w:p>
      <w:pPr>
        <w:pStyle w:val="BodyText"/>
      </w:pPr>
      <w:r>
        <w:t xml:space="preserve">As my understandings of from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 This ultimately gave me the confidence to recognise that in this body of work I have identified something new and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understandings of how to effect change in the HDR landscape [Figures</w:t>
      </w:r>
      <w:r>
        <w:t xml:space="preserve"> </w:t>
      </w:r>
      <w:hyperlink w:anchor="Xe5dbbcea5ce7e2988b8c69bcfdfde8904aabc1f">
        <w:r>
          <w:rPr>
            <w:rStyle w:val="Hyperlink"/>
          </w:rPr>
          <w:t xml:space="preserve">8</w:t>
        </w:r>
      </w:hyperlink>
      <w:r>
        <w:t xml:space="preserve">,</w:t>
      </w:r>
      <w:r>
        <w:t xml:space="preserve"> </w:t>
      </w:r>
      <w:hyperlink w:anchor="figure-7.15">
        <w:r>
          <w:rPr>
            <w:rStyle w:val="Hyperlink"/>
          </w:rPr>
          <w:t xml:space="preserve">7.15</w:t>
        </w:r>
      </w:hyperlink>
      <w:r>
        <w:t xml:space="preserve">,</w:t>
      </w:r>
      <w:r>
        <w:t xml:space="preserve"> </w:t>
      </w:r>
      <w:hyperlink w:anchor="figure-9.3">
        <w:r>
          <w:rPr>
            <w:rStyle w:val="Hyperlink"/>
          </w:rPr>
          <w:t xml:space="preserve">9.3</w:t>
        </w:r>
      </w:hyperlink>
      <w:r>
        <w:t xml:space="preserve">,</w:t>
      </w:r>
      <w:r>
        <w:t xml:space="preserve"> </w:t>
      </w:r>
      <w:hyperlink w:anchor="figure-9.19">
        <w:r>
          <w:rPr>
            <w:rStyle w:val="Hyperlink"/>
          </w:rPr>
          <w:t xml:space="preserve">82</w:t>
        </w:r>
      </w:hyperlink>
      <w:r>
        <w:t xml:space="preserve">, and</w:t>
      </w:r>
      <w:r>
        <w:t xml:space="preserve"> </w:t>
      </w:r>
      <w:hyperlink w:anchor="figure-9.21">
        <w:r>
          <w:rPr>
            <w:rStyle w:val="Hyperlink"/>
          </w:rPr>
          <w:t xml:space="preserve">84</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allow me to dedicate my future career to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w:t>
      </w:r>
      <w:r>
        <w:t xml:space="preserve"> </w:t>
      </w:r>
      <w:hyperlink w:anchor="chapter-8">
        <w:r>
          <w:rPr>
            <w:rStyle w:val="Hyperlink"/>
          </w:rPr>
          <w:t xml:space="preserve">Chapter 8</w:t>
        </w:r>
      </w:hyperlink>
      <w:r>
        <w:t xml:space="preserve"> </w:t>
      </w:r>
      <w:r>
        <w:t xml:space="preserve">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ecosystem awareness &amp; understanding, and</w:t>
      </w:r>
      <w:r>
        <w:t xml:space="preserve"> </w:t>
      </w:r>
    </w:p>
    <w:p>
      <w:pPr>
        <w:numPr>
          <w:ilvl w:val="0"/>
          <w:numId w:val="1004"/>
        </w:numPr>
        <w:pStyle w:val="Compact"/>
      </w:pPr>
      <w:r>
        <w:t xml:space="preserve">ecosystem negotiability.</w:t>
      </w:r>
    </w:p>
    <w:p>
      <w:pPr>
        <w:pStyle w:val="FirstParagraph"/>
      </w:pPr>
      <w:r>
        <w:t xml:space="preserve">The inclusion of Chapters</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This allows for additional insights, designs and implementation strategies [</w:t>
      </w:r>
      <w:hyperlink w:anchor="chapter-9">
        <w:r>
          <w:rPr>
            <w:rStyle w:val="Hyperlink"/>
          </w:rPr>
          <w:t xml:space="preserve">Chapter 9</w:t>
        </w:r>
      </w:hyperlink>
      <w:r>
        <w:t xml:space="preserve">] through which the thesis offers not just a theoretical frame for this area of research, but clear and actionable insights that could be immediately explored by researchers and innovators - an anthology of reference material, designs and strategies for HDR reform.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w:t>
      </w:r>
      <w:r>
        <w:t xml:space="preserve">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glossary</w:t>
      </w:r>
      <w:r>
        <w:t xml:space="preserve"> </w:t>
      </w:r>
      <w:r>
        <w:t xml:space="preserve">and index, located</w:t>
      </w:r>
      <w:r>
        <w:t xml:space="preserve"> </w:t>
      </w:r>
      <w:hyperlink w:anchor="hdr-glossary">
        <w:r>
          <w:rPr>
            <w:rStyle w:val="Hyperlink"/>
          </w:rPr>
          <w:t xml:space="preserve">after the Appendices</w:t>
        </w:r>
      </w:hyperlink>
      <w:r>
        <w:t xml:space="preserve">, explaining terms and nomenclature this thesis makes use of, and making the novel findings, insights, obstacles, approaches and opportunities of this thesis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in Part Two, this work moves beyond conducting research to understand human personal data needs, and</w:t>
      </w:r>
      <w:r>
        <w:t xml:space="preserve"> </w:t>
      </w:r>
      <w:r>
        <w:rPr>
          <w:bCs/>
          <w:b/>
        </w:rPr>
        <w:t xml:space="preserve">sets the scene for an progressive and activist agenda</w:t>
      </w:r>
      <w:r>
        <w:t xml:space="preserve"> </w:t>
      </w:r>
      <w:r>
        <w:t xml:space="preserve">to take action in service of those needs,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2022-08-23T16:21:28Z</dcterms:created>
  <dcterms:modified xsi:type="dcterms:W3CDTF">2022-08-23T16:21:28Z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