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 rising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has described the establishment of the data-centric world in which we live today, the imbalance this creates between data subjects and data controllers, and the nascent attempts by governments to redress that imbalance through the creation of new laws. It has also shown where research thinking has exceeded the practical data capabilities we have today—ientifying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w:t>
      </w:r>
    </w:p>
    <w:p>
      <w:pPr>
        <w:numPr>
          <w:ilvl w:val="0"/>
          <w:numId w:val="1004"/>
        </w:numPr>
        <w:pStyle w:val="Compact"/>
      </w:pP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FirstParagraph"/>
      </w:pPr>
      <w:r>
        <w:t xml:space="preserve">Collectively, these constituted a recognition that the computer could be considered as tool that anyone could use for their own purposes.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this potential power into the hands of ordinary people:</w:t>
      </w:r>
    </w:p>
    <w:p>
      <w:pPr>
        <w:pStyle w:val="BlockText"/>
      </w:pPr>
      <w:r>
        <w:t xml:space="preserve">“</w:t>
      </w:r>
      <w:r>
        <w:t xml:space="preserve">Having reduced your affairs to software, software can take care of them for you.</w:t>
      </w:r>
      <w: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w:t>
      </w:r>
      <w:r>
        <w:rPr>
          <w:iCs/>
          <w:i/>
        </w:rPr>
        <w:t xml:space="preserve">understanding what</w:t>
      </w:r>
      <w:r>
        <w:rPr>
          <w:iCs/>
          <w:i/>
        </w:rPr>
        <w:t xml:space="preserve"> </w:t>
      </w:r>
      <w:r>
        <w:rPr>
          <w:bCs/>
          <w:b/>
          <w:iCs/>
          <w:i/>
        </w:rPr>
        <w:t xml:space="preserve">conceptual anchors</w:t>
      </w:r>
      <w:r>
        <w:rPr>
          <w:iCs/>
          <w:i/>
        </w:rPr>
        <w:t xml:space="preserve"> </w:t>
      </w:r>
      <w:r>
        <w:rPr>
          <w:iCs/>
          <w:i/>
        </w:rPr>
        <w:t xml:space="preserve">the user creates and keeping them constant while the data changes</w:t>
      </w:r>
      <w:r>
        <w:rPr>
          <w:iCs/>
          <w:i/>
        </w:rP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w:t>
      </w:r>
      <w:hyperlink w:anchor="X0d5f5f3d469570bf8d9559b0daabada2e4fadfc">
        <w:r>
          <w:rPr>
            <w:rStyle w:val="Hyperlink"/>
          </w:rPr>
          <w:t xml:space="preserve">2.2</w:t>
        </w:r>
      </w:hyperlink>
      <w:r>
        <w:t xml:space="preserve">] has 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will also discovers what people need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2022-08-23T18:09:33Z</dcterms:created>
  <dcterms:modified xsi:type="dcterms:W3CDTF">2022-08-23T18:09:33Z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