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
    <w:p>
      <w:pPr>
        <w:pStyle w:val="Heading2"/>
      </w:pPr>
      <w:r>
        <w:rPr>
          <w:rStyle w:val="SectionNumber"/>
        </w:rPr>
        <w:t xml:space="preserve">1.1</w:t>
      </w:r>
      <w:r>
        <w:tab/>
      </w:r>
      <w:r>
        <w:t xml:space="preserve">Data-Centrism</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n.d.</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n.d.</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n.d.</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&amp;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et al.,</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(Atebits.com,</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et al.,</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[Target 400 words]</w:t>
      </w:r>
    </w:p>
    <w:p>
      <w:pPr>
        <w:pStyle w:val="BodyText"/>
      </w:pPr>
      <w:r>
        <w:t xml:space="preserve">Para 1 - to tackle the imbalance, need transparency, control, trust and value.</w:t>
      </w:r>
      <w:r>
        <w:t xml:space="preserve"> </w:t>
      </w:r>
      <w:r>
        <w:t xml:space="preserve">Larsson, to assess value people need awareness</w:t>
      </w:r>
    </w:p>
    <w:p>
      <w:pPr>
        <w:pStyle w:val="BodyText"/>
      </w:pPr>
      <w:r>
        <w:t xml:space="preserve">Para 2 - effective access and what it entails</w:t>
      </w:r>
    </w:p>
    <w:p>
      <w:pPr>
        <w:pStyle w:val="BodyText"/>
      </w:pPr>
      <w:r>
        <w:t xml:space="preserve">Para 3 - what is missing in terms of ability to use our data. distributed data - need for associativity, can’t do that due to silos etc.</w:t>
      </w:r>
      <w:r>
        <w:t xml:space="preserve"> </w:t>
      </w:r>
      <w:r>
        <w:t xml:space="preserve">time, timelines -</w:t>
      </w:r>
      <w:r>
        <w:t xml:space="preserve"> </w:t>
      </w:r>
      <w:r>
        <w:t xml:space="preserve">the needs of filtering, data detail. etc.</w:t>
      </w:r>
    </w:p>
    <w:p>
      <w:pPr>
        <w:pStyle w:val="BodyText"/>
      </w:pPr>
      <w:r>
        <w:t xml:space="preserve">it’s about finding meaning. there is today no interface that offers such functionality over our digital data.</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[Target 400 words]</w:t>
      </w:r>
    </w:p>
    <w:p>
      <w:pPr>
        <w:pStyle w:val="BodyText"/>
      </w:pPr>
      <w:r>
        <w:t xml:space="preserve">so the gap is - what value and meaning fo people find of their data. what mental models do they have around data. what is data to them, what is their relationship to it (and what would they like it to be).</w:t>
      </w:r>
      <w:r>
        <w:t xml:space="preserve"> </w:t>
      </w:r>
      <w:r>
        <w:t xml:space="preserve">what is data to people living in a data centric world?</w:t>
      </w:r>
    </w:p>
    <w:bookmarkEnd w:id="25"/>
    <w:bookmarkEnd w:id="26"/>
    <w:bookmarkStart w:id="32" w:name="personal-data-interaction"/>
    <w:p>
      <w:pPr>
        <w:pStyle w:val="Heading2"/>
      </w:pPr>
      <w:r>
        <w:rPr>
          <w:rStyle w:val="SectionNumber"/>
        </w:rPr>
        <w:t xml:space="preserve">1.2</w:t>
      </w:r>
      <w:r>
        <w:tab/>
      </w:r>
      <w:r>
        <w:t xml:space="preserve">Personal Data Interaction</w:t>
      </w:r>
    </w:p>
    <w:p>
      <w:pPr>
        <w:pStyle w:val="FirstParagraph"/>
      </w:pPr>
      <w:r>
        <w:t xml:space="preserve">[Target 2,500 words]</w:t>
      </w:r>
    </w:p>
    <w:bookmarkStart w:id="27" w:name="X8cd2f9ea2bec0812b8800fa9806895e56f01a3f"/>
    <w:p>
      <w:pPr>
        <w:pStyle w:val="Heading3"/>
      </w:pPr>
      <w:r>
        <w:rPr>
          <w:rStyle w:val="SectionNumber"/>
        </w:rPr>
        <w:t xml:space="preserve">1.2.1</w:t>
      </w:r>
      <w:r>
        <w:tab/>
      </w:r>
      <w:r>
        <w:t xml:space="preserve">Computers as General Purpose Information Tools</w:t>
      </w:r>
    </w:p>
    <w:p>
      <w:pPr>
        <w:pStyle w:val="FirstParagraph"/>
      </w:pPr>
      <w:r>
        <w:t xml:space="preserve">[Target 300 words]</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[Target 600 words]</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650 words]</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350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74" w:name="bibliography"/>
    <w:p>
      <w:pPr>
        <w:pStyle w:val="Heading1"/>
      </w:pPr>
      <w:r>
        <w:t xml:space="preserve">Bibliography</w:t>
      </w:r>
    </w:p>
    <w:bookmarkStart w:id="73" w:name="refs"/>
    <w:bookmarkStart w:id="41" w:name="ref-abiteboul2015"/>
    <w:p>
      <w:pPr>
        <w:pStyle w:val="Bibliography"/>
      </w:pPr>
      <w:r>
        <w:t xml:space="preserve">Abiteboul, S., André, B. &amp; Kaplan, D. (2015)</w:t>
      </w:r>
      <w:r>
        <w:t xml:space="preserve"> </w:t>
      </w:r>
      <w:r>
        <w:rPr>
          <w:i/>
        </w:rPr>
        <w:t xml:space="preserve">Managing your digital life with a Personal information management system</w:t>
      </w:r>
      <w:r>
        <w:t xml:space="preserve">. 58 32–35.</w:t>
      </w:r>
    </w:p>
    <w:bookmarkEnd w:id="41"/>
    <w:bookmarkStart w:id="42" w:name="ref-ackoff1989"/>
    <w:p>
      <w:pPr>
        <w:pStyle w:val="Bibliography"/>
      </w:pPr>
      <w:r>
        <w:t xml:space="preserve">Ackoff, R.L. (1989) From data to wisdom.</w:t>
      </w:r>
      <w:r>
        <w:t xml:space="preserve"> </w:t>
      </w:r>
      <w:r>
        <w:rPr>
          <w:i/>
        </w:rPr>
        <w:t xml:space="preserve">Journal of Applied Systems Analysis</w:t>
      </w:r>
      <w:r>
        <w:t xml:space="preserve">. 16 (1), 3–9.</w:t>
      </w:r>
    </w:p>
    <w:bookmarkEnd w:id="42"/>
    <w:bookmarkStart w:id="43" w:name="ref-grammaristData"/>
    <w:p>
      <w:pPr>
        <w:pStyle w:val="Bibliography"/>
      </w:pPr>
      <w:r>
        <w:t xml:space="preserve">Anon (n.d.)</w:t>
      </w:r>
      <w:r>
        <w:t xml:space="preserve"> </w:t>
      </w:r>
      <w:r>
        <w:rPr>
          <w:i/>
        </w:rPr>
        <w:t xml:space="preserve">Data</w:t>
      </w:r>
      <w:r>
        <w:t xml:space="preserve">.</w:t>
      </w:r>
    </w:p>
    <w:bookmarkEnd w:id="43"/>
    <w:bookmarkStart w:id="44" w:name="ref-wikipedia2018cambAna"/>
    <w:p>
      <w:pPr>
        <w:pStyle w:val="Bibliography"/>
      </w:pPr>
      <w:r>
        <w:t xml:space="preserve">Anon (2014)</w:t>
      </w:r>
      <w:r>
        <w:t xml:space="preserve"> </w:t>
      </w:r>
      <w:r>
        <w:rPr>
          <w:i/>
        </w:rPr>
        <w:t xml:space="preserve">Facebook–Cambridge Analytica Data Scandal</w:t>
      </w:r>
      <w:r>
        <w:t xml:space="preserve">. 16.</w:t>
      </w:r>
    </w:p>
    <w:bookmarkEnd w:id="44"/>
    <w:bookmarkStart w:id="45" w:name="ref-wikipediaInformation"/>
    <w:p>
      <w:pPr>
        <w:pStyle w:val="Bibliography"/>
      </w:pPr>
      <w:r>
        <w:t xml:space="preserve">Anon (n.d.)</w:t>
      </w:r>
      <w:r>
        <w:t xml:space="preserve"> </w:t>
      </w:r>
      <w:r>
        <w:rPr>
          <w:i/>
        </w:rPr>
        <w:t xml:space="preserve">Information</w:t>
      </w:r>
      <w:r>
        <w:t xml:space="preserve">.</w:t>
      </w:r>
    </w:p>
    <w:bookmarkEnd w:id="45"/>
    <w:bookmarkStart w:id="46" w:name="ref-ted2018"/>
    <w:p>
      <w:pPr>
        <w:pStyle w:val="Bibliography"/>
      </w:pPr>
      <w:r>
        <w:t xml:space="preserve">Anon (2018)</w:t>
      </w:r>
      <w:r>
        <w:t xml:space="preserve"> </w:t>
      </w:r>
      <w:r>
        <w:rPr>
          <w:i/>
        </w:rPr>
        <w:t xml:space="preserve">Our Digital Lives</w:t>
      </w:r>
      <w:r>
        <w:t xml:space="preserve">.</w:t>
      </w:r>
    </w:p>
    <w:bookmarkEnd w:id="46"/>
    <w:bookmarkStart w:id="47" w:name="ref-britannicaPCrevolution"/>
    <w:p>
      <w:pPr>
        <w:pStyle w:val="Bibliography"/>
      </w:pPr>
      <w:r>
        <w:t xml:space="preserve">Anon (n.d.) 'The personal computer revolution', in</w:t>
      </w:r>
      <w:r>
        <w:t xml:space="preserve"> </w:t>
      </w:r>
      <w:r>
        <w:rPr>
          <w:i/>
        </w:rPr>
        <w:t xml:space="preserve">Britannica</w:t>
      </w:r>
      <w:r>
        <w:t xml:space="preserve">. [Online].</w:t>
      </w:r>
    </w:p>
    <w:bookmarkEnd w:id="47"/>
    <w:bookmarkStart w:id="48" w:name="ref-atebits2020"/>
    <w:p>
      <w:pPr>
        <w:pStyle w:val="Bibliography"/>
      </w:pPr>
      <w:r>
        <w:t xml:space="preserve">Atebits.com (2020)</w:t>
      </w:r>
      <w:r>
        <w:t xml:space="preserve"> </w:t>
      </w:r>
      <w:r>
        <w:rPr>
          <w:i/>
        </w:rPr>
        <w:t xml:space="preserve">The GDPR: Does it Benefit Consumers in Any Practical Way?</w:t>
      </w:r>
    </w:p>
    <w:bookmarkEnd w:id="48"/>
    <w:bookmarkStart w:id="49" w:name="ref-brooks2013"/>
    <w:p>
      <w:pPr>
        <w:pStyle w:val="Bibliography"/>
      </w:pPr>
      <w:r>
        <w:t xml:space="preserve">Brooks, D. (2013)</w:t>
      </w:r>
      <w:r>
        <w:t xml:space="preserve"> </w:t>
      </w:r>
      <w:r>
        <w:rPr>
          <w:i/>
        </w:rPr>
        <w:t xml:space="preserve">The Philosophy of Data</w:t>
      </w:r>
      <w:r>
        <w:t xml:space="preserve">.</w:t>
      </w:r>
    </w:p>
    <w:bookmarkEnd w:id="49"/>
    <w:bookmarkStart w:id="50" w:name="ref-tolmie2018"/>
    <w:p>
      <w:pPr>
        <w:pStyle w:val="Bibliography"/>
      </w:pPr>
      <w:r>
        <w:t xml:space="preserve">Crabtree, A. &amp; Tolmie, P. (2018) The practical politics of sharing personal data.</w:t>
      </w:r>
      <w:r>
        <w:t xml:space="preserve"> </w:t>
      </w:r>
      <w:r>
        <w:rPr>
          <w:i/>
        </w:rPr>
        <w:t xml:space="preserve">Personal and Ubiquitous Computing</w:t>
      </w:r>
      <w:r>
        <w:t xml:space="preserve">. 22 (2), 293–315.</w:t>
      </w:r>
    </w:p>
    <w:bookmarkEnd w:id="50"/>
    <w:bookmarkStart w:id="51" w:name="ref-EUAFR2020"/>
    <w:p>
      <w:pPr>
        <w:pStyle w:val="Bibliography"/>
      </w:pPr>
      <w:r>
        <w:t xml:space="preserve">European Union Agency for Fundamental Rights (2020)</w:t>
      </w:r>
      <w:r>
        <w:t xml:space="preserve"> </w:t>
      </w:r>
      <w:r>
        <w:rPr>
          <w:i/>
        </w:rPr>
        <w:t xml:space="preserve">Your Rights Matter: Data Protection and Privacy 2020</w:t>
      </w:r>
      <w:r>
        <w:t xml:space="preserve">. 20.</w:t>
      </w:r>
    </w:p>
    <w:bookmarkEnd w:id="51"/>
    <w:bookmarkStart w:id="52" w:name="ref-hoofnagle2019"/>
    <w:p>
      <w:pPr>
        <w:pStyle w:val="Bibliography"/>
      </w:pPr>
      <w:r>
        <w:t xml:space="preserve">Hoofnagle, C.J., Sloot, B. van der &amp; Borgesius, F.Z. (2019) The European Union general data protection regulation: What it is and what it means.</w:t>
      </w:r>
      <w:r>
        <w:t xml:space="preserve"> </w:t>
      </w:r>
      <w:r>
        <w:rPr>
          <w:i/>
        </w:rPr>
        <w:t xml:space="preserve">Information and Communications Technology Law</w:t>
      </w:r>
      <w:r>
        <w:t xml:space="preserve">. 28 (1), 65–98.</w:t>
      </w:r>
    </w:p>
    <w:bookmarkEnd w:id="52"/>
    <w:bookmarkStart w:id="53" w:name="ref-hutton2012"/>
    <w:p>
      <w:pPr>
        <w:pStyle w:val="Bibliography"/>
      </w:pPr>
      <w:r>
        <w:t xml:space="preserve">Hutton, D.M. (2012)</w:t>
      </w:r>
      <w:r>
        <w:t xml:space="preserve"> </w:t>
      </w:r>
      <w:r>
        <w:rPr>
          <w:i/>
        </w:rPr>
        <w:t xml:space="preserve">Turing’s Cathedral: The Origins of the Digital Universe</w:t>
      </w:r>
      <w:r>
        <w:t xml:space="preserve">.</w:t>
      </w:r>
    </w:p>
    <w:bookmarkEnd w:id="53"/>
    <w:bookmarkStart w:id="54" w:name="ref-ico2014"/>
    <w:p>
      <w:pPr>
        <w:pStyle w:val="Bibliography"/>
      </w:pPr>
      <w:r>
        <w:t xml:space="preserve">Information Commissioner’s Office (2014)</w:t>
      </w:r>
      <w:r>
        <w:t xml:space="preserve"> </w:t>
      </w:r>
      <w:r>
        <w:rPr>
          <w:i/>
        </w:rPr>
        <w:t xml:space="preserve">Data controllers and data processors: what the difference is and what the governance implications are</w:t>
      </w:r>
      <w:r>
        <w:t xml:space="preserve">. 20.</w:t>
      </w:r>
    </w:p>
    <w:bookmarkEnd w:id="54"/>
    <w:bookmarkStart w:id="55" w:name="ref-ico2018"/>
    <w:p>
      <w:pPr>
        <w:pStyle w:val="Bibliography"/>
      </w:pPr>
      <w:r>
        <w:t xml:space="preserve">Information Commissioner’s Office (2018)</w:t>
      </w:r>
      <w:r>
        <w:t xml:space="preserve"> </w:t>
      </w:r>
      <w:r>
        <w:rPr>
          <w:i/>
        </w:rPr>
        <w:t xml:space="preserve">Your data matters - Your rights</w:t>
      </w:r>
      <w:r>
        <w:t xml:space="preserve">.</w:t>
      </w:r>
    </w:p>
    <w:bookmarkEnd w:id="55"/>
    <w:bookmarkStart w:id="56" w:name="ref-kelly2020"/>
    <w:p>
      <w:pPr>
        <w:pStyle w:val="Bibliography"/>
      </w:pPr>
      <w:r>
        <w:t xml:space="preserve">Kelly, R. (2020)</w:t>
      </w:r>
      <w:r>
        <w:t xml:space="preserve"> </w:t>
      </w:r>
      <w:r>
        <w:rPr>
          <w:i/>
        </w:rPr>
        <w:t xml:space="preserve">The Biggest ICO Fines Ever Issued</w:t>
      </w:r>
      <w:r>
        <w:t xml:space="preserve">.</w:t>
      </w:r>
    </w:p>
    <w:bookmarkEnd w:id="56"/>
    <w:bookmarkStart w:id="57" w:name="ref-zdnet2021"/>
    <w:p>
      <w:pPr>
        <w:pStyle w:val="Bibliography"/>
      </w:pPr>
      <w:r>
        <w:t xml:space="preserve">Leprince-Ringuet, D. (2021)</w:t>
      </w:r>
    </w:p>
    <w:bookmarkEnd w:id="57"/>
    <w:bookmarkStart w:id="58" w:name="ref-millar2002"/>
    <w:p>
      <w:pPr>
        <w:pStyle w:val="Bibliography"/>
      </w:pPr>
      <w:r>
        <w:t xml:space="preserve">Millar, S. (2002)</w:t>
      </w:r>
      <w:r>
        <w:t xml:space="preserve"> </w:t>
      </w:r>
      <w:r>
        <w:rPr>
          <w:i/>
        </w:rPr>
        <w:t xml:space="preserve">UK singled out for criticism over protection of privacy</w:t>
      </w:r>
      <w:r>
        <w:t xml:space="preserve">.</w:t>
      </w:r>
    </w:p>
    <w:bookmarkEnd w:id="58"/>
    <w:bookmarkStart w:id="59"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w:t>
      </w:r>
    </w:p>
    <w:bookmarkEnd w:id="59"/>
    <w:bookmarkStart w:id="60"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 [Online]. 1997</w:t>
      </w:r>
    </w:p>
    <w:bookmarkEnd w:id="60"/>
    <w:bookmarkStart w:id="61" w:name="ref-shannon1948"/>
    <w:p>
      <w:pPr>
        <w:pStyle w:val="Bibliography"/>
      </w:pPr>
      <w:r>
        <w:t xml:space="preserve">Shannon, C.E. (1948) A mathematical theory of communication.</w:t>
      </w:r>
      <w:r>
        <w:t xml:space="preserve"> </w:t>
      </w:r>
      <w:r>
        <w:rPr>
          <w:i/>
        </w:rPr>
        <w:t xml:space="preserve">The Bell system technical journal</w:t>
      </w:r>
      <w:r>
        <w:t xml:space="preserve">. 27 (3), 379–423.</w:t>
      </w:r>
    </w:p>
    <w:bookmarkEnd w:id="61"/>
    <w:bookmarkStart w:id="62" w:name="ref-GDPR2016"/>
    <w:p>
      <w:pPr>
        <w:pStyle w:val="Bibliography"/>
      </w:pPr>
      <w:r>
        <w:t xml:space="preserve">The European Parliament and the Council of the European Union (2016)</w:t>
      </w:r>
      <w:r>
        <w:t xml:space="preserve"> </w:t>
      </w:r>
      <w:r>
        <w:rPr>
          <w:i/>
        </w:rPr>
        <w:t xml:space="preserve">Regulation (EU) 2016/679 of the European Parliament and of the Council of 27 April 2016 on the protection of natural persons with regard to the processing of personal data and on the free movement of such data</w:t>
      </w:r>
      <w:r>
        <w:t xml:space="preserve">. 16–32.</w:t>
      </w:r>
    </w:p>
    <w:bookmarkEnd w:id="62"/>
    <w:bookmarkStart w:id="63" w:name="ref-toonders2014"/>
    <w:p>
      <w:pPr>
        <w:pStyle w:val="Bibliography"/>
      </w:pPr>
      <w:r>
        <w:t xml:space="preserve">Toonders, J. (2014)</w:t>
      </w:r>
      <w:r>
        <w:t xml:space="preserve"> </w:t>
      </w:r>
      <w:r>
        <w:rPr>
          <w:i/>
        </w:rPr>
        <w:t xml:space="preserve">Data Is the New Oil of the Digital Economy</w:t>
      </w:r>
      <w:r>
        <w:t xml:space="preserve">. 1.</w:t>
      </w:r>
    </w:p>
    <w:bookmarkEnd w:id="63"/>
    <w:bookmarkStart w:id="64" w:name="ref-USDOHEW1973"/>
    <w:p>
      <w:pPr>
        <w:pStyle w:val="Bibliography"/>
      </w:pPr>
      <w:r>
        <w:t xml:space="preserve">US Department of Health Education and Welfare (1973)</w:t>
      </w:r>
      <w:r>
        <w:t xml:space="preserve"> </w:t>
      </w:r>
      <w:r>
        <w:rPr>
          <w:i/>
        </w:rPr>
        <w:t xml:space="preserve">Records Computers and the Rights of Citizens</w:t>
      </w:r>
      <w:r>
        <w:t xml:space="preserve">.</w:t>
      </w:r>
    </w:p>
    <w:bookmarkEnd w:id="64"/>
    <w:bookmarkStart w:id="65" w:name="ref-wallace2007"/>
    <w:p>
      <w:pPr>
        <w:pStyle w:val="Bibliography"/>
      </w:pPr>
      <w:r>
        <w:t xml:space="preserve">Wallace, D.P. (2007)</w:t>
      </w:r>
      <w:r>
        <w:t xml:space="preserve"> </w:t>
      </w:r>
      <w:r>
        <w:rPr>
          <w:i/>
        </w:rPr>
        <w:t xml:space="preserve">Knowledge management: Historical and cross-disciplinary themes</w:t>
      </w:r>
      <w:r>
        <w:t xml:space="preserve">. Libraries unlimited.</w:t>
      </w:r>
    </w:p>
    <w:bookmarkEnd w:id="65"/>
    <w:bookmarkStart w:id="66" w:name="ref-wellisch1996"/>
    <w:p>
      <w:pPr>
        <w:pStyle w:val="Bibliography"/>
      </w:pPr>
      <w:r>
        <w:t xml:space="preserve">Wellisch, H.H. (1996)</w:t>
      </w:r>
      <w:r>
        <w:t xml:space="preserve"> </w:t>
      </w:r>
      <w:r>
        <w:rPr>
          <w:i/>
        </w:rPr>
        <w:t xml:space="preserve">Abstracting, indexing, classification, thesaurus construction: A glossary</w:t>
      </w:r>
      <w:r>
        <w:t xml:space="preserve">. American Society of Indexers.</w:t>
      </w:r>
    </w:p>
    <w:bookmarkEnd w:id="66"/>
    <w:bookmarkStart w:id="67" w:name="ref-WEF2011"/>
    <w:p>
      <w:pPr>
        <w:pStyle w:val="Bibliography"/>
      </w:pPr>
      <w:r>
        <w:t xml:space="preserve">World Economic Forum (2011)</w:t>
      </w:r>
      <w:r>
        <w:t xml:space="preserve"> </w:t>
      </w:r>
      <w:r>
        <w:rPr>
          <w:i/>
        </w:rPr>
        <w:t xml:space="preserve">Personal data : The emergence of a new asset class</w:t>
      </w:r>
      <w:r>
        <w:t xml:space="preserve">. 1–40.</w:t>
      </w:r>
    </w:p>
    <w:bookmarkEnd w:id="67"/>
    <w:bookmarkStart w:id="68" w:name="ref-WEF2014lens"/>
    <w:p>
      <w:pPr>
        <w:pStyle w:val="Bibliography"/>
      </w:pPr>
      <w:r>
        <w:t xml:space="preserve">World Economic Forum (2014a)</w:t>
      </w:r>
      <w:r>
        <w:t xml:space="preserve"> </w:t>
      </w:r>
      <w:r>
        <w:rPr>
          <w:i/>
        </w:rPr>
        <w:t xml:space="preserve">Rethinking Personal Data : A New Lens for Strengthening Trust</w:t>
      </w:r>
      <w:r>
        <w:t xml:space="preserve">. 35.</w:t>
      </w:r>
    </w:p>
    <w:bookmarkEnd w:id="68"/>
    <w:bookmarkStart w:id="69"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35.</w:t>
      </w:r>
    </w:p>
    <w:bookmarkEnd w:id="69"/>
    <w:bookmarkStart w:id="70" w:name="ref-WEF2013"/>
    <w:p>
      <w:pPr>
        <w:pStyle w:val="Bibliography"/>
      </w:pPr>
      <w:r>
        <w:t xml:space="preserve">World Economic Forum (2013)</w:t>
      </w:r>
      <w:r>
        <w:t xml:space="preserve"> </w:t>
      </w:r>
      <w:r>
        <w:rPr>
          <w:i/>
        </w:rPr>
        <w:t xml:space="preserve">Unlocking the Value of Personal Data: From Collection to Usage Prepared in collaboration with The Boston Consulting Group Industry Agenda</w:t>
      </w:r>
      <w:r>
        <w:t xml:space="preserve">. (February),.</w:t>
      </w:r>
    </w:p>
    <w:bookmarkEnd w:id="70"/>
    <w:bookmarkStart w:id="71" w:name="ref-zim2015"/>
    <w:p>
      <w:pPr>
        <w:pStyle w:val="Bibliography"/>
      </w:pPr>
      <w:r>
        <w:t xml:space="preserve">Zim, D.C. (2015)</w:t>
      </w:r>
      <w:r>
        <w:t xml:space="preserve"> </w:t>
      </w:r>
      <w:r>
        <w:rPr>
          <w:i/>
        </w:rPr>
        <w:t xml:space="preserve">What is the meaning of "data", "information", and "knowledge"?</w:t>
      </w:r>
      <w:r>
        <w:t xml:space="preserve"> </w:t>
      </w:r>
      <w:r>
        <w:t xml:space="preserve">3 (1), 2.</w:t>
      </w:r>
    </w:p>
    <w:bookmarkEnd w:id="71"/>
    <w:bookmarkStart w:id="7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2021-03-09T11:03:23Z</dcterms:created>
  <dcterms:modified xsi:type="dcterms:W3CDTF">2021-03-09T11:03:23Z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