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1" w:name="bibliography"/>
    <w:p>
      <w:pPr>
        <w:pStyle w:val="Heading1"/>
      </w:pPr>
      <w:r>
        <w:t xml:space="preserve">Bibliography</w:t>
      </w:r>
    </w:p>
    <w:bookmarkStart w:id="39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7">
        <w:r>
          <w:rPr>
            <w:rStyle w:val="Hyperlink"/>
          </w:rPr>
          <w:t xml:space="preserve">10.2139/ssrn.2874312</w:t>
        </w:r>
      </w:hyperlink>
      <w:r>
        <w:t xml:space="preserve">.</w:t>
      </w:r>
    </w:p>
    <w:bookmarkEnd w:id="118"/>
    <w:bookmarkStart w:id="120"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9">
        <w:r>
          <w:rPr>
            <w:rStyle w:val="Hyperlink"/>
          </w:rPr>
          <w:t xml:space="preserve">10.1007/s00779-017-1071-8</w:t>
        </w:r>
      </w:hyperlink>
      <w:r>
        <w:t xml:space="preserve">.</w:t>
      </w:r>
    </w:p>
    <w:bookmarkEnd w:id="120"/>
    <w:bookmarkStart w:id="122"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1">
        <w:r>
          <w:rPr>
            <w:rStyle w:val="Hyperlink"/>
          </w:rPr>
          <w:t xml:space="preserve">10.1145/3301655</w:t>
        </w:r>
      </w:hyperlink>
      <w:r>
        <w:t xml:space="preserve">.</w:t>
      </w:r>
    </w:p>
    <w:bookmarkEnd w:id="122"/>
    <w:bookmarkStart w:id="124" w:name="ref-croll2009"/>
    <w:p>
      <w:pPr>
        <w:pStyle w:val="Bibliography"/>
      </w:pPr>
      <w:r>
        <w:t xml:space="preserve">Croll, A. (2009) ‘The Three Economies of Online Currency’. Available at:</w:t>
      </w:r>
      <w:r>
        <w:t xml:space="preserve"> </w:t>
      </w:r>
      <w:hyperlink r:id="rId123">
        <w:r>
          <w:rPr>
            <w:rStyle w:val="Hyperlink"/>
          </w:rPr>
          <w:t xml:space="preserve">https://solveforinteresting.com/the-three-currencies-of-the-online-economy/</w:t>
        </w:r>
      </w:hyperlink>
      <w:r>
        <w:t xml:space="preserve">.</w:t>
      </w:r>
    </w:p>
    <w:bookmarkEnd w:id="124"/>
    <w:bookmarkStart w:id="126" w:name="ref-ctrlshift2014"/>
    <w:p>
      <w:pPr>
        <w:pStyle w:val="Bibliography"/>
      </w:pPr>
      <w:r>
        <w:t xml:space="preserve">Ctrl-Shift (2014) ‘Personal Information Management Services: An analysis of an emerging market’. Nesta, p. 38. Available at:</w:t>
      </w:r>
      <w:r>
        <w:t xml:space="preserve"> </w:t>
      </w:r>
      <w:hyperlink r:id="rId125">
        <w:r>
          <w:rPr>
            <w:rStyle w:val="Hyperlink"/>
          </w:rPr>
          <w:t xml:space="preserve">https://www.nesta.org.uk/report/personal-information-management-services-an-analysis-of-an-emerging-market/</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2">
        <w:r>
          <w:rPr>
            <w:rStyle w:val="Hyperlink"/>
          </w:rPr>
          <w:t xml:space="preserve">10.1007/978-3-642-02574-7_68</w:t>
        </w:r>
      </w:hyperlink>
      <w:r>
        <w:t xml:space="preserve">.</w:t>
      </w:r>
    </w:p>
    <w:bookmarkEnd w:id="143"/>
    <w:bookmarkStart w:id="144" w:name="ref-engelbart1962"/>
    <w:p>
      <w:pPr>
        <w:pStyle w:val="Bibliography"/>
      </w:pPr>
      <w:r>
        <w:t xml:space="preserve">Engelbart, D. C. (1962) ‘Augmenting human intellect: A conceptual framework’. Menlo Park, CA, USA: Stanford Research Institute.</w:t>
      </w:r>
    </w:p>
    <w:bookmarkEnd w:id="144"/>
    <w:bookmarkStart w:id="14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5">
        <w:r>
          <w:rPr>
            <w:rStyle w:val="Hyperlink"/>
          </w:rPr>
          <w:t xml:space="preserve">10.1049/ic:19951427</w:t>
        </w:r>
      </w:hyperlink>
      <w:r>
        <w:t xml:space="preserve">.</w:t>
      </w:r>
    </w:p>
    <w:bookmarkEnd w:id="146"/>
    <w:bookmarkStart w:id="148" w:name="ref-EUAFR2020"/>
    <w:p>
      <w:pPr>
        <w:pStyle w:val="Bibliography"/>
      </w:pPr>
      <w:r>
        <w:t xml:space="preserve">European Union Agency for Fundamental Rights (2020) ‘Your Rights Matter: Data Protection and Privacy 2020’, p. 20. doi:</w:t>
      </w:r>
      <w:r>
        <w:t xml:space="preserve"> </w:t>
      </w:r>
      <w:hyperlink r:id="rId147">
        <w:r>
          <w:rPr>
            <w:rStyle w:val="Hyperlink"/>
          </w:rPr>
          <w:t xml:space="preserve">10.2811/031862</w:t>
        </w:r>
      </w:hyperlink>
      <w:r>
        <w:t xml:space="preserve">.</w:t>
      </w:r>
    </w:p>
    <w:bookmarkEnd w:id="148"/>
    <w:bookmarkStart w:id="150" w:name="ref-wikipedia2018cambAna"/>
    <w:p>
      <w:pPr>
        <w:pStyle w:val="Bibliography"/>
      </w:pPr>
      <w:r>
        <w:t xml:space="preserve">‘Facebook–Cambridge Analytica Data Scandal’ (2014). Available at:</w:t>
      </w:r>
      <w:r>
        <w:t xml:space="preserve"> </w:t>
      </w:r>
      <w:hyperlink r:id="rId149">
        <w:r>
          <w:rPr>
            <w:rStyle w:val="Hyperlink"/>
          </w:rPr>
          <w:t xml:space="preserve">https://en.wikipedia.org/wiki/Facebook–Cambridge_Analytica_data_scandal</w:t>
        </w:r>
      </w:hyperlink>
      <w:r>
        <w:t xml:space="preserve">.</w:t>
      </w:r>
    </w:p>
    <w:bookmarkEnd w:id="150"/>
    <w:bookmarkStart w:id="15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1">
        <w:r>
          <w:rPr>
            <w:rStyle w:val="Hyperlink"/>
          </w:rPr>
          <w:t xml:space="preserve">10.1002/asi.24253</w:t>
        </w:r>
      </w:hyperlink>
      <w:r>
        <w:t xml:space="preserve">.</w:t>
      </w:r>
    </w:p>
    <w:bookmarkEnd w:id="152"/>
    <w:bookmarkStart w:id="154" w:name="ref-huffpo2010finlandbb"/>
    <w:p>
      <w:pPr>
        <w:pStyle w:val="Bibliography"/>
      </w:pPr>
      <w:r>
        <w:t xml:space="preserve">‘Finland: Broadband Access Made Legal Right In Landmark Law’ (2010). Available at:</w:t>
      </w:r>
      <w:r>
        <w:t xml:space="preserve"> </w:t>
      </w:r>
      <w:hyperlink r:id="rId153">
        <w:r>
          <w:rPr>
            <w:rStyle w:val="Hyperlink"/>
          </w:rPr>
          <w:t xml:space="preserve">https://www.huffpost.com/entry/finland-broadband-access_n_320481</w:t>
        </w:r>
      </w:hyperlink>
      <w:r>
        <w:t xml:space="preserve"> </w:t>
      </w:r>
      <w:r>
        <w:t xml:space="preserve">(Accessed: 23 March 2021).</w:t>
      </w:r>
    </w:p>
    <w:bookmarkEnd w:id="154"/>
    <w:bookmarkStart w:id="156" w:name="ref-firth2019"/>
    <w:p>
      <w:pPr>
        <w:pStyle w:val="Bibliography"/>
      </w:pPr>
      <w:r>
        <w:t xml:space="preserve">Firth, E. (2019) ‘Personal data has value in so many different ways’. digi.me. Available at:</w:t>
      </w:r>
      <w:r>
        <w:t xml:space="preserve"> </w:t>
      </w:r>
      <w:hyperlink r:id="rId155">
        <w:r>
          <w:rPr>
            <w:rStyle w:val="Hyperlink"/>
          </w:rPr>
          <w:t xml:space="preserve">https://blog.digi.me/2019/09/04/personal-data-has-so-much-more-value-than-pure-cash/</w:t>
        </w:r>
      </w:hyperlink>
      <w:r>
        <w:t xml:space="preserve">.</w:t>
      </w:r>
    </w:p>
    <w:bookmarkEnd w:id="156"/>
    <w:bookmarkStart w:id="157"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7"/>
    <w:bookmarkStart w:id="15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8">
        <w:r>
          <w:rPr>
            <w:rStyle w:val="Hyperlink"/>
          </w:rPr>
          <w:t xml:space="preserve">10.1145/381854.381893</w:t>
        </w:r>
      </w:hyperlink>
      <w:r>
        <w:t xml:space="preserve">.</w:t>
      </w:r>
    </w:p>
    <w:bookmarkEnd w:id="159"/>
    <w:bookmarkStart w:id="16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0">
        <w:r>
          <w:rPr>
            <w:rStyle w:val="Hyperlink"/>
          </w:rPr>
          <w:t xml:space="preserve">https://books.google.co.uk/books?id=8ZiWDwAAQBAJ</w:t>
        </w:r>
      </w:hyperlink>
      <w:r>
        <w:t xml:space="preserve">.</w:t>
      </w:r>
    </w:p>
    <w:bookmarkEnd w:id="161"/>
    <w:bookmarkStart w:id="163" w:name="ref-frost2019"/>
    <w:p>
      <w:pPr>
        <w:pStyle w:val="Bibliography"/>
      </w:pPr>
      <w:r>
        <w:t xml:space="preserve">Frost, A. (2019) ‘Forget Folders: The Best Ways to Organize Your Files with Tags and Labels’. Available at:</w:t>
      </w:r>
      <w:r>
        <w:t xml:space="preserve"> </w:t>
      </w:r>
      <w:hyperlink r:id="rId162">
        <w:r>
          <w:rPr>
            <w:rStyle w:val="Hyperlink"/>
          </w:rPr>
          <w:t xml:space="preserve">https://zapier.com/blog/how-to-use-tags-and-labels/</w:t>
        </w:r>
      </w:hyperlink>
      <w:r>
        <w:t xml:space="preserve">.</w:t>
      </w:r>
    </w:p>
    <w:bookmarkEnd w:id="163"/>
    <w:bookmarkStart w:id="16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4">
        <w:r>
          <w:rPr>
            <w:rStyle w:val="Hyperlink"/>
          </w:rPr>
          <w:t xml:space="preserve">10.1016/j.ipm.2020.102307</w:t>
        </w:r>
      </w:hyperlink>
      <w:r>
        <w:t xml:space="preserve">.</w:t>
      </w:r>
    </w:p>
    <w:bookmarkEnd w:id="165"/>
    <w:bookmarkStart w:id="16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6"/>
    <w:bookmarkStart w:id="168"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7">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68"/>
    <w:bookmarkStart w:id="17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9">
        <w:r>
          <w:rPr>
            <w:rStyle w:val="Hyperlink"/>
          </w:rPr>
          <w:t xml:space="preserve">10.1145/1107458.1107460</w:t>
        </w:r>
      </w:hyperlink>
      <w:r>
        <w:t xml:space="preserve">.</w:t>
      </w:r>
    </w:p>
    <w:bookmarkEnd w:id="170"/>
    <w:bookmarkStart w:id="172" w:name="ref-gillespie2016"/>
    <w:p>
      <w:pPr>
        <w:pStyle w:val="Bibliography"/>
      </w:pPr>
      <w:r>
        <w:t xml:space="preserve">Gillespie, T. and Seaver, N. (2016) ‘Critical Algorithm Studies - A Reading List’. Available at:</w:t>
      </w:r>
      <w:r>
        <w:t xml:space="preserve"> </w:t>
      </w:r>
      <w:hyperlink r:id="rId171">
        <w:r>
          <w:rPr>
            <w:rStyle w:val="Hyperlink"/>
          </w:rPr>
          <w:t xml:space="preserve">https://socialmediacollective.org/reading-lists/critical-algorithm-studies/</w:t>
        </w:r>
      </w:hyperlink>
      <w:r>
        <w:t xml:space="preserve">.</w:t>
      </w:r>
    </w:p>
    <w:bookmarkEnd w:id="172"/>
    <w:bookmarkStart w:id="174" w:name="ref-wikipedia2004googledesktop"/>
    <w:p>
      <w:pPr>
        <w:pStyle w:val="Bibliography"/>
      </w:pPr>
      <w:r>
        <w:t xml:space="preserve">‘Google Desktop Search’ (2004). Available at:</w:t>
      </w:r>
      <w:r>
        <w:t xml:space="preserve"> </w:t>
      </w:r>
      <w:hyperlink r:id="rId173">
        <w:r>
          <w:rPr>
            <w:rStyle w:val="Hyperlink"/>
          </w:rPr>
          <w:t xml:space="preserve">https://en.wikipedia.org/wiki/Google_Desktop</w:t>
        </w:r>
      </w:hyperlink>
      <w:r>
        <w:t xml:space="preserve">.</w:t>
      </w:r>
    </w:p>
    <w:bookmarkEnd w:id="174"/>
    <w:bookmarkStart w:id="176"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5">
        <w:r>
          <w:rPr>
            <w:rStyle w:val="Hyperlink"/>
          </w:rPr>
          <w:t xml:space="preserve">10.5210/fm.v0i0.1798</w:t>
        </w:r>
      </w:hyperlink>
      <w:r>
        <w:t xml:space="preserve">.</w:t>
      </w:r>
    </w:p>
    <w:bookmarkEnd w:id="176"/>
    <w:bookmarkStart w:id="1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7">
        <w:r>
          <w:rPr>
            <w:rStyle w:val="Hyperlink"/>
          </w:rPr>
          <w:t xml:space="preserve">10.5210/fm.v16i2.3316</w:t>
        </w:r>
      </w:hyperlink>
      <w:r>
        <w:t xml:space="preserve">.</w:t>
      </w:r>
    </w:p>
    <w:bookmarkEnd w:id="178"/>
    <w:bookmarkStart w:id="180" w:name="ref-harris2013"/>
    <w:p>
      <w:pPr>
        <w:pStyle w:val="Bibliography"/>
      </w:pPr>
      <w:r>
        <w:t xml:space="preserve">Harris, T. (2013a) ‘A Call to Minimize Distraction Respect Users’ Attention’. Available at:</w:t>
      </w:r>
      <w:r>
        <w:t xml:space="preserve"> </w:t>
      </w:r>
      <w:hyperlink r:id="rId179">
        <w:r>
          <w:rPr>
            <w:rStyle w:val="Hyperlink"/>
          </w:rPr>
          <w:t xml:space="preserve">http://www.minimizedistraction.com/</w:t>
        </w:r>
      </w:hyperlink>
      <w:r>
        <w:t xml:space="preserve">.</w:t>
      </w:r>
    </w:p>
    <w:bookmarkEnd w:id="180"/>
    <w:bookmarkStart w:id="182" w:name="ref-harris2018"/>
    <w:p>
      <w:pPr>
        <w:pStyle w:val="Bibliography"/>
      </w:pPr>
      <w:r>
        <w:t xml:space="preserve">Harris, T. (2013b) ‘Who We Are: Center for Humane Technology (CHT)’. Available at:</w:t>
      </w:r>
      <w:r>
        <w:t xml:space="preserve"> </w:t>
      </w:r>
      <w:hyperlink r:id="rId181">
        <w:r>
          <w:rPr>
            <w:rStyle w:val="Hyperlink"/>
          </w:rPr>
          <w:t xml:space="preserve">https://www.humanetech.com/who-we-are</w:t>
        </w:r>
      </w:hyperlink>
      <w:r>
        <w:t xml:space="preserve">.</w:t>
      </w:r>
    </w:p>
    <w:bookmarkEnd w:id="182"/>
    <w:bookmarkStart w:id="184" w:name="ref-harris2016"/>
    <w:p>
      <w:pPr>
        <w:pStyle w:val="Bibliography"/>
      </w:pPr>
      <w:r>
        <w:t xml:space="preserve">Harris, T. (2016) ‘How Technology Hijacks People’s Minds — from a Magician and Google’s Design Ethicist’. Available at:</w:t>
      </w:r>
      <w:r>
        <w:t xml:space="preserve"> </w:t>
      </w:r>
      <w:hyperlink r:id="rId183">
        <w:r>
          <w:rPr>
            <w:rStyle w:val="Hyperlink"/>
          </w:rPr>
          <w:t xml:space="preserve">https://www.tristanharris.com/2016/05/how-technology-hijacks-peoples-minds - from-a-magician-and-googles-design-ethicist/</w:t>
        </w:r>
      </w:hyperlink>
      <w:r>
        <w:t xml:space="preserve"> </w:t>
      </w:r>
      <w:r>
        <w:t xml:space="preserve">(Accessed: 22 March 2019).</w:t>
      </w:r>
    </w:p>
    <w:bookmarkEnd w:id="184"/>
    <w:bookmarkStart w:id="18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5">
        <w:r>
          <w:rPr>
            <w:rStyle w:val="Hyperlink"/>
          </w:rPr>
          <w:t xml:space="preserve">10.1145/2379057.2379109</w:t>
        </w:r>
      </w:hyperlink>
      <w:r>
        <w:t xml:space="preserve">.</w:t>
      </w:r>
    </w:p>
    <w:bookmarkEnd w:id="186"/>
    <w:bookmarkStart w:id="188" w:name="ref-hdilab2020"/>
    <w:p>
      <w:pPr>
        <w:pStyle w:val="Bibliography"/>
      </w:pPr>
      <w:r>
        <w:t xml:space="preserve">‘HDI Lab, Heerlen’ (2020). Available at:</w:t>
      </w:r>
      <w:r>
        <w:t xml:space="preserve"> </w:t>
      </w:r>
      <w:hyperlink r:id="rId187">
        <w:r>
          <w:rPr>
            <w:rStyle w:val="Hyperlink"/>
          </w:rPr>
          <w:t xml:space="preserve">https://hdilab.com/</w:t>
        </w:r>
      </w:hyperlink>
      <w:r>
        <w:t xml:space="preserve">.</w:t>
      </w:r>
    </w:p>
    <w:bookmarkEnd w:id="188"/>
    <w:bookmarkStart w:id="190" w:name="ref-hdiplus2018"/>
    <w:p>
      <w:pPr>
        <w:pStyle w:val="Bibliography"/>
      </w:pPr>
      <w:r>
        <w:t xml:space="preserve">‘HDI Network Plus, University of Glasgow’ (2018). Available at:</w:t>
      </w:r>
      <w:r>
        <w:t xml:space="preserve"> </w:t>
      </w:r>
      <w:hyperlink r:id="rId189">
        <w:r>
          <w:rPr>
            <w:rStyle w:val="Hyperlink"/>
          </w:rPr>
          <w:t xml:space="preserve">https://hdi-network.org/</w:t>
        </w:r>
      </w:hyperlink>
      <w:r>
        <w:t xml:space="preserve">.</w:t>
      </w:r>
    </w:p>
    <w:bookmarkEnd w:id="190"/>
    <w:bookmarkStart w:id="192" w:name="ref-hemp2009"/>
    <w:p>
      <w:pPr>
        <w:pStyle w:val="Bibliography"/>
      </w:pPr>
      <w:r>
        <w:t xml:space="preserve">Hemp, P. (2009) ‘Death by Information Overload’. Available at:</w:t>
      </w:r>
      <w:r>
        <w:t xml:space="preserve"> </w:t>
      </w:r>
      <w:hyperlink r:id="rId191">
        <w:r>
          <w:rPr>
            <w:rStyle w:val="Hyperlink"/>
          </w:rPr>
          <w:t xml:space="preserve">https://hbr.org/2009/09/death-by-information-overload</w:t>
        </w:r>
      </w:hyperlink>
      <w:r>
        <w:t xml:space="preserve"> </w:t>
      </w:r>
      <w:r>
        <w:t xml:space="preserve">(Accessed: 23 March 2021).</w:t>
      </w:r>
    </w:p>
    <w:bookmarkEnd w:id="192"/>
    <w:bookmarkStart w:id="194" w:name="ref-henderson2020"/>
    <w:p>
      <w:pPr>
        <w:pStyle w:val="Bibliography"/>
      </w:pPr>
      <w:r>
        <w:t xml:space="preserve">Henderson, I. and Group, B.-s. W. (2020) ‘Customer — Supplier Engagement Framework Explained’, pp. 1–7. Available at:</w:t>
      </w:r>
      <w:r>
        <w:t xml:space="preserve"> </w:t>
      </w:r>
      <w:hyperlink r:id="rId193">
        <w:r>
          <w:rPr>
            <w:rStyle w:val="Hyperlink"/>
          </w:rPr>
          <w:t xml:space="preserve">https://me2ba.org/wp-content/uploads/2020/09/customer-supplier-engagement-framework-updated-9-28.pdf</w:t>
        </w:r>
      </w:hyperlink>
      <w:r>
        <w:t xml:space="preserve">.</w:t>
      </w:r>
    </w:p>
    <w:bookmarkEnd w:id="194"/>
    <w:bookmarkStart w:id="196" w:name="ref-hendler2010"/>
    <w:p>
      <w:pPr>
        <w:pStyle w:val="Bibliography"/>
      </w:pPr>
      <w:r>
        <w:t xml:space="preserve">Hendler, J. and Berners-Lee, T. (2010) ‘From the Semantic Web to social machines: A research challenge for AI on the World Wide Web’. doi:</w:t>
      </w:r>
      <w:r>
        <w:t xml:space="preserve"> </w:t>
      </w:r>
      <w:hyperlink r:id="rId195">
        <w:r>
          <w:rPr>
            <w:rStyle w:val="Hyperlink"/>
          </w:rPr>
          <w:t xml:space="preserve">10.1016/j.artint.2009.11.010</w:t>
        </w:r>
      </w:hyperlink>
      <w:r>
        <w:t xml:space="preserve">.</w:t>
      </w:r>
    </w:p>
    <w:bookmarkEnd w:id="196"/>
    <w:bookmarkStart w:id="198"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7">
        <w:r>
          <w:rPr>
            <w:rStyle w:val="Hyperlink"/>
          </w:rPr>
          <w:t xml:space="preserve">10.1037/0022-3514.64.1.35</w:t>
        </w:r>
      </w:hyperlink>
      <w:r>
        <w:t xml:space="preserve">.</w:t>
      </w:r>
    </w:p>
    <w:bookmarkEnd w:id="198"/>
    <w:bookmarkStart w:id="200" w:name="ref-wef2010"/>
    <w:p>
      <w:pPr>
        <w:pStyle w:val="Bibliography"/>
      </w:pPr>
      <w:r>
        <w:t xml:space="preserve">Hoffman, W. (2010) ‘Rethinking Personal Data’. Available at:</w:t>
      </w:r>
      <w:r>
        <w:t xml:space="preserve"> </w:t>
      </w:r>
      <w:hyperlink r:id="rId199">
        <w:r>
          <w:rPr>
            <w:rStyle w:val="Hyperlink"/>
          </w:rPr>
          <w:t xml:space="preserve">https://web.archive.org/web/20110220013300/http://www.weforum.org/issues/rethinking-personal-data</w:t>
        </w:r>
      </w:hyperlink>
      <w:r>
        <w:t xml:space="preserve">.</w:t>
      </w:r>
    </w:p>
    <w:bookmarkEnd w:id="200"/>
    <w:bookmarkStart w:id="202"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1">
        <w:r>
          <w:rPr>
            <w:rStyle w:val="Hyperlink"/>
          </w:rPr>
          <w:t xml:space="preserve">http://www.weforum.org/reports/personal-data-emergence-new-asset-class</w:t>
        </w:r>
      </w:hyperlink>
      <w:r>
        <w:t xml:space="preserve">.</w:t>
      </w:r>
    </w:p>
    <w:bookmarkEnd w:id="202"/>
    <w:bookmarkStart w:id="203"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3"/>
    <w:bookmarkStart w:id="205"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4">
        <w:r>
          <w:rPr>
            <w:rStyle w:val="Hyperlink"/>
          </w:rPr>
          <w:t xml:space="preserve">http://www3.weforum.org/docs/WEF_RethinkingPersonalData_ANewLens_Report_2014.pdf</w:t>
        </w:r>
      </w:hyperlink>
      <w:r>
        <w:t xml:space="preserve">.</w:t>
      </w:r>
    </w:p>
    <w:bookmarkEnd w:id="205"/>
    <w:bookmarkStart w:id="207"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6">
        <w:r>
          <w:rPr>
            <w:rStyle w:val="Hyperlink"/>
          </w:rPr>
          <w:t xml:space="preserve">http://www3.weforum.org/docs/WEF_RethinkingPersonalData_TrustandContext_Report_2014.pdf</w:t>
        </w:r>
      </w:hyperlink>
      <w:r>
        <w:t xml:space="preserve">.</w:t>
      </w:r>
    </w:p>
    <w:bookmarkEnd w:id="207"/>
    <w:bookmarkStart w:id="20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8">
        <w:r>
          <w:rPr>
            <w:rStyle w:val="Hyperlink"/>
          </w:rPr>
          <w:t xml:space="preserve">10.1080/13600834.2019.1573501</w:t>
        </w:r>
      </w:hyperlink>
      <w:r>
        <w:t xml:space="preserve">.</w:t>
      </w:r>
    </w:p>
    <w:bookmarkEnd w:id="209"/>
    <w:bookmarkStart w:id="21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0"/>
    <w:bookmarkStart w:id="212" w:name="ref-mit2015"/>
    <w:p>
      <w:pPr>
        <w:pStyle w:val="Bibliography"/>
      </w:pPr>
      <w:r>
        <w:t xml:space="preserve">‘Human Data Interaction Project at the Data to AI Lab, MIT’ (2015). Available at:</w:t>
      </w:r>
      <w:r>
        <w:t xml:space="preserve"> </w:t>
      </w:r>
      <w:hyperlink r:id="rId211">
        <w:r>
          <w:rPr>
            <w:rStyle w:val="Hyperlink"/>
          </w:rPr>
          <w:t xml:space="preserve">https://hdi-dai.lids.mit.edu/</w:t>
        </w:r>
      </w:hyperlink>
      <w:r>
        <w:t xml:space="preserve">.</w:t>
      </w:r>
    </w:p>
    <w:bookmarkEnd w:id="212"/>
    <w:bookmarkStart w:id="213" w:name="ref-hutton2012"/>
    <w:p>
      <w:pPr>
        <w:pStyle w:val="Bibliography"/>
      </w:pPr>
      <w:r>
        <w:t xml:space="preserve">Hutton, D. M. (2012) ‘Turing’s Cathedral: The Origins of the Digital Universe’. Emerald Group Publishing Limited.</w:t>
      </w:r>
    </w:p>
    <w:bookmarkEnd w:id="213"/>
    <w:bookmarkStart w:id="215" w:name="ref-wikipediaInformation"/>
    <w:p>
      <w:pPr>
        <w:pStyle w:val="Bibliography"/>
      </w:pPr>
      <w:r>
        <w:t xml:space="preserve">‘Information’ (no date). Available at:</w:t>
      </w:r>
      <w:r>
        <w:t xml:space="preserve"> </w:t>
      </w:r>
      <w:hyperlink r:id="rId214">
        <w:r>
          <w:rPr>
            <w:rStyle w:val="Hyperlink"/>
          </w:rPr>
          <w:t xml:space="preserve">https://en.wikipedia.org/wiki/Information</w:t>
        </w:r>
      </w:hyperlink>
      <w:r>
        <w:t xml:space="preserve">.</w:t>
      </w:r>
    </w:p>
    <w:bookmarkEnd w:id="215"/>
    <w:bookmarkStart w:id="21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6">
        <w:r>
          <w:rPr>
            <w:rStyle w:val="Hyperlink"/>
          </w:rPr>
          <w:t xml:space="preserve">https://ico.org.uk/for-organisations/guide-to-data-protection/introduction-to-data-protection/some-basic-concepts/</w:t>
        </w:r>
      </w:hyperlink>
      <w:r>
        <w:t xml:space="preserve">.</w:t>
      </w:r>
    </w:p>
    <w:bookmarkEnd w:id="217"/>
    <w:bookmarkStart w:id="219" w:name="ref-ico2018"/>
    <w:p>
      <w:pPr>
        <w:pStyle w:val="Bibliography"/>
      </w:pPr>
      <w:r>
        <w:t xml:space="preserve">Information Commissioner’s Office (2018) ‘Your data matters - Your rights’. Available at:</w:t>
      </w:r>
      <w:r>
        <w:t xml:space="preserve"> </w:t>
      </w:r>
      <w:hyperlink r:id="rId218">
        <w:r>
          <w:rPr>
            <w:rStyle w:val="Hyperlink"/>
          </w:rPr>
          <w:t xml:space="preserve">https://ico.org.uk/your-data-matters/</w:t>
        </w:r>
      </w:hyperlink>
      <w:r>
        <w:t xml:space="preserve">.</w:t>
      </w:r>
    </w:p>
    <w:bookmarkEnd w:id="219"/>
    <w:bookmarkStart w:id="221" w:name="ref-crunchbase2007"/>
    <w:p>
      <w:pPr>
        <w:pStyle w:val="Bibliography"/>
      </w:pPr>
      <w:r>
        <w:t xml:space="preserve">‘Infovark Company Profile’ (2007). Available at:</w:t>
      </w:r>
      <w:r>
        <w:t xml:space="preserve"> </w:t>
      </w:r>
      <w:hyperlink r:id="rId220">
        <w:r>
          <w:rPr>
            <w:rStyle w:val="Hyperlink"/>
          </w:rPr>
          <w:t xml:space="preserve">https://www.crunchbase.com/organization/infovark</w:t>
        </w:r>
      </w:hyperlink>
      <w:r>
        <w:t xml:space="preserve">.</w:t>
      </w:r>
    </w:p>
    <w:bookmarkEnd w:id="221"/>
    <w:bookmarkStart w:id="223" w:name="ref-jelly2021"/>
    <w:p>
      <w:pPr>
        <w:pStyle w:val="Bibliography"/>
      </w:pPr>
      <w:r>
        <w:t xml:space="preserve">Jelly, M. (2021) ‘The Mission’. ethi.me. Available at:</w:t>
      </w:r>
      <w:r>
        <w:t xml:space="preserve"> </w:t>
      </w:r>
      <w:hyperlink r:id="rId222">
        <w:r>
          <w:rPr>
            <w:rStyle w:val="Hyperlink"/>
          </w:rPr>
          <w:t xml:space="preserve">https://www.ethi.me/the-mission</w:t>
        </w:r>
      </w:hyperlink>
      <w:r>
        <w:t xml:space="preserve"> </w:t>
      </w:r>
      <w:r>
        <w:t xml:space="preserve">(Accessed: 31 March 2021).</w:t>
      </w:r>
    </w:p>
    <w:bookmarkEnd w:id="223"/>
    <w:bookmarkStart w:id="225"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4">
        <w:r>
          <w:rPr>
            <w:rStyle w:val="Hyperlink"/>
          </w:rPr>
          <w:t xml:space="preserve">10.1007/978-3-319-98192-5_17</w:t>
        </w:r>
      </w:hyperlink>
      <w:r>
        <w:t xml:space="preserve">.</w:t>
      </w:r>
    </w:p>
    <w:bookmarkEnd w:id="225"/>
    <w:bookmarkStart w:id="227" w:name="ref-jones2011bbc"/>
    <w:p>
      <w:pPr>
        <w:pStyle w:val="Bibliography"/>
      </w:pPr>
      <w:r>
        <w:t xml:space="preserve">Jones, T. (2011) ‘Designing for second screens : The Autumnwatch Companion’. Available at:</w:t>
      </w:r>
      <w:r>
        <w:t xml:space="preserve"> </w:t>
      </w:r>
      <w:hyperlink r:id="rId226">
        <w:r>
          <w:rPr>
            <w:rStyle w:val="Hyperlink"/>
          </w:rPr>
          <w:t xml:space="preserve">https://www.bbc.co.uk/blogs/researchanddevelopment/2011/04/the-autumnwatch-companion---de.shtml</w:t>
        </w:r>
      </w:hyperlink>
      <w:r>
        <w:t xml:space="preserve">.</w:t>
      </w:r>
    </w:p>
    <w:bookmarkEnd w:id="227"/>
    <w:bookmarkStart w:id="228" w:name="ref-jones2011pim"/>
    <w:p>
      <w:pPr>
        <w:pStyle w:val="Bibliography"/>
      </w:pPr>
      <w:r>
        <w:t xml:space="preserve">Jones, W. (2011a) ‘The Future of Personal Information Management Part I: Our Information, Always and Forever’.</w:t>
      </w:r>
    </w:p>
    <w:bookmarkEnd w:id="228"/>
    <w:bookmarkStart w:id="229" w:name="ref-jones2011p72"/>
    <w:p>
      <w:pPr>
        <w:pStyle w:val="Bibliography"/>
      </w:pPr>
      <w:r>
        <w:t xml:space="preserve">Jones, W. (2011b) ‘The Future of Personal Information Management Part I: Our Information, Always and Forever’, p. 72.</w:t>
      </w:r>
    </w:p>
    <w:bookmarkEnd w:id="229"/>
    <w:bookmarkStart w:id="23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0">
        <w:r>
          <w:rPr>
            <w:rStyle w:val="Hyperlink"/>
          </w:rPr>
          <w:t xml:space="preserve">https://s3.amazonaws.com/academia.edu.documents/46870765/haystack.pdf</w:t>
        </w:r>
      </w:hyperlink>
      <w:r>
        <w:t xml:space="preserve">.</w:t>
      </w:r>
    </w:p>
    <w:bookmarkEnd w:id="231"/>
    <w:bookmarkStart w:id="23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2">
        <w:r>
          <w:rPr>
            <w:rStyle w:val="Hyperlink"/>
          </w:rPr>
          <w:t xml:space="preserve">10.1145/1107458.1107496</w:t>
        </w:r>
      </w:hyperlink>
      <w:r>
        <w:t xml:space="preserve">.</w:t>
      </w:r>
    </w:p>
    <w:bookmarkEnd w:id="233"/>
    <w:bookmarkStart w:id="235" w:name="ref-kelly2007"/>
    <w:p>
      <w:pPr>
        <w:pStyle w:val="Bibliography"/>
      </w:pPr>
      <w:r>
        <w:t xml:space="preserve">Kelly, K. and Wolf, G. (2007) ‘What is the quantified self’. Available at:</w:t>
      </w:r>
      <w:r>
        <w:t xml:space="preserve"> </w:t>
      </w:r>
      <w:hyperlink r:id="rId234">
        <w:r>
          <w:rPr>
            <w:rStyle w:val="Hyperlink"/>
          </w:rPr>
          <w:t xml:space="preserve">https://web.archive.org/web/20100507215130/http://www.kk.org/quantifiedself/2007/10/what-is-the-quantifiable-self.php</w:t>
        </w:r>
      </w:hyperlink>
      <w:r>
        <w:t xml:space="preserve">.</w:t>
      </w:r>
    </w:p>
    <w:bookmarkEnd w:id="235"/>
    <w:bookmarkStart w:id="237" w:name="ref-kelly2020"/>
    <w:p>
      <w:pPr>
        <w:pStyle w:val="Bibliography"/>
      </w:pPr>
      <w:r>
        <w:t xml:space="preserve">Kelly, R. (2020) ‘The Biggest ICO Fines Ever Issued’. Available at:</w:t>
      </w:r>
      <w:r>
        <w:t xml:space="preserve"> </w:t>
      </w:r>
      <w:hyperlink r:id="rId236">
        <w:r>
          <w:rPr>
            <w:rStyle w:val="Hyperlink"/>
          </w:rPr>
          <w:t xml:space="preserve">https://digit.fyi/data-protection-2020-the-biggest-fines-ever-issued-by-the-ico/</w:t>
        </w:r>
      </w:hyperlink>
      <w:r>
        <w:t xml:space="preserve">.</w:t>
      </w:r>
    </w:p>
    <w:bookmarkEnd w:id="237"/>
    <w:bookmarkStart w:id="23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8">
        <w:r>
          <w:rPr>
            <w:rStyle w:val="Hyperlink"/>
          </w:rPr>
          <w:t xml:space="preserve">https://www.semanticscholar.org/paper/Enabling-flow%3A-%7BA%7D-paradigm-for-document-centered-Klein-Agne/22be4a7b25e75de235e5d96bad6ab4ab4583daac</w:t>
        </w:r>
      </w:hyperlink>
      <w:r>
        <w:t xml:space="preserve">.</w:t>
      </w:r>
    </w:p>
    <w:bookmarkEnd w:id="239"/>
    <w:bookmarkStart w:id="241" w:name="ref-krishnan2010"/>
    <w:p>
      <w:pPr>
        <w:pStyle w:val="Bibliography"/>
      </w:pPr>
      <w:r>
        <w:t xml:space="preserve">Krishnan, A. (2010) ‘Pervasive Personal Information Spaces’. University of Waikato. Available at:</w:t>
      </w:r>
      <w:r>
        <w:t xml:space="preserve"> </w:t>
      </w:r>
      <w:hyperlink r:id="rId240">
        <w:r>
          <w:rPr>
            <w:rStyle w:val="Hyperlink"/>
          </w:rPr>
          <w:t xml:space="preserve">https://researchcommons.waikato.ac.nz/handle/10289/4590</w:t>
        </w:r>
      </w:hyperlink>
      <w:r>
        <w:t xml:space="preserve">.</w:t>
      </w:r>
    </w:p>
    <w:bookmarkEnd w:id="241"/>
    <w:bookmarkStart w:id="24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2">
        <w:r>
          <w:rPr>
            <w:rStyle w:val="Hyperlink"/>
          </w:rPr>
          <w:t xml:space="preserve">10.1007/s00779-004-0291-x</w:t>
        </w:r>
      </w:hyperlink>
      <w:r>
        <w:t xml:space="preserve">.</w:t>
      </w:r>
    </w:p>
    <w:bookmarkEnd w:id="243"/>
    <w:bookmarkStart w:id="24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4">
        <w:r>
          <w:rPr>
            <w:rStyle w:val="Hyperlink"/>
          </w:rPr>
          <w:t xml:space="preserve">10.1016/0020-7373(92)90054-O</w:t>
        </w:r>
      </w:hyperlink>
      <w:r>
        <w:t xml:space="preserve">.</w:t>
      </w:r>
    </w:p>
    <w:bookmarkEnd w:id="245"/>
    <w:bookmarkStart w:id="24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6">
        <w:r>
          <w:rPr>
            <w:rStyle w:val="Hyperlink"/>
          </w:rPr>
          <w:t xml:space="preserve">10.1016/0003-6870(88)90199-8</w:t>
        </w:r>
      </w:hyperlink>
      <w:r>
        <w:t xml:space="preserve">.</w:t>
      </w:r>
    </w:p>
    <w:bookmarkEnd w:id="247"/>
    <w:bookmarkStart w:id="24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8">
        <w:r>
          <w:rPr>
            <w:rStyle w:val="Hyperlink"/>
          </w:rPr>
          <w:t xml:space="preserve">10.14763/2018.2.791</w:t>
        </w:r>
      </w:hyperlink>
      <w:r>
        <w:t xml:space="preserve">.</w:t>
      </w:r>
    </w:p>
    <w:bookmarkEnd w:id="249"/>
    <w:bookmarkStart w:id="251" w:name="ref-zdnet2021"/>
    <w:p>
      <w:pPr>
        <w:pStyle w:val="Bibliography"/>
      </w:pPr>
      <w:r>
        <w:t xml:space="preserve">Leprince-Ringuet, D. (2021). Available at:</w:t>
      </w:r>
      <w:r>
        <w:t xml:space="preserve"> </w:t>
      </w:r>
      <w:hyperlink r:id="rId250">
        <w:r>
          <w:rPr>
            <w:rStyle w:val="Hyperlink"/>
          </w:rPr>
          <w:t xml:space="preserve">https://www.zdnet.com/article/gdpr-fines-increased-by-40-last-year-and-theyre-about-to-get-a-lot-bigger/</w:t>
        </w:r>
      </w:hyperlink>
      <w:r>
        <w:t xml:space="preserve">.</w:t>
      </w:r>
    </w:p>
    <w:bookmarkEnd w:id="251"/>
    <w:bookmarkStart w:id="253" w:name="ref-levine2011"/>
    <w:p>
      <w:pPr>
        <w:pStyle w:val="Bibliography"/>
      </w:pPr>
      <w:r>
        <w:t xml:space="preserve">Levine, R. (2011) ‘How the internet has all but destroyed the market for films, music and newspapers’. Available at:</w:t>
      </w:r>
      <w:r>
        <w:t xml:space="preserve"> </w:t>
      </w:r>
      <w:hyperlink r:id="rId252">
        <w:r>
          <w:rPr>
            <w:rStyle w:val="Hyperlink"/>
          </w:rPr>
          <w:t xml:space="preserve">https://www.theguardian.com/media/2011/aug/14/robert-levine-digital-free-ride</w:t>
        </w:r>
      </w:hyperlink>
      <w:r>
        <w:t xml:space="preserve"> </w:t>
      </w:r>
      <w:r>
        <w:t xml:space="preserve">(Accessed: 23 March 2021).</w:t>
      </w:r>
    </w:p>
    <w:bookmarkEnd w:id="253"/>
    <w:bookmarkStart w:id="25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4">
        <w:r>
          <w:rPr>
            <w:rStyle w:val="Hyperlink"/>
          </w:rPr>
          <w:t xml:space="preserve">10.1111/j.1540-4560.1946.tb02295.x</w:t>
        </w:r>
      </w:hyperlink>
      <w:r>
        <w:t xml:space="preserve">.</w:t>
      </w:r>
    </w:p>
    <w:bookmarkEnd w:id="255"/>
    <w:bookmarkStart w:id="25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6">
        <w:r>
          <w:rPr>
            <w:rStyle w:val="Hyperlink"/>
          </w:rPr>
          <w:t xml:space="preserve">http://citeseerx.ist.psu.edu/viewdoc/summary?doi=10.1.1.232.8536</w:t>
        </w:r>
      </w:hyperlink>
      <w:r>
        <w:t xml:space="preserve">.</w:t>
      </w:r>
    </w:p>
    <w:bookmarkEnd w:id="257"/>
    <w:bookmarkStart w:id="25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8">
        <w:r>
          <w:rPr>
            <w:rStyle w:val="Hyperlink"/>
          </w:rPr>
          <w:t xml:space="preserve">10.1145/1753326.1753409</w:t>
        </w:r>
      </w:hyperlink>
      <w:r>
        <w:t xml:space="preserve">.</w:t>
      </w:r>
    </w:p>
    <w:bookmarkEnd w:id="259"/>
    <w:bookmarkStart w:id="26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0">
        <w:r>
          <w:rPr>
            <w:rStyle w:val="Hyperlink"/>
          </w:rPr>
          <w:t xml:space="preserve">10.1145/3173574.3173692</w:t>
        </w:r>
      </w:hyperlink>
      <w:r>
        <w:t xml:space="preserve">.</w:t>
      </w:r>
    </w:p>
    <w:bookmarkEnd w:id="261"/>
    <w:bookmarkStart w:id="26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2">
        <w:r>
          <w:rPr>
            <w:rStyle w:val="Hyperlink"/>
          </w:rPr>
          <w:t xml:space="preserve">10.1145/357423.357430</w:t>
        </w:r>
      </w:hyperlink>
      <w:r>
        <w:t xml:space="preserve">.</w:t>
      </w:r>
    </w:p>
    <w:bookmarkEnd w:id="263"/>
    <w:bookmarkStart w:id="26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4">
        <w:r>
          <w:rPr>
            <w:rStyle w:val="Hyperlink"/>
          </w:rPr>
          <w:t xml:space="preserve">10.1145/1107458.1107493</w:t>
        </w:r>
      </w:hyperlink>
      <w:r>
        <w:t xml:space="preserve">.</w:t>
      </w:r>
    </w:p>
    <w:bookmarkEnd w:id="265"/>
    <w:bookmarkStart w:id="267" w:name="ref-millar2002"/>
    <w:p>
      <w:pPr>
        <w:pStyle w:val="Bibliography"/>
      </w:pPr>
      <w:r>
        <w:t xml:space="preserve">Millar, S. (2002) ‘UK singled out for criticism over protection of privacy’. Available at:</w:t>
      </w:r>
      <w:r>
        <w:t xml:space="preserve"> </w:t>
      </w:r>
      <w:hyperlink r:id="rId266">
        <w:r>
          <w:rPr>
            <w:rStyle w:val="Hyperlink"/>
          </w:rPr>
          <w:t xml:space="preserve">https://www.theguardian.com/technology/2002/sep/05/security.humanrights</w:t>
        </w:r>
      </w:hyperlink>
      <w:r>
        <w:t xml:space="preserve">.</w:t>
      </w:r>
    </w:p>
    <w:bookmarkEnd w:id="267"/>
    <w:bookmarkStart w:id="26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8">
        <w:r>
          <w:rPr>
            <w:rStyle w:val="Hyperlink"/>
          </w:rPr>
          <w:t xml:space="preserve">10.5210/fm.v17i5.4013</w:t>
        </w:r>
      </w:hyperlink>
      <w:r>
        <w:t xml:space="preserve">.</w:t>
      </w:r>
    </w:p>
    <w:bookmarkEnd w:id="269"/>
    <w:bookmarkStart w:id="27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0">
        <w:r>
          <w:rPr>
            <w:rStyle w:val="Hyperlink"/>
          </w:rPr>
          <w:t xml:space="preserve">10.2139/ssrn.2508051</w:t>
        </w:r>
      </w:hyperlink>
      <w:r>
        <w:t xml:space="preserve">.</w:t>
      </w:r>
    </w:p>
    <w:bookmarkEnd w:id="271"/>
    <w:bookmarkStart w:id="273" w:name="ref-murton2011"/>
    <w:p>
      <w:pPr>
        <w:pStyle w:val="Bibliography"/>
      </w:pPr>
      <w:r>
        <w:t xml:space="preserve">Murton, D. (2011) ‘A Brief History of the Evolution of Social Technology’. Available at:</w:t>
      </w:r>
      <w:r>
        <w:t xml:space="preserve"> </w:t>
      </w:r>
      <w:hyperlink r:id="rId272">
        <w:r>
          <w:rPr>
            <w:rStyle w:val="Hyperlink"/>
          </w:rPr>
          <w:t xml:space="preserve">https://www.scottmonty.com/2011/04/brief-history-of-evolution-of-social.html</w:t>
        </w:r>
      </w:hyperlink>
      <w:r>
        <w:t xml:space="preserve">.</w:t>
      </w:r>
    </w:p>
    <w:bookmarkEnd w:id="273"/>
    <w:bookmarkStart w:id="275" w:name="ref-mydata2017declaration"/>
    <w:p>
      <w:pPr>
        <w:pStyle w:val="Bibliography"/>
      </w:pPr>
      <w:r>
        <w:t xml:space="preserve">MyData (2017) ‘Declaration - MyData.org’. Available at:</w:t>
      </w:r>
      <w:r>
        <w:t xml:space="preserve"> </w:t>
      </w:r>
      <w:hyperlink r:id="rId274">
        <w:r>
          <w:rPr>
            <w:rStyle w:val="Hyperlink"/>
          </w:rPr>
          <w:t xml:space="preserve">https://mydata.org/declaration/</w:t>
        </w:r>
      </w:hyperlink>
      <w:r>
        <w:t xml:space="preserve"> </w:t>
      </w:r>
      <w:r>
        <w:t xml:space="preserve">(Accessed: 8 November 2019).</w:t>
      </w:r>
    </w:p>
    <w:bookmarkEnd w:id="275"/>
    <w:bookmarkStart w:id="277" w:name="ref-mydata2017comparison"/>
    <w:p>
      <w:pPr>
        <w:pStyle w:val="Bibliography"/>
      </w:pPr>
      <w:r>
        <w:t xml:space="preserve">‘MyData Comparison of Principles document’ (2017). Available at:</w:t>
      </w:r>
      <w:r>
        <w:t xml:space="preserve"> </w:t>
      </w:r>
      <w:hyperlink r:id="rId276">
        <w:r>
          <w:rPr>
            <w:rStyle w:val="Hyperlink"/>
          </w:rPr>
          <w:t xml:space="preserve">http://bit.ly/pd-principles</w:t>
        </w:r>
      </w:hyperlink>
      <w:r>
        <w:t xml:space="preserve">.</w:t>
      </w:r>
    </w:p>
    <w:bookmarkEnd w:id="277"/>
    <w:bookmarkStart w:id="279" w:name="ref-mydata2018"/>
    <w:p>
      <w:pPr>
        <w:pStyle w:val="Bibliography"/>
      </w:pPr>
      <w:r>
        <w:t xml:space="preserve">MyData.org (2018) ‘MyData - Who we are’. Available at:</w:t>
      </w:r>
      <w:r>
        <w:t xml:space="preserve"> </w:t>
      </w:r>
      <w:hyperlink r:id="rId278">
        <w:r>
          <w:rPr>
            <w:rStyle w:val="Hyperlink"/>
          </w:rPr>
          <w:t xml:space="preserve">https://mydata.org/about/</w:t>
        </w:r>
      </w:hyperlink>
      <w:r>
        <w:t xml:space="preserve">.</w:t>
      </w:r>
    </w:p>
    <w:bookmarkEnd w:id="279"/>
    <w:bookmarkStart w:id="28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0"/>
    <w:bookmarkStart w:id="282" w:name="ref-mytimeline"/>
    <w:p>
      <w:pPr>
        <w:pStyle w:val="Bibliography"/>
      </w:pPr>
      <w:r>
        <w:t xml:space="preserve">‘myTimeline’ (2018). Available at:</w:t>
      </w:r>
      <w:r>
        <w:t xml:space="preserve"> </w:t>
      </w:r>
      <w:hyperlink r:id="rId281">
        <w:r>
          <w:rPr>
            <w:rStyle w:val="Hyperlink"/>
          </w:rPr>
          <w:t xml:space="preserve">https://www.timelineinc.com/</w:t>
        </w:r>
      </w:hyperlink>
      <w:r>
        <w:t xml:space="preserve"> </w:t>
      </w:r>
      <w:r>
        <w:t xml:space="preserve">(Accessed: 23 March 2021).</w:t>
      </w:r>
    </w:p>
    <w:bookmarkEnd w:id="282"/>
    <w:bookmarkStart w:id="283" w:name="ref-nadeem2007"/>
    <w:p>
      <w:pPr>
        <w:pStyle w:val="Bibliography"/>
      </w:pPr>
      <w:r>
        <w:t xml:space="preserve">Nadeem, D. and Sauermann, L. (2007) ‘From Philosophy and Mental-Models to Semantic Desktop Research: Theoretical Overview’.</w:t>
      </w:r>
    </w:p>
    <w:bookmarkEnd w:id="283"/>
    <w:bookmarkStart w:id="28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4"/>
    <w:bookmarkStart w:id="2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5"/>
    <w:bookmarkStart w:id="2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6">
        <w:r>
          <w:rPr>
            <w:rStyle w:val="Hyperlink"/>
          </w:rPr>
          <w:t xml:space="preserve">10.1002/elsc.200620112</w:t>
        </w:r>
      </w:hyperlink>
      <w:r>
        <w:t xml:space="preserve">.</w:t>
      </w:r>
    </w:p>
    <w:bookmarkEnd w:id="287"/>
    <w:bookmarkStart w:id="289" w:name="ref-nelson1965"/>
    <w:p>
      <w:pPr>
        <w:pStyle w:val="Bibliography"/>
      </w:pPr>
      <w:r>
        <w:t xml:space="preserve">Nelson, T. H. (1965) ‘Complex information processing’, pp. 84–100. doi:</w:t>
      </w:r>
      <w:r>
        <w:t xml:space="preserve"> </w:t>
      </w:r>
      <w:hyperlink r:id="rId288">
        <w:r>
          <w:rPr>
            <w:rStyle w:val="Hyperlink"/>
          </w:rPr>
          <w:t xml:space="preserve">10.1145/800197.806036</w:t>
        </w:r>
      </w:hyperlink>
      <w:r>
        <w:t xml:space="preserve">.</w:t>
      </w:r>
    </w:p>
    <w:bookmarkEnd w:id="289"/>
    <w:bookmarkStart w:id="2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0">
        <w:r>
          <w:rPr>
            <w:rStyle w:val="Hyperlink"/>
          </w:rPr>
          <w:t xml:space="preserve">10.1145/3197391.3197392</w:t>
        </w:r>
      </w:hyperlink>
      <w:r>
        <w:t xml:space="preserve">.</w:t>
      </w:r>
    </w:p>
    <w:bookmarkEnd w:id="291"/>
    <w:bookmarkStart w:id="293" w:name="ref-odonnell2020"/>
    <w:p>
      <w:pPr>
        <w:pStyle w:val="Bibliography"/>
      </w:pPr>
      <w:r>
        <w:t xml:space="preserve">O’Donnell, B. (2020) ‘Zoom, the office and the future: What will work look like after coronavirus?’ Available at:</w:t>
      </w:r>
      <w:r>
        <w:t xml:space="preserve"> </w:t>
      </w:r>
      <w:hyperlink r:id="rId292">
        <w:r>
          <w:rPr>
            <w:rStyle w:val="Hyperlink"/>
          </w:rPr>
          <w:t xml:space="preserve">https://eu.usatoday.com/story/tech/columnist/2020/09/07/zoom-work-from-home-future-office-after-coronavirus/5680284002/</w:t>
        </w:r>
      </w:hyperlink>
      <w:r>
        <w:t xml:space="preserve">.</w:t>
      </w:r>
    </w:p>
    <w:bookmarkEnd w:id="293"/>
    <w:bookmarkStart w:id="29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4"/>
    <w:bookmarkStart w:id="29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5">
        <w:r>
          <w:rPr>
            <w:rStyle w:val="Hyperlink"/>
          </w:rPr>
          <w:t xml:space="preserve">https://www.oecd.org/digital/ieconomy/oecdguidelinesontheprotectionofprivacyandtransborderflowsofpersonaldata.htm</w:t>
        </w:r>
      </w:hyperlink>
      <w:r>
        <w:t xml:space="preserve">.</w:t>
      </w:r>
    </w:p>
    <w:bookmarkEnd w:id="296"/>
    <w:bookmarkStart w:id="298" w:name="ref-citizenme2021"/>
    <w:p>
      <w:pPr>
        <w:pStyle w:val="Bibliography"/>
      </w:pPr>
      <w:r>
        <w:t xml:space="preserve">‘Our Values’ (no date). Available at:</w:t>
      </w:r>
      <w:r>
        <w:t xml:space="preserve"> </w:t>
      </w:r>
      <w:hyperlink r:id="rId297">
        <w:r>
          <w:rPr>
            <w:rStyle w:val="Hyperlink"/>
          </w:rPr>
          <w:t xml:space="preserve">https://www.citizenme.com/about/our-values</w:t>
        </w:r>
      </w:hyperlink>
      <w:r>
        <w:t xml:space="preserve"> </w:t>
      </w:r>
      <w:r>
        <w:t xml:space="preserve">(Accessed: 31 March 2021).</w:t>
      </w:r>
    </w:p>
    <w:bookmarkEnd w:id="298"/>
    <w:bookmarkStart w:id="300" w:name="ref-perez2018"/>
    <w:p>
      <w:pPr>
        <w:pStyle w:val="Bibliography"/>
      </w:pPr>
      <w:r>
        <w:t xml:space="preserve">Perez, S. (2018) ‘Facebook is shutting down Friend List Feeds’. Available at:</w:t>
      </w:r>
      <w:r>
        <w:t xml:space="preserve"> </w:t>
      </w:r>
      <w:hyperlink r:id="rId299">
        <w:r>
          <w:rPr>
            <w:rStyle w:val="Hyperlink"/>
          </w:rPr>
          <w:t xml:space="preserve">https://techcrunch.com/2018/08/09/facebook-is-shutting-down-friend-list-feeds-today/</w:t>
        </w:r>
      </w:hyperlink>
      <w:r>
        <w:t xml:space="preserve">.</w:t>
      </w:r>
    </w:p>
    <w:bookmarkEnd w:id="300"/>
    <w:bookmarkStart w:id="30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1"/>
    <w:bookmarkStart w:id="303" w:name="ref-priceball2021"/>
    <w:p>
      <w:pPr>
        <w:pStyle w:val="Bibliography"/>
      </w:pPr>
      <w:r>
        <w:t xml:space="preserve">Price Ball, M. (no date) ‘About Us’. Available at:</w:t>
      </w:r>
      <w:r>
        <w:t xml:space="preserve"> </w:t>
      </w:r>
      <w:hyperlink r:id="rId302">
        <w:r>
          <w:rPr>
            <w:rStyle w:val="Hyperlink"/>
          </w:rPr>
          <w:t xml:space="preserve">https://www.openhumans.org/about/</w:t>
        </w:r>
      </w:hyperlink>
      <w:r>
        <w:t xml:space="preserve"> </w:t>
      </w:r>
      <w:r>
        <w:t xml:space="preserve">(Accessed: 31 March 2021).</w:t>
      </w:r>
    </w:p>
    <w:bookmarkEnd w:id="303"/>
    <w:bookmarkStart w:id="305"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4">
        <w:r>
          <w:rPr>
            <w:rStyle w:val="Hyperlink"/>
          </w:rPr>
          <w:t xml:space="preserve">10.1145/3025453.3025804</w:t>
        </w:r>
      </w:hyperlink>
      <w:r>
        <w:t xml:space="preserve">.</w:t>
      </w:r>
    </w:p>
    <w:bookmarkEnd w:id="305"/>
    <w:bookmarkStart w:id="306"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6"/>
    <w:bookmarkStart w:id="307"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7"/>
    <w:bookmarkStart w:id="309" w:name="ref-roche2011"/>
    <w:p>
      <w:pPr>
        <w:pStyle w:val="Bibliography"/>
      </w:pPr>
      <w:r>
        <w:t xml:space="preserve">Roche, M. (2011) ‘Full internet ban for sex offenders ruled unlawful’. Available at:</w:t>
      </w:r>
      <w:r>
        <w:t xml:space="preserve"> </w:t>
      </w:r>
      <w:hyperlink r:id="rId308">
        <w:r>
          <w:rPr>
            <w:rStyle w:val="Hyperlink"/>
          </w:rPr>
          <w:t xml:space="preserve">https://ukhumanrightsblog.com/2011/08/12/full-internet-ban-for-sex-offenders-ruled-unlawful/</w:t>
        </w:r>
      </w:hyperlink>
      <w:r>
        <w:t xml:space="preserve"> </w:t>
      </w:r>
      <w:r>
        <w:t xml:space="preserve">(Accessed: 23 March 2021).</w:t>
      </w:r>
    </w:p>
    <w:bookmarkEnd w:id="309"/>
    <w:bookmarkStart w:id="311"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0">
        <w:r>
          <w:rPr>
            <w:rStyle w:val="Hyperlink"/>
          </w:rPr>
          <w:t xml:space="preserve">http://www.inf.ufg.br/$\sim$vagner/courses/mobilecomputing/docs/papers/03-Rogers_Ubicomp06.pdf</w:t>
        </w:r>
      </w:hyperlink>
      <w:r>
        <w:t xml:space="preserve">.</w:t>
      </w:r>
    </w:p>
    <w:bookmarkEnd w:id="311"/>
    <w:bookmarkStart w:id="313" w:name="ref-ross2005"/>
    <w:p>
      <w:pPr>
        <w:pStyle w:val="Bibliography"/>
      </w:pPr>
      <w:r>
        <w:t xml:space="preserve">Ross, G. (2005) ‘An introduction to Tim Berners-Lee’s Semantic Web’. Available at:</w:t>
      </w:r>
      <w:r>
        <w:t xml:space="preserve"> </w:t>
      </w:r>
      <w:hyperlink r:id="rId312">
        <w:r>
          <w:rPr>
            <w:rStyle w:val="Hyperlink"/>
          </w:rPr>
          <w:t xml:space="preserve">https://www.techrepublic.com/article/an-introduction-to-tim-berners-lees-semantic-web/</w:t>
        </w:r>
      </w:hyperlink>
      <w:r>
        <w:t xml:space="preserve">.</w:t>
      </w:r>
    </w:p>
    <w:bookmarkEnd w:id="313"/>
    <w:bookmarkStart w:id="315" w:name="ref-saha2003"/>
    <w:p>
      <w:pPr>
        <w:pStyle w:val="Bibliography"/>
      </w:pPr>
      <w:r>
        <w:t xml:space="preserve">Saha, D. and Mukherjee, A. (2003) ‘Pervasive computing: A paradigm for the 21st century’. IEEE. doi:</w:t>
      </w:r>
      <w:r>
        <w:t xml:space="preserve"> </w:t>
      </w:r>
      <w:hyperlink r:id="rId314">
        <w:r>
          <w:rPr>
            <w:rStyle w:val="Hyperlink"/>
          </w:rPr>
          <w:t xml:space="preserve">10.1109/MC.2003.1185214</w:t>
        </w:r>
      </w:hyperlink>
      <w:r>
        <w:t xml:space="preserve">.</w:t>
      </w:r>
    </w:p>
    <w:bookmarkEnd w:id="315"/>
    <w:bookmarkStart w:id="316"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6"/>
    <w:bookmarkStart w:id="318"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7">
        <w:r>
          <w:rPr>
            <w:rStyle w:val="Hyperlink"/>
          </w:rPr>
          <w:t xml:space="preserve">10.1007/978-3-540-68234-9_42</w:t>
        </w:r>
      </w:hyperlink>
      <w:r>
        <w:t xml:space="preserve">.</w:t>
      </w:r>
    </w:p>
    <w:bookmarkEnd w:id="318"/>
    <w:bookmarkStart w:id="320" w:name="ref-searls2008"/>
    <w:p>
      <w:pPr>
        <w:pStyle w:val="Bibliography"/>
      </w:pPr>
      <w:r>
        <w:t xml:space="preserve">Searls, D. (2008) ‘The Intention Economy: What Happens When Customers Get Real Power’. Available at:</w:t>
      </w:r>
      <w:r>
        <w:t xml:space="preserve"> </w:t>
      </w:r>
      <w:hyperlink r:id="rId319">
        <w:r>
          <w:rPr>
            <w:rStyle w:val="Hyperlink"/>
          </w:rPr>
          <w:t xml:space="preserve">https://web.archive.org/web/20101226073246/http://cyber.law.harvard.edu/sites/cyber.law.harvard.edu/files/2009_03_24_lunchtalk.ppt</w:t>
        </w:r>
      </w:hyperlink>
      <w:r>
        <w:t xml:space="preserve">.</w:t>
      </w:r>
    </w:p>
    <w:bookmarkEnd w:id="320"/>
    <w:bookmarkStart w:id="322"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1">
        <w:r>
          <w:rPr>
            <w:rStyle w:val="Hyperlink"/>
          </w:rPr>
          <w:t xml:space="preserve">10.5860/choice.50-2168</w:t>
        </w:r>
      </w:hyperlink>
      <w:r>
        <w:t xml:space="preserve">.</w:t>
      </w:r>
    </w:p>
    <w:bookmarkEnd w:id="322"/>
    <w:bookmarkStart w:id="324"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3">
        <w:r>
          <w:rPr>
            <w:rStyle w:val="Hyperlink"/>
          </w:rPr>
          <w:t xml:space="preserve">10.1037/0021-9010.62.4.363</w:t>
        </w:r>
      </w:hyperlink>
      <w:r>
        <w:t xml:space="preserve">.</w:t>
      </w:r>
    </w:p>
    <w:bookmarkEnd w:id="324"/>
    <w:bookmarkStart w:id="325"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5"/>
    <w:bookmarkStart w:id="326"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6"/>
    <w:bookmarkStart w:id="327"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7"/>
    <w:bookmarkStart w:id="328"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8"/>
    <w:bookmarkStart w:id="329"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9"/>
    <w:bookmarkStart w:id="331" w:name="ref-siegel2010"/>
    <w:p>
      <w:pPr>
        <w:pStyle w:val="Bibliography"/>
      </w:pPr>
      <w:r>
        <w:t xml:space="preserve">Siegel, D. (2010) ‘Personal Data Locker Vision Video’. Available at:</w:t>
      </w:r>
      <w:r>
        <w:t xml:space="preserve"> </w:t>
      </w:r>
      <w:hyperlink r:id="rId330">
        <w:r>
          <w:rPr>
            <w:rStyle w:val="Hyperlink"/>
          </w:rPr>
          <w:t xml:space="preserve">https://vimeo.com/14061238</w:t>
        </w:r>
      </w:hyperlink>
      <w:r>
        <w:t xml:space="preserve">.</w:t>
      </w:r>
    </w:p>
    <w:bookmarkEnd w:id="331"/>
    <w:bookmarkStart w:id="333" w:name="ref-siegler2011"/>
    <w:p>
      <w:pPr>
        <w:pStyle w:val="Bibliography"/>
      </w:pPr>
      <w:r>
        <w:t xml:space="preserve">Siegler, M. G. (2011) ‘Facebook Unveils Timeline: The Story Of Your Life On A Single Page’. Available at:</w:t>
      </w:r>
      <w:r>
        <w:t xml:space="preserve"> </w:t>
      </w:r>
      <w:hyperlink r:id="rId332">
        <w:r>
          <w:rPr>
            <w:rStyle w:val="Hyperlink"/>
          </w:rPr>
          <w:t xml:space="preserve">https://techcrunch.com/2011/09/22/facebook-timeline/</w:t>
        </w:r>
      </w:hyperlink>
      <w:r>
        <w:t xml:space="preserve"> </w:t>
      </w:r>
      <w:r>
        <w:t xml:space="preserve">(Accessed: 21 March 2021).</w:t>
      </w:r>
    </w:p>
    <w:bookmarkEnd w:id="333"/>
    <w:bookmarkStart w:id="334"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4"/>
    <w:bookmarkStart w:id="336" w:name="ref-simon1958"/>
    <w:p>
      <w:pPr>
        <w:pStyle w:val="Bibliography"/>
      </w:pPr>
      <w:r>
        <w:t xml:space="preserve">Simon, H. A. and Newell, A. (1958) ‘Heuristic Problem Solving: The next advance in operations research’. doi:</w:t>
      </w:r>
      <w:r>
        <w:t xml:space="preserve"> </w:t>
      </w:r>
      <w:hyperlink r:id="rId335">
        <w:r>
          <w:rPr>
            <w:rStyle w:val="Hyperlink"/>
          </w:rPr>
          <w:t xml:space="preserve">10.1057/978-1-349-94848-2_792-1</w:t>
        </w:r>
      </w:hyperlink>
      <w:r>
        <w:t xml:space="preserve">.</w:t>
      </w:r>
    </w:p>
    <w:bookmarkEnd w:id="336"/>
    <w:bookmarkStart w:id="33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37">
        <w:r>
          <w:rPr>
            <w:rStyle w:val="Hyperlink"/>
          </w:rPr>
          <w:t xml:space="preserve">10.1057/jit.2016.4</w:t>
        </w:r>
      </w:hyperlink>
      <w:r>
        <w:t xml:space="preserve">.</w:t>
      </w:r>
    </w:p>
    <w:bookmarkEnd w:id="338"/>
    <w:bookmarkStart w:id="34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9">
        <w:r>
          <w:rPr>
            <w:rStyle w:val="Hyperlink"/>
          </w:rPr>
          <w:t xml:space="preserve">https://www.wired.com/1997/02/lifestreams/</w:t>
        </w:r>
      </w:hyperlink>
      <w:r>
        <w:t xml:space="preserve">.</w:t>
      </w:r>
    </w:p>
    <w:bookmarkEnd w:id="340"/>
    <w:bookmarkStart w:id="34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1">
        <w:r>
          <w:rPr>
            <w:rStyle w:val="Hyperlink"/>
          </w:rPr>
          <w:t xml:space="preserve">https://media.nesta.org.uk/documents/decode-02.pdf</w:t>
        </w:r>
      </w:hyperlink>
      <w:r>
        <w:t xml:space="preserve">.</w:t>
      </w:r>
    </w:p>
    <w:bookmarkEnd w:id="342"/>
    <w:bookmarkStart w:id="34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3">
        <w:r>
          <w:rPr>
            <w:rStyle w:val="Hyperlink"/>
          </w:rPr>
          <w:t xml:space="preserve">10.1177/2053951717736335</w:t>
        </w:r>
      </w:hyperlink>
      <w:r>
        <w:t xml:space="preserve">.</w:t>
      </w:r>
    </w:p>
    <w:bookmarkEnd w:id="344"/>
    <w:bookmarkStart w:id="34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5">
        <w:r>
          <w:rPr>
            <w:rStyle w:val="Hyperlink"/>
          </w:rPr>
          <w:t xml:space="preserve">http://people.csail.mit.edu/teevan/work/publications/papers/chi04.pdf</w:t>
        </w:r>
      </w:hyperlink>
      <w:r>
        <w:t xml:space="preserve">.</w:t>
      </w:r>
    </w:p>
    <w:bookmarkEnd w:id="346"/>
    <w:bookmarkStart w:id="34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47">
        <w:r>
          <w:rPr>
            <w:rStyle w:val="Hyperlink"/>
          </w:rPr>
          <w:t xml:space="preserve">10.1145/634067.634311</w:t>
        </w:r>
      </w:hyperlink>
      <w:r>
        <w:t xml:space="preserve">.</w:t>
      </w:r>
    </w:p>
    <w:bookmarkEnd w:id="348"/>
    <w:bookmarkStart w:id="350" w:name="ref-terdiman2008"/>
    <w:p>
      <w:pPr>
        <w:pStyle w:val="Bibliography"/>
      </w:pPr>
      <w:r>
        <w:t xml:space="preserve">Terdiman, D. (2008) ‘Using tags to improve the Flickr experience’. Available at:</w:t>
      </w:r>
      <w:r>
        <w:t xml:space="preserve"> </w:t>
      </w:r>
      <w:hyperlink r:id="rId349">
        <w:r>
          <w:rPr>
            <w:rStyle w:val="Hyperlink"/>
          </w:rPr>
          <w:t xml:space="preserve">https://www.cnet.com/news/using-tags-to-improve-the-flickr-experience/</w:t>
        </w:r>
      </w:hyperlink>
      <w:r>
        <w:t xml:space="preserve">.</w:t>
      </w:r>
    </w:p>
    <w:bookmarkEnd w:id="350"/>
    <w:bookmarkStart w:id="35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1">
        <w:r>
          <w:rPr>
            <w:rStyle w:val="Hyperlink"/>
          </w:rPr>
          <w:t xml:space="preserve">https://eur-lex.europa.eu/legal-content/EN/TXT/?uri=CELEX:32016R0679 https://eur-lex.europa.eu/legal-content/EN/TXT/PDF/?uri=CELEX:32016R0679&amp;from=ES</w:t>
        </w:r>
      </w:hyperlink>
      <w:r>
        <w:t xml:space="preserve">.</w:t>
      </w:r>
    </w:p>
    <w:bookmarkEnd w:id="352"/>
    <w:bookmarkStart w:id="354" w:name="ref-atebits2020"/>
    <w:p>
      <w:pPr>
        <w:pStyle w:val="Bibliography"/>
      </w:pPr>
      <w:r>
        <w:t xml:space="preserve">‘The GDPR: Does it Benefit Consumers in Any Practical Way?’ (2020). Atebits.com. Available at:</w:t>
      </w:r>
      <w:r>
        <w:t xml:space="preserve"> </w:t>
      </w:r>
      <w:hyperlink r:id="rId353">
        <w:r>
          <w:rPr>
            <w:rStyle w:val="Hyperlink"/>
          </w:rPr>
          <w:t xml:space="preserve">https://www.atebits.com/the-gdpr-does-it-benefit-consumers-in-any-practical-way/</w:t>
        </w:r>
      </w:hyperlink>
      <w:r>
        <w:t xml:space="preserve">.</w:t>
      </w:r>
    </w:p>
    <w:bookmarkEnd w:id="354"/>
    <w:bookmarkStart w:id="35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5">
        <w:r>
          <w:rPr>
            <w:rStyle w:val="Hyperlink"/>
          </w:rPr>
          <w:t xml:space="preserve">https://www.britannica.com/technology/computer/The-personal-computer-revolution</w:t>
        </w:r>
      </w:hyperlink>
      <w:r>
        <w:t xml:space="preserve">.</w:t>
      </w:r>
    </w:p>
    <w:bookmarkEnd w:id="356"/>
    <w:bookmarkStart w:id="358" w:name="ref-timely2020"/>
    <w:p>
      <w:pPr>
        <w:pStyle w:val="Bibliography"/>
      </w:pPr>
      <w:r>
        <w:t xml:space="preserve">Timely (2020) ‘The attention economy: what it is, what it’s doing to you’. Available at:</w:t>
      </w:r>
      <w:r>
        <w:t xml:space="preserve"> </w:t>
      </w:r>
      <w:hyperlink r:id="rId357">
        <w:r>
          <w:rPr>
            <w:rStyle w:val="Hyperlink"/>
          </w:rPr>
          <w:t xml:space="preserve">https://memory.ai/timely-blog/the-attention-economy</w:t>
        </w:r>
      </w:hyperlink>
      <w:r>
        <w:t xml:space="preserve">.</w:t>
      </w:r>
    </w:p>
    <w:bookmarkEnd w:id="358"/>
    <w:bookmarkStart w:id="360" w:name="ref-toonders2014"/>
    <w:p>
      <w:pPr>
        <w:pStyle w:val="Bibliography"/>
      </w:pPr>
      <w:r>
        <w:t xml:space="preserve">Toonders, J. (2014) ‘Data Is the New Oil of the Digital Economy’. Available at:</w:t>
      </w:r>
      <w:r>
        <w:t xml:space="preserve"> </w:t>
      </w:r>
      <w:hyperlink r:id="rId359">
        <w:r>
          <w:rPr>
            <w:rStyle w:val="Hyperlink"/>
          </w:rPr>
          <w:t xml:space="preserve">https://www.wired.com/insights/2014/07/data-new-oil-digital-economy/</w:t>
        </w:r>
      </w:hyperlink>
      <w:r>
        <w:t xml:space="preserve">.</w:t>
      </w:r>
    </w:p>
    <w:bookmarkEnd w:id="360"/>
    <w:bookmarkStart w:id="362" w:name="ref-tufekci2017"/>
    <w:p>
      <w:pPr>
        <w:pStyle w:val="Bibliography"/>
      </w:pPr>
      <w:r>
        <w:t xml:space="preserve">Tufekci, Z. (2017) ‘We’re building a dystopia just to make people click on ads’. TED. Available at:</w:t>
      </w:r>
      <w:r>
        <w:t xml:space="preserve"> </w:t>
      </w:r>
      <w:hyperlink r:id="rId361">
        <w:r>
          <w:rPr>
            <w:rStyle w:val="Hyperlink"/>
          </w:rPr>
          <w:t xml:space="preserve">https://www.ted.com/talks/zeynep_tufekci_we_re_building_a_dystopia_just_to_make_people_click_on_ads</w:t>
        </w:r>
      </w:hyperlink>
      <w:r>
        <w:t xml:space="preserve">.</w:t>
      </w:r>
    </w:p>
    <w:bookmarkEnd w:id="362"/>
    <w:bookmarkStart w:id="364" w:name="ref-tunikova2018"/>
    <w:p>
      <w:pPr>
        <w:pStyle w:val="Bibliography"/>
      </w:pPr>
      <w:r>
        <w:t xml:space="preserve">Tunikova, O. (2018) ‘Are We Consuming Too Much Information?’ Available at:</w:t>
      </w:r>
      <w:r>
        <w:t xml:space="preserve"> </w:t>
      </w:r>
      <w:hyperlink r:id="rId363">
        <w:r>
          <w:rPr>
            <w:rStyle w:val="Hyperlink"/>
          </w:rPr>
          <w:t xml:space="preserve">https://medium.com/@tunikova_k/are-we-consuming-too-much-information-b68f62500089</w:t>
        </w:r>
      </w:hyperlink>
      <w:r>
        <w:t xml:space="preserve"> </w:t>
      </w:r>
      <w:r>
        <w:t xml:space="preserve">(Accessed: 23 March 2021).</w:t>
      </w:r>
    </w:p>
    <w:bookmarkEnd w:id="364"/>
    <w:bookmarkStart w:id="365" w:name="ref-USDOHEW1973"/>
    <w:p>
      <w:pPr>
        <w:pStyle w:val="Bibliography"/>
      </w:pPr>
      <w:r>
        <w:t xml:space="preserve">US Department of Health Education and Welfare (1973) ‘Records Computers and the Rights of Citizens’.</w:t>
      </w:r>
    </w:p>
    <w:bookmarkEnd w:id="365"/>
    <w:bookmarkStart w:id="36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66">
        <w:r>
          <w:rPr>
            <w:rStyle w:val="Hyperlink"/>
          </w:rPr>
          <w:t xml:space="preserve">https://www.ted.com/playlists/26/our_digital_lives</w:t>
        </w:r>
      </w:hyperlink>
      <w:r>
        <w:t xml:space="preserve">.</w:t>
      </w:r>
    </w:p>
    <w:bookmarkEnd w:id="367"/>
    <w:bookmarkStart w:id="369" w:name="ref-wagner2012"/>
    <w:p>
      <w:pPr>
        <w:pStyle w:val="Bibliography"/>
      </w:pPr>
      <w:r>
        <w:t xml:space="preserve">Wagner, A. (2012) ‘Is internet access a human right?’ Available at:</w:t>
      </w:r>
      <w:r>
        <w:t xml:space="preserve"> </w:t>
      </w:r>
      <w:hyperlink r:id="rId368">
        <w:r>
          <w:rPr>
            <w:rStyle w:val="Hyperlink"/>
          </w:rPr>
          <w:t xml:space="preserve">https://www.theguardian.com/law/2012/jan/11/is-internet-access-a-human-right</w:t>
        </w:r>
      </w:hyperlink>
      <w:r>
        <w:t xml:space="preserve"> </w:t>
      </w:r>
      <w:r>
        <w:t xml:space="preserve">(Accessed: 23 March 2021).</w:t>
      </w:r>
    </w:p>
    <w:bookmarkEnd w:id="369"/>
    <w:bookmarkStart w:id="37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0"/>
    <w:bookmarkStart w:id="37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1">
        <w:r>
          <w:rPr>
            <w:rStyle w:val="Hyperlink"/>
          </w:rPr>
          <w:t xml:space="preserve">10.1145/329124.329126</w:t>
        </w:r>
      </w:hyperlink>
      <w:r>
        <w:t xml:space="preserve">.</w:t>
      </w:r>
    </w:p>
    <w:bookmarkEnd w:id="372"/>
    <w:bookmarkStart w:id="37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4"/>
    <w:bookmarkStart w:id="37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5"/>
    <w:bookmarkStart w:id="37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76">
        <w:r>
          <w:rPr>
            <w:rStyle w:val="Hyperlink"/>
          </w:rPr>
          <w:t xml:space="preserve">10.1145/376929.376932</w:t>
        </w:r>
      </w:hyperlink>
      <w:r>
        <w:t xml:space="preserve">.</w:t>
      </w:r>
    </w:p>
    <w:bookmarkEnd w:id="377"/>
    <w:bookmarkStart w:id="379" w:name="ref-ubdi2019"/>
    <w:p>
      <w:pPr>
        <w:pStyle w:val="Bibliography"/>
      </w:pPr>
      <w:r>
        <w:t xml:space="preserve">‘Whose data is it anyway?’ (2019). 04: UBDI. Available at:</w:t>
      </w:r>
      <w:r>
        <w:t xml:space="preserve"> </w:t>
      </w:r>
      <w:hyperlink r:id="rId378">
        <w:r>
          <w:rPr>
            <w:rStyle w:val="Hyperlink"/>
          </w:rPr>
          <w:t xml:space="preserve">https://www.ubdi.com/blog/whose-data-is-it-anyway</w:t>
        </w:r>
      </w:hyperlink>
      <w:r>
        <w:t xml:space="preserve"> </w:t>
      </w:r>
      <w:r>
        <w:t xml:space="preserve">(Accessed: 31 March 2021).</w:t>
      </w:r>
    </w:p>
    <w:bookmarkEnd w:id="379"/>
    <w:bookmarkStart w:id="381" w:name="ref-wikipedia2005winfs"/>
    <w:p>
      <w:pPr>
        <w:pStyle w:val="Bibliography"/>
      </w:pPr>
      <w:r>
        <w:t xml:space="preserve">‘WinFS’ (no date). Available at:</w:t>
      </w:r>
      <w:r>
        <w:t xml:space="preserve"> </w:t>
      </w:r>
      <w:hyperlink r:id="rId380">
        <w:r>
          <w:rPr>
            <w:rStyle w:val="Hyperlink"/>
          </w:rPr>
          <w:t xml:space="preserve">https://en.wikipedia.org/wiki/WinFS</w:t>
        </w:r>
      </w:hyperlink>
      <w:r>
        <w:t xml:space="preserve">.</w:t>
      </w:r>
    </w:p>
    <w:bookmarkEnd w:id="381"/>
    <w:bookmarkStart w:id="38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2">
        <w:r>
          <w:rPr>
            <w:rStyle w:val="Hyperlink"/>
          </w:rPr>
          <w:t xml:space="preserve">http://arxiv.org/abs/2007.03505</w:t>
        </w:r>
      </w:hyperlink>
      <w:r>
        <w:t xml:space="preserve">.</w:t>
      </w:r>
    </w:p>
    <w:bookmarkEnd w:id="383"/>
    <w:bookmarkStart w:id="38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4"/>
    <w:bookmarkStart w:id="386" w:name="ref-ziogas2020"/>
    <w:p>
      <w:pPr>
        <w:pStyle w:val="Bibliography"/>
      </w:pPr>
      <w:r>
        <w:t xml:space="preserve">Ziogas, G. (2020) ‘The Inventor of the World Wide Web Says the Internet Is Broken’. Available at:</w:t>
      </w:r>
      <w:r>
        <w:t xml:space="preserve"> </w:t>
      </w:r>
      <w:hyperlink r:id="rId385">
        <w:r>
          <w:rPr>
            <w:rStyle w:val="Hyperlink"/>
          </w:rPr>
          <w:t xml:space="preserve">https://medium.com/digital-diplomacy/the-inventor-of-the-world-wide-web-says-the-internet-is-broken-fbce1c8bf6cf</w:t>
        </w:r>
      </w:hyperlink>
      <w:r>
        <w:t xml:space="preserve">.</w:t>
      </w:r>
    </w:p>
    <w:bookmarkEnd w:id="386"/>
    <w:bookmarkStart w:id="38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87">
        <w:r>
          <w:rPr>
            <w:rStyle w:val="Hyperlink"/>
          </w:rPr>
          <w:t xml:space="preserve">https://books.google.co.uk/books?id=W7ZEDgAAQBAJ</w:t>
        </w:r>
      </w:hyperlink>
      <w:r>
        <w:t xml:space="preserve">.</w:t>
      </w:r>
    </w:p>
    <w:bookmarkEnd w:id="388"/>
    <w:bookmarkStart w:id="38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9"/>
    <w:bookmarkEnd w:id="390"/>
    <w:bookmarkEnd w:id="3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2021-09-22T14:31:47Z</dcterms:created>
  <dcterms:modified xsi:type="dcterms:W3CDTF">2021-09-22T14:31:47Z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